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B01002" w:rsidRPr="00520244" w14:paraId="4E96AC29" w14:textId="77777777" w:rsidTr="007E1D85">
        <w:tc>
          <w:tcPr>
            <w:tcW w:w="5211" w:type="dxa"/>
            <w:hideMark/>
          </w:tcPr>
          <w:p w14:paraId="7B842C02" w14:textId="77777777" w:rsidR="00B01002" w:rsidRPr="00520244" w:rsidRDefault="00B01002" w:rsidP="00520244">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18994D94" w14:textId="77777777" w:rsidR="00B01002" w:rsidRPr="00520244" w:rsidRDefault="00B01002" w:rsidP="00520244">
            <w:pPr>
              <w:widowControl w:val="0"/>
              <w:spacing w:after="0" w:line="240" w:lineRule="auto"/>
              <w:jc w:val="both"/>
              <w:rPr>
                <w:rFonts w:ascii="Times New Roman" w:hAnsi="Times New Roman"/>
                <w:snapToGrid w:val="0"/>
                <w:sz w:val="28"/>
                <w:szCs w:val="28"/>
                <w:lang w:val="kk-KZ"/>
              </w:rPr>
            </w:pPr>
            <w:r w:rsidRPr="00520244">
              <w:rPr>
                <w:rFonts w:ascii="Times New Roman" w:hAnsi="Times New Roman"/>
                <w:snapToGrid w:val="0"/>
                <w:sz w:val="28"/>
                <w:szCs w:val="28"/>
                <w:lang w:val="kk-KZ"/>
              </w:rPr>
              <w:t>«Қазақстан Республикасы</w:t>
            </w:r>
          </w:p>
          <w:p w14:paraId="4C41DC30" w14:textId="77777777" w:rsidR="00B01002" w:rsidRPr="00520244" w:rsidRDefault="00B01002" w:rsidP="00520244">
            <w:pPr>
              <w:widowControl w:val="0"/>
              <w:spacing w:after="0" w:line="240" w:lineRule="auto"/>
              <w:jc w:val="both"/>
              <w:rPr>
                <w:rFonts w:ascii="Times New Roman" w:hAnsi="Times New Roman"/>
                <w:snapToGrid w:val="0"/>
                <w:sz w:val="28"/>
                <w:szCs w:val="28"/>
                <w:lang w:val="kk-KZ"/>
              </w:rPr>
            </w:pPr>
            <w:r w:rsidRPr="00520244">
              <w:rPr>
                <w:rFonts w:ascii="Times New Roman" w:hAnsi="Times New Roman"/>
                <w:snapToGrid w:val="0"/>
                <w:sz w:val="28"/>
                <w:szCs w:val="28"/>
                <w:lang w:val="kk-KZ"/>
              </w:rPr>
              <w:t>Денсаулық сақтау министрлігі</w:t>
            </w:r>
          </w:p>
          <w:p w14:paraId="15A90AD6" w14:textId="77777777" w:rsidR="00B01002" w:rsidRPr="00520244" w:rsidRDefault="00B01002" w:rsidP="00520244">
            <w:pPr>
              <w:widowControl w:val="0"/>
              <w:spacing w:after="0" w:line="240" w:lineRule="auto"/>
              <w:jc w:val="both"/>
              <w:rPr>
                <w:rFonts w:ascii="Times New Roman" w:hAnsi="Times New Roman"/>
                <w:snapToGrid w:val="0"/>
                <w:sz w:val="28"/>
                <w:szCs w:val="28"/>
                <w:lang w:val="kk-KZ"/>
              </w:rPr>
            </w:pPr>
            <w:r w:rsidRPr="00520244">
              <w:rPr>
                <w:rFonts w:ascii="Times New Roman" w:hAnsi="Times New Roman"/>
                <w:snapToGrid w:val="0"/>
                <w:sz w:val="28"/>
                <w:szCs w:val="28"/>
                <w:lang w:val="kk-KZ"/>
              </w:rPr>
              <w:t>Медициналық және</w:t>
            </w:r>
          </w:p>
          <w:p w14:paraId="11116EB7" w14:textId="77777777" w:rsidR="00B01002" w:rsidRPr="00520244" w:rsidRDefault="00B01002" w:rsidP="00520244">
            <w:pPr>
              <w:widowControl w:val="0"/>
              <w:spacing w:after="0" w:line="240" w:lineRule="auto"/>
              <w:jc w:val="both"/>
              <w:rPr>
                <w:rFonts w:ascii="Times New Roman" w:hAnsi="Times New Roman"/>
                <w:snapToGrid w:val="0"/>
                <w:sz w:val="28"/>
                <w:szCs w:val="28"/>
                <w:lang w:val="kk-KZ"/>
              </w:rPr>
            </w:pPr>
            <w:r w:rsidRPr="00520244">
              <w:rPr>
                <w:rFonts w:ascii="Times New Roman" w:hAnsi="Times New Roman"/>
                <w:snapToGrid w:val="0"/>
                <w:sz w:val="28"/>
                <w:szCs w:val="28"/>
                <w:lang w:val="kk-KZ"/>
              </w:rPr>
              <w:t>фармацевтикалық бақылау</w:t>
            </w:r>
          </w:p>
          <w:p w14:paraId="64D11415" w14:textId="77777777" w:rsidR="00B01002" w:rsidRPr="00520244" w:rsidRDefault="00B01002" w:rsidP="00520244">
            <w:pPr>
              <w:widowControl w:val="0"/>
              <w:spacing w:after="0" w:line="240" w:lineRule="auto"/>
              <w:jc w:val="both"/>
              <w:rPr>
                <w:rFonts w:ascii="Times New Roman" w:hAnsi="Times New Roman"/>
                <w:snapToGrid w:val="0"/>
                <w:sz w:val="28"/>
                <w:szCs w:val="28"/>
                <w:lang w:val="kk-KZ"/>
              </w:rPr>
            </w:pPr>
            <w:r w:rsidRPr="00520244">
              <w:rPr>
                <w:rFonts w:ascii="Times New Roman" w:hAnsi="Times New Roman"/>
                <w:snapToGrid w:val="0"/>
                <w:sz w:val="28"/>
                <w:szCs w:val="28"/>
                <w:lang w:val="kk-KZ"/>
              </w:rPr>
              <w:t xml:space="preserve">комитеті» РММ төрағасының </w:t>
            </w:r>
          </w:p>
          <w:p w14:paraId="43FC4CE9" w14:textId="77777777" w:rsidR="00B01002" w:rsidRPr="00520244" w:rsidRDefault="00B01002" w:rsidP="00520244">
            <w:pPr>
              <w:keepNext/>
              <w:autoSpaceDE w:val="0"/>
              <w:autoSpaceDN w:val="0"/>
              <w:spacing w:after="0" w:line="240" w:lineRule="auto"/>
              <w:jc w:val="both"/>
              <w:outlineLvl w:val="3"/>
              <w:rPr>
                <w:rFonts w:ascii="Times New Roman" w:hAnsi="Times New Roman"/>
                <w:bCs/>
                <w:sz w:val="28"/>
                <w:szCs w:val="28"/>
                <w:lang w:val="uk-UA"/>
              </w:rPr>
            </w:pPr>
            <w:r w:rsidRPr="00520244">
              <w:rPr>
                <w:rFonts w:ascii="Times New Roman" w:hAnsi="Times New Roman"/>
                <w:bCs/>
                <w:sz w:val="28"/>
                <w:szCs w:val="28"/>
                <w:lang w:val="kk-KZ"/>
              </w:rPr>
              <w:t>20__ж. «___» ___________</w:t>
            </w:r>
          </w:p>
          <w:p w14:paraId="411F53F9" w14:textId="77777777" w:rsidR="00B01002" w:rsidRPr="00520244" w:rsidRDefault="00B01002" w:rsidP="00520244">
            <w:pPr>
              <w:autoSpaceDE w:val="0"/>
              <w:autoSpaceDN w:val="0"/>
              <w:spacing w:after="0" w:line="240" w:lineRule="auto"/>
              <w:jc w:val="both"/>
              <w:rPr>
                <w:rFonts w:ascii="Times New Roman" w:hAnsi="Times New Roman"/>
                <w:sz w:val="28"/>
                <w:szCs w:val="28"/>
                <w:lang w:val="uk-UA"/>
              </w:rPr>
            </w:pPr>
            <w:r w:rsidRPr="00520244">
              <w:rPr>
                <w:rFonts w:ascii="Times New Roman" w:hAnsi="Times New Roman"/>
                <w:sz w:val="28"/>
                <w:szCs w:val="28"/>
                <w:lang w:val="kk-KZ"/>
              </w:rPr>
              <w:t>№ ____________ </w:t>
            </w:r>
            <w:r w:rsidRPr="00520244">
              <w:rPr>
                <w:rFonts w:ascii="Times New Roman" w:hAnsi="Times New Roman"/>
                <w:sz w:val="28"/>
                <w:szCs w:val="28"/>
                <w:u w:val="single"/>
                <w:lang w:val="kk-KZ"/>
              </w:rPr>
              <w:t xml:space="preserve"> </w:t>
            </w:r>
            <w:r w:rsidRPr="00520244">
              <w:rPr>
                <w:rFonts w:ascii="Times New Roman" w:hAnsi="Times New Roman"/>
                <w:sz w:val="28"/>
                <w:szCs w:val="28"/>
                <w:lang w:val="kk-KZ"/>
              </w:rPr>
              <w:t>бұйрығымен</w:t>
            </w:r>
          </w:p>
          <w:p w14:paraId="69E53C50" w14:textId="77777777" w:rsidR="00B01002" w:rsidRPr="00520244" w:rsidRDefault="00B01002" w:rsidP="00520244">
            <w:pPr>
              <w:widowControl w:val="0"/>
              <w:spacing w:after="0" w:line="240" w:lineRule="auto"/>
              <w:jc w:val="both"/>
              <w:rPr>
                <w:rFonts w:ascii="Times New Roman" w:eastAsia="Batang" w:hAnsi="Times New Roman"/>
                <w:snapToGrid w:val="0"/>
                <w:sz w:val="28"/>
                <w:szCs w:val="28"/>
                <w:lang w:eastAsia="ru-RU"/>
              </w:rPr>
            </w:pPr>
            <w:r w:rsidRPr="00520244">
              <w:rPr>
                <w:rFonts w:ascii="Times New Roman" w:hAnsi="Times New Roman"/>
                <w:b/>
                <w:snapToGrid w:val="0"/>
                <w:sz w:val="28"/>
                <w:szCs w:val="28"/>
                <w:lang w:val="kk-KZ"/>
              </w:rPr>
              <w:t>БЕКІТІЛГЕН</w:t>
            </w:r>
          </w:p>
        </w:tc>
        <w:tc>
          <w:tcPr>
            <w:tcW w:w="4536" w:type="dxa"/>
          </w:tcPr>
          <w:p w14:paraId="1A47C67F" w14:textId="77777777" w:rsidR="00B01002" w:rsidRPr="00520244" w:rsidRDefault="00B01002" w:rsidP="00520244">
            <w:pPr>
              <w:widowControl w:val="0"/>
              <w:spacing w:after="0" w:line="240" w:lineRule="auto"/>
              <w:jc w:val="both"/>
              <w:rPr>
                <w:rFonts w:ascii="Times New Roman" w:eastAsia="Times New Roman" w:hAnsi="Times New Roman"/>
                <w:b/>
                <w:snapToGrid w:val="0"/>
                <w:sz w:val="28"/>
                <w:szCs w:val="28"/>
                <w:lang w:eastAsia="ru-RU"/>
              </w:rPr>
            </w:pPr>
            <w:r w:rsidRPr="00520244">
              <w:rPr>
                <w:rFonts w:ascii="Times New Roman" w:eastAsia="Times New Roman" w:hAnsi="Times New Roman"/>
                <w:b/>
                <w:snapToGrid w:val="0"/>
                <w:sz w:val="28"/>
                <w:szCs w:val="28"/>
                <w:lang w:eastAsia="ru-RU"/>
              </w:rPr>
              <w:t xml:space="preserve"> </w:t>
            </w:r>
          </w:p>
        </w:tc>
      </w:tr>
      <w:tr w:rsidR="00B01002" w:rsidRPr="00520244" w14:paraId="030F8D6C" w14:textId="77777777" w:rsidTr="007E1D85">
        <w:tc>
          <w:tcPr>
            <w:tcW w:w="5211" w:type="dxa"/>
          </w:tcPr>
          <w:p w14:paraId="05577950" w14:textId="77777777" w:rsidR="00B01002" w:rsidRPr="00520244" w:rsidRDefault="00B01002" w:rsidP="00520244">
            <w:pPr>
              <w:widowControl w:val="0"/>
              <w:spacing w:after="0" w:line="240" w:lineRule="auto"/>
              <w:jc w:val="both"/>
              <w:rPr>
                <w:rFonts w:ascii="Times New Roman" w:eastAsia="Batang" w:hAnsi="Times New Roman"/>
                <w:sz w:val="28"/>
                <w:szCs w:val="28"/>
                <w:lang w:eastAsia="ru-RU"/>
              </w:rPr>
            </w:pPr>
          </w:p>
        </w:tc>
        <w:tc>
          <w:tcPr>
            <w:tcW w:w="4536" w:type="dxa"/>
          </w:tcPr>
          <w:p w14:paraId="07D5B26E" w14:textId="77777777" w:rsidR="00B01002" w:rsidRPr="00520244" w:rsidRDefault="00B01002" w:rsidP="00520244">
            <w:pPr>
              <w:autoSpaceDE w:val="0"/>
              <w:autoSpaceDN w:val="0"/>
              <w:spacing w:after="0" w:line="240" w:lineRule="auto"/>
              <w:jc w:val="both"/>
              <w:rPr>
                <w:rFonts w:ascii="Times New Roman" w:eastAsia="Batang" w:hAnsi="Times New Roman"/>
                <w:sz w:val="28"/>
                <w:szCs w:val="28"/>
                <w:lang w:eastAsia="ru-RU"/>
              </w:rPr>
            </w:pPr>
          </w:p>
        </w:tc>
        <w:tc>
          <w:tcPr>
            <w:tcW w:w="4536" w:type="dxa"/>
          </w:tcPr>
          <w:p w14:paraId="2C2ADA90" w14:textId="77777777" w:rsidR="00B01002" w:rsidRPr="00520244" w:rsidRDefault="00B01002" w:rsidP="00520244">
            <w:pPr>
              <w:autoSpaceDE w:val="0"/>
              <w:autoSpaceDN w:val="0"/>
              <w:spacing w:after="0" w:line="240" w:lineRule="auto"/>
              <w:jc w:val="both"/>
              <w:rPr>
                <w:rFonts w:ascii="Times New Roman" w:eastAsia="Batang" w:hAnsi="Times New Roman"/>
                <w:sz w:val="28"/>
                <w:szCs w:val="28"/>
                <w:lang w:eastAsia="ru-RU"/>
              </w:rPr>
            </w:pPr>
          </w:p>
        </w:tc>
      </w:tr>
    </w:tbl>
    <w:p w14:paraId="06B12A2D" w14:textId="77777777" w:rsidR="002C3123" w:rsidRPr="00520244" w:rsidRDefault="002C3123" w:rsidP="00520244">
      <w:pPr>
        <w:widowControl w:val="0"/>
        <w:tabs>
          <w:tab w:val="center" w:pos="4535"/>
          <w:tab w:val="left" w:pos="6930"/>
        </w:tabs>
        <w:spacing w:after="0" w:line="240" w:lineRule="auto"/>
        <w:jc w:val="center"/>
        <w:rPr>
          <w:rFonts w:ascii="Times New Roman" w:eastAsia="Times New Roman" w:hAnsi="Times New Roman"/>
          <w:b/>
          <w:sz w:val="28"/>
          <w:szCs w:val="28"/>
          <w:lang w:val="kk-KZ" w:eastAsia="ru-RU"/>
        </w:rPr>
      </w:pPr>
      <w:r w:rsidRPr="00520244">
        <w:rPr>
          <w:rFonts w:ascii="Times New Roman" w:eastAsia="Times New Roman" w:hAnsi="Times New Roman"/>
          <w:b/>
          <w:sz w:val="28"/>
          <w:szCs w:val="28"/>
          <w:lang w:val="kk-KZ" w:eastAsia="ru-RU"/>
        </w:rPr>
        <w:t>Дәрілік препаратты медициналық қолдану</w:t>
      </w:r>
    </w:p>
    <w:p w14:paraId="55ABADD5" w14:textId="77777777" w:rsidR="002C3123" w:rsidRPr="00520244" w:rsidRDefault="002C3123" w:rsidP="00520244">
      <w:pPr>
        <w:spacing w:after="0" w:line="240" w:lineRule="auto"/>
        <w:jc w:val="center"/>
        <w:rPr>
          <w:rFonts w:ascii="Times New Roman" w:eastAsia="Times New Roman" w:hAnsi="Times New Roman"/>
          <w:sz w:val="28"/>
          <w:szCs w:val="28"/>
          <w:lang w:eastAsia="ru-RU"/>
        </w:rPr>
      </w:pPr>
      <w:r w:rsidRPr="00520244">
        <w:rPr>
          <w:rFonts w:ascii="Times New Roman" w:eastAsia="Times New Roman" w:hAnsi="Times New Roman"/>
          <w:b/>
          <w:sz w:val="28"/>
          <w:szCs w:val="28"/>
          <w:lang w:val="kk-KZ" w:eastAsia="ru-RU"/>
        </w:rPr>
        <w:t>жөніндегі нұсқаулық</w:t>
      </w:r>
      <w:r w:rsidRPr="00520244">
        <w:rPr>
          <w:rFonts w:ascii="Times New Roman" w:eastAsia="Times New Roman" w:hAnsi="Times New Roman"/>
          <w:sz w:val="28"/>
          <w:szCs w:val="28"/>
          <w:lang w:eastAsia="ru-RU"/>
        </w:rPr>
        <w:t xml:space="preserve"> </w:t>
      </w:r>
      <w:r w:rsidRPr="00520244">
        <w:rPr>
          <w:rFonts w:ascii="Times New Roman" w:eastAsia="Times New Roman" w:hAnsi="Times New Roman"/>
          <w:b/>
          <w:sz w:val="28"/>
          <w:szCs w:val="28"/>
          <w:lang w:eastAsia="ru-RU"/>
        </w:rPr>
        <w:t xml:space="preserve"> (</w:t>
      </w:r>
      <w:r w:rsidRPr="00520244">
        <w:rPr>
          <w:rFonts w:ascii="Times New Roman" w:eastAsia="Times New Roman" w:hAnsi="Times New Roman"/>
          <w:b/>
          <w:sz w:val="28"/>
          <w:szCs w:val="28"/>
          <w:lang w:val="kk-KZ" w:eastAsia="ru-RU"/>
        </w:rPr>
        <w:t>Қосымша парақ)</w:t>
      </w:r>
    </w:p>
    <w:p w14:paraId="363898AA" w14:textId="77777777" w:rsidR="002C76D7" w:rsidRPr="00520244" w:rsidRDefault="002C76D7" w:rsidP="00520244">
      <w:pPr>
        <w:autoSpaceDE w:val="0"/>
        <w:autoSpaceDN w:val="0"/>
        <w:spacing w:after="0" w:line="240" w:lineRule="auto"/>
        <w:jc w:val="center"/>
        <w:rPr>
          <w:rFonts w:ascii="Times New Roman" w:eastAsia="Times New Roman" w:hAnsi="Times New Roman"/>
          <w:b/>
          <w:sz w:val="28"/>
          <w:szCs w:val="28"/>
          <w:lang w:eastAsia="ru-RU"/>
        </w:rPr>
      </w:pPr>
    </w:p>
    <w:p w14:paraId="34458993" w14:textId="77777777" w:rsidR="002C3123" w:rsidRPr="00520244" w:rsidRDefault="002C3123" w:rsidP="00520244">
      <w:pPr>
        <w:tabs>
          <w:tab w:val="left" w:pos="562"/>
        </w:tabs>
        <w:spacing w:after="0" w:line="240" w:lineRule="auto"/>
        <w:jc w:val="both"/>
        <w:rPr>
          <w:rFonts w:ascii="Times New Roman" w:eastAsia="Times New Roman" w:hAnsi="Times New Roman"/>
          <w:b/>
          <w:sz w:val="28"/>
          <w:szCs w:val="28"/>
          <w:lang w:val="kk-KZ" w:eastAsia="ru-RU"/>
        </w:rPr>
      </w:pPr>
      <w:r w:rsidRPr="00520244">
        <w:rPr>
          <w:rFonts w:ascii="Times New Roman" w:eastAsia="Times New Roman" w:hAnsi="Times New Roman"/>
          <w:b/>
          <w:sz w:val="28"/>
          <w:szCs w:val="28"/>
          <w:lang w:eastAsia="ru-RU"/>
        </w:rPr>
        <w:t xml:space="preserve">Саудалық атауы </w:t>
      </w:r>
    </w:p>
    <w:p w14:paraId="6ABBA1BE" w14:textId="77777777" w:rsidR="00B90A51" w:rsidRPr="00520244" w:rsidRDefault="00B01002" w:rsidP="00520244">
      <w:pPr>
        <w:autoSpaceDE w:val="0"/>
        <w:autoSpaceDN w:val="0"/>
        <w:spacing w:after="0" w:line="240" w:lineRule="auto"/>
        <w:jc w:val="both"/>
        <w:rPr>
          <w:rFonts w:ascii="Times New Roman" w:eastAsia="Times New Roman" w:hAnsi="Times New Roman"/>
          <w:sz w:val="28"/>
          <w:szCs w:val="28"/>
          <w:lang w:eastAsia="ru-RU"/>
        </w:rPr>
      </w:pPr>
      <w:r w:rsidRPr="00520244">
        <w:rPr>
          <w:rFonts w:ascii="Times New Roman" w:eastAsia="Times New Roman" w:hAnsi="Times New Roman"/>
          <w:sz w:val="28"/>
          <w:szCs w:val="28"/>
          <w:lang w:eastAsia="ru-RU"/>
        </w:rPr>
        <w:t>Азацитидин</w:t>
      </w:r>
      <w:r w:rsidR="00B90A51" w:rsidRPr="00520244">
        <w:rPr>
          <w:rFonts w:ascii="Times New Roman" w:eastAsia="Times New Roman" w:hAnsi="Times New Roman"/>
          <w:sz w:val="28"/>
          <w:szCs w:val="28"/>
          <w:lang w:eastAsia="ru-RU"/>
        </w:rPr>
        <w:t xml:space="preserve"> Аккорд</w:t>
      </w:r>
    </w:p>
    <w:p w14:paraId="3B38F1F5" w14:textId="77777777" w:rsidR="00467542" w:rsidRPr="00520244" w:rsidRDefault="00467542" w:rsidP="00520244">
      <w:pPr>
        <w:autoSpaceDE w:val="0"/>
        <w:autoSpaceDN w:val="0"/>
        <w:spacing w:after="0" w:line="240" w:lineRule="auto"/>
        <w:jc w:val="both"/>
        <w:rPr>
          <w:rFonts w:ascii="Times New Roman" w:eastAsia="Times New Roman" w:hAnsi="Times New Roman"/>
          <w:b/>
          <w:sz w:val="28"/>
          <w:szCs w:val="28"/>
          <w:lang w:eastAsia="ru-RU"/>
        </w:rPr>
      </w:pPr>
    </w:p>
    <w:p w14:paraId="12A7081E" w14:textId="77777777" w:rsidR="002C3123" w:rsidRPr="00520244" w:rsidRDefault="002C3123" w:rsidP="00520244">
      <w:pPr>
        <w:spacing w:after="0" w:line="240" w:lineRule="auto"/>
        <w:jc w:val="both"/>
        <w:rPr>
          <w:rFonts w:ascii="Times New Roman" w:eastAsia="Times New Roman" w:hAnsi="Times New Roman"/>
          <w:bCs/>
          <w:sz w:val="28"/>
          <w:szCs w:val="28"/>
          <w:lang w:eastAsia="ru-RU"/>
        </w:rPr>
      </w:pPr>
      <w:r w:rsidRPr="00520244">
        <w:rPr>
          <w:rFonts w:ascii="Times New Roman" w:eastAsia="Times New Roman" w:hAnsi="Times New Roman"/>
          <w:b/>
          <w:bCs/>
          <w:color w:val="000000"/>
          <w:sz w:val="28"/>
          <w:szCs w:val="28"/>
          <w:lang w:eastAsia="ru-RU"/>
        </w:rPr>
        <w:t>Халықаралық патенттелмеген атауы</w:t>
      </w:r>
      <w:r w:rsidRPr="00520244">
        <w:rPr>
          <w:rFonts w:ascii="Times New Roman" w:eastAsia="Times New Roman" w:hAnsi="Times New Roman"/>
          <w:bCs/>
          <w:sz w:val="28"/>
          <w:szCs w:val="28"/>
          <w:lang w:eastAsia="ru-RU"/>
        </w:rPr>
        <w:t xml:space="preserve"> </w:t>
      </w:r>
    </w:p>
    <w:p w14:paraId="2CEF1EA6" w14:textId="77777777" w:rsidR="002C76D7" w:rsidRPr="00520244" w:rsidRDefault="00C749B1" w:rsidP="00520244">
      <w:pPr>
        <w:autoSpaceDE w:val="0"/>
        <w:autoSpaceDN w:val="0"/>
        <w:spacing w:after="0" w:line="240" w:lineRule="auto"/>
        <w:jc w:val="both"/>
        <w:rPr>
          <w:rFonts w:ascii="Times New Roman" w:eastAsia="Times New Roman" w:hAnsi="Times New Roman"/>
          <w:sz w:val="28"/>
          <w:szCs w:val="28"/>
          <w:lang w:eastAsia="ru-RU"/>
        </w:rPr>
      </w:pPr>
      <w:r w:rsidRPr="00520244">
        <w:rPr>
          <w:rFonts w:ascii="Times New Roman" w:eastAsia="Times New Roman" w:hAnsi="Times New Roman"/>
          <w:sz w:val="28"/>
          <w:szCs w:val="28"/>
          <w:lang w:eastAsia="ru-RU"/>
        </w:rPr>
        <w:t>Азацитидин</w:t>
      </w:r>
      <w:r w:rsidR="00237A47" w:rsidRPr="00520244">
        <w:rPr>
          <w:rFonts w:ascii="Times New Roman" w:eastAsia="Times New Roman" w:hAnsi="Times New Roman"/>
          <w:sz w:val="28"/>
          <w:szCs w:val="28"/>
          <w:lang w:eastAsia="ru-RU"/>
        </w:rPr>
        <w:t xml:space="preserve"> </w:t>
      </w:r>
    </w:p>
    <w:p w14:paraId="6C777F2C" w14:textId="77777777" w:rsidR="00467542" w:rsidRPr="00520244" w:rsidRDefault="00467542" w:rsidP="00520244">
      <w:pPr>
        <w:autoSpaceDE w:val="0"/>
        <w:autoSpaceDN w:val="0"/>
        <w:spacing w:after="0" w:line="240" w:lineRule="auto"/>
        <w:jc w:val="both"/>
        <w:rPr>
          <w:rFonts w:ascii="Times New Roman" w:eastAsia="Times New Roman" w:hAnsi="Times New Roman"/>
          <w:b/>
          <w:sz w:val="28"/>
          <w:szCs w:val="28"/>
          <w:lang w:eastAsia="ru-RU"/>
        </w:rPr>
      </w:pPr>
    </w:p>
    <w:p w14:paraId="3F56B604" w14:textId="77777777" w:rsidR="002C3123" w:rsidRPr="00520244" w:rsidRDefault="002C3123" w:rsidP="00520244">
      <w:pPr>
        <w:keepNext/>
        <w:tabs>
          <w:tab w:val="left" w:pos="9540"/>
        </w:tabs>
        <w:spacing w:after="0" w:line="240" w:lineRule="auto"/>
        <w:jc w:val="both"/>
        <w:outlineLvl w:val="0"/>
        <w:rPr>
          <w:rFonts w:ascii="Times New Roman" w:eastAsia="Times New Roman" w:hAnsi="Times New Roman"/>
          <w:b/>
          <w:bCs/>
          <w:color w:val="000000"/>
          <w:sz w:val="28"/>
          <w:szCs w:val="28"/>
          <w:lang w:val="kk-KZ" w:eastAsia="ru-RU"/>
        </w:rPr>
      </w:pPr>
      <w:r w:rsidRPr="00520244">
        <w:rPr>
          <w:rFonts w:ascii="Times New Roman" w:eastAsia="Times New Roman" w:hAnsi="Times New Roman"/>
          <w:b/>
          <w:bCs/>
          <w:color w:val="000000"/>
          <w:sz w:val="28"/>
          <w:szCs w:val="28"/>
          <w:lang w:eastAsia="ru-RU"/>
        </w:rPr>
        <w:t>Дәрілік түрі</w:t>
      </w:r>
      <w:r w:rsidRPr="00520244">
        <w:rPr>
          <w:rFonts w:ascii="Times New Roman" w:eastAsia="Times New Roman" w:hAnsi="Times New Roman"/>
          <w:b/>
          <w:bCs/>
          <w:color w:val="000000"/>
          <w:sz w:val="28"/>
          <w:szCs w:val="28"/>
          <w:lang w:val="kk-KZ" w:eastAsia="ru-RU"/>
        </w:rPr>
        <w:t xml:space="preserve">, дозасы </w:t>
      </w:r>
    </w:p>
    <w:p w14:paraId="7C919B2E" w14:textId="77777777" w:rsidR="00B01011" w:rsidRPr="00520244" w:rsidRDefault="00B01002" w:rsidP="00520244">
      <w:pPr>
        <w:autoSpaceDE w:val="0"/>
        <w:autoSpaceDN w:val="0"/>
        <w:spacing w:after="0" w:line="240" w:lineRule="auto"/>
        <w:jc w:val="both"/>
        <w:rPr>
          <w:rFonts w:ascii="Times New Roman" w:eastAsia="Times New Roman" w:hAnsi="Times New Roman"/>
          <w:sz w:val="28"/>
          <w:szCs w:val="28"/>
          <w:lang w:val="kk-KZ" w:eastAsia="ru-RU"/>
        </w:rPr>
      </w:pPr>
      <w:r w:rsidRPr="00520244">
        <w:rPr>
          <w:rFonts w:ascii="Times New Roman" w:hAnsi="Times New Roman"/>
          <w:sz w:val="28"/>
          <w:szCs w:val="28"/>
          <w:lang w:val="kk-KZ"/>
        </w:rPr>
        <w:t>Тері астына енгіз</w:t>
      </w:r>
      <w:r w:rsidR="00B90A51" w:rsidRPr="00520244">
        <w:rPr>
          <w:rFonts w:ascii="Times New Roman" w:hAnsi="Times New Roman"/>
          <w:sz w:val="28"/>
          <w:szCs w:val="28"/>
          <w:lang w:val="kk-KZ"/>
        </w:rPr>
        <w:t>у үшін</w:t>
      </w:r>
      <w:r w:rsidR="00C95FC8" w:rsidRPr="00520244">
        <w:rPr>
          <w:rFonts w:ascii="Times New Roman" w:hAnsi="Times New Roman"/>
          <w:sz w:val="28"/>
          <w:szCs w:val="28"/>
          <w:lang w:val="kk-KZ"/>
        </w:rPr>
        <w:t xml:space="preserve"> суспензия</w:t>
      </w:r>
      <w:r w:rsidRPr="00520244">
        <w:rPr>
          <w:rFonts w:ascii="Times New Roman" w:hAnsi="Times New Roman"/>
          <w:sz w:val="28"/>
          <w:szCs w:val="28"/>
          <w:lang w:val="kk-KZ"/>
        </w:rPr>
        <w:t xml:space="preserve"> дайындауға арналған лиофилиза</w:t>
      </w:r>
      <w:r w:rsidR="00C95FC8" w:rsidRPr="00520244">
        <w:rPr>
          <w:rFonts w:ascii="Times New Roman" w:hAnsi="Times New Roman"/>
          <w:sz w:val="28"/>
          <w:szCs w:val="28"/>
          <w:lang w:val="kk-KZ"/>
        </w:rPr>
        <w:t>т</w:t>
      </w:r>
      <w:r w:rsidR="00C749B1" w:rsidRPr="00520244">
        <w:rPr>
          <w:rFonts w:ascii="Times New Roman" w:hAnsi="Times New Roman"/>
          <w:sz w:val="28"/>
          <w:szCs w:val="28"/>
          <w:lang w:val="kk-KZ"/>
        </w:rPr>
        <w:t>, 100 мг</w:t>
      </w:r>
    </w:p>
    <w:p w14:paraId="78FB2AD8" w14:textId="77777777" w:rsidR="00467542" w:rsidRPr="00520244" w:rsidRDefault="00467542" w:rsidP="00520244">
      <w:pPr>
        <w:widowControl w:val="0"/>
        <w:autoSpaceDE w:val="0"/>
        <w:autoSpaceDN w:val="0"/>
        <w:spacing w:after="0" w:line="240" w:lineRule="auto"/>
        <w:jc w:val="both"/>
        <w:rPr>
          <w:rFonts w:ascii="Times New Roman" w:eastAsia="Times New Roman" w:hAnsi="Times New Roman"/>
          <w:b/>
          <w:bCs/>
          <w:snapToGrid w:val="0"/>
          <w:sz w:val="28"/>
          <w:szCs w:val="28"/>
          <w:lang w:val="kk-KZ" w:eastAsia="ru-RU"/>
        </w:rPr>
      </w:pPr>
      <w:bookmarkStart w:id="0" w:name="OCRUncertain022"/>
    </w:p>
    <w:bookmarkEnd w:id="0"/>
    <w:p w14:paraId="56A7997A" w14:textId="77777777" w:rsidR="002C3123" w:rsidRPr="00520244" w:rsidRDefault="002C3123" w:rsidP="00520244">
      <w:pPr>
        <w:spacing w:after="0" w:line="240" w:lineRule="auto"/>
        <w:jc w:val="both"/>
        <w:rPr>
          <w:rFonts w:ascii="Times New Roman" w:eastAsia="Times New Roman" w:hAnsi="Times New Roman"/>
          <w:b/>
          <w:sz w:val="28"/>
          <w:szCs w:val="28"/>
          <w:lang w:val="kk-KZ" w:eastAsia="ko-KR"/>
        </w:rPr>
      </w:pPr>
      <w:r w:rsidRPr="00520244">
        <w:rPr>
          <w:rFonts w:ascii="Times New Roman" w:eastAsia="Times New Roman" w:hAnsi="Times New Roman"/>
          <w:b/>
          <w:sz w:val="28"/>
          <w:szCs w:val="28"/>
          <w:lang w:val="kk-KZ" w:eastAsia="ru-RU"/>
        </w:rPr>
        <w:t>Ф</w:t>
      </w:r>
      <w:r w:rsidRPr="00520244">
        <w:rPr>
          <w:rFonts w:ascii="Times New Roman" w:eastAsia="Times New Roman" w:hAnsi="Times New Roman"/>
          <w:b/>
          <w:sz w:val="28"/>
          <w:szCs w:val="28"/>
          <w:lang w:val="kk-KZ" w:eastAsia="ko-KR"/>
        </w:rPr>
        <w:t xml:space="preserve">армакотерапиялық тобы </w:t>
      </w:r>
    </w:p>
    <w:p w14:paraId="76B7C4A5" w14:textId="77777777" w:rsidR="00C749B1" w:rsidRPr="00520244" w:rsidRDefault="00851E0D" w:rsidP="00520244">
      <w:pPr>
        <w:widowControl w:val="0"/>
        <w:autoSpaceDE w:val="0"/>
        <w:autoSpaceDN w:val="0"/>
        <w:spacing w:after="0" w:line="240" w:lineRule="auto"/>
        <w:jc w:val="both"/>
        <w:rPr>
          <w:rFonts w:ascii="Times New Roman" w:eastAsia="Times New Roman" w:hAnsi="Times New Roman"/>
          <w:bCs/>
          <w:snapToGrid w:val="0"/>
          <w:sz w:val="28"/>
          <w:szCs w:val="28"/>
          <w:lang w:eastAsia="ru-RU"/>
        </w:rPr>
      </w:pPr>
      <w:r w:rsidRPr="00520244">
        <w:rPr>
          <w:rFonts w:ascii="Times New Roman" w:eastAsia="Times New Roman" w:hAnsi="Times New Roman"/>
          <w:sz w:val="28"/>
          <w:szCs w:val="28"/>
        </w:rPr>
        <w:t>Антинеопласти</w:t>
      </w:r>
      <w:r w:rsidR="002C3123" w:rsidRPr="00520244">
        <w:rPr>
          <w:rFonts w:ascii="Times New Roman" w:eastAsia="Times New Roman" w:hAnsi="Times New Roman"/>
          <w:sz w:val="28"/>
          <w:szCs w:val="28"/>
          <w:lang w:val="kk-KZ"/>
        </w:rPr>
        <w:t>калық және</w:t>
      </w:r>
      <w:r w:rsidR="00C749B1" w:rsidRPr="00520244">
        <w:rPr>
          <w:rFonts w:ascii="Times New Roman" w:eastAsia="Times New Roman" w:hAnsi="Times New Roman"/>
          <w:sz w:val="28"/>
          <w:szCs w:val="28"/>
        </w:rPr>
        <w:t xml:space="preserve"> </w:t>
      </w:r>
      <w:r w:rsidRPr="00520244">
        <w:rPr>
          <w:rFonts w:ascii="Times New Roman" w:eastAsia="Times New Roman" w:hAnsi="Times New Roman"/>
          <w:sz w:val="28"/>
          <w:szCs w:val="28"/>
        </w:rPr>
        <w:t>иммуномодул</w:t>
      </w:r>
      <w:r w:rsidR="00250BA7" w:rsidRPr="00520244">
        <w:rPr>
          <w:rFonts w:ascii="Times New Roman" w:eastAsia="Times New Roman" w:hAnsi="Times New Roman"/>
          <w:sz w:val="28"/>
          <w:szCs w:val="28"/>
          <w:lang w:val="kk-KZ"/>
        </w:rPr>
        <w:t>яциялайтын препараттар</w:t>
      </w:r>
      <w:r w:rsidRPr="00520244">
        <w:rPr>
          <w:rFonts w:ascii="Times New Roman" w:eastAsia="Times New Roman" w:hAnsi="Times New Roman"/>
          <w:sz w:val="28"/>
          <w:szCs w:val="28"/>
        </w:rPr>
        <w:t>. Антинеопласти</w:t>
      </w:r>
      <w:r w:rsidR="00250BA7" w:rsidRPr="00520244">
        <w:rPr>
          <w:rFonts w:ascii="Times New Roman" w:eastAsia="Times New Roman" w:hAnsi="Times New Roman"/>
          <w:sz w:val="28"/>
          <w:szCs w:val="28"/>
          <w:lang w:val="kk-KZ"/>
        </w:rPr>
        <w:t>калық</w:t>
      </w:r>
      <w:r w:rsidRPr="00520244">
        <w:rPr>
          <w:rFonts w:ascii="Times New Roman" w:eastAsia="Times New Roman" w:hAnsi="Times New Roman"/>
          <w:sz w:val="28"/>
          <w:szCs w:val="28"/>
        </w:rPr>
        <w:t xml:space="preserve"> </w:t>
      </w:r>
      <w:r w:rsidR="00C749B1" w:rsidRPr="00520244">
        <w:rPr>
          <w:rFonts w:ascii="Times New Roman" w:eastAsia="Times New Roman" w:hAnsi="Times New Roman"/>
          <w:sz w:val="28"/>
          <w:szCs w:val="28"/>
        </w:rPr>
        <w:t>препарат</w:t>
      </w:r>
      <w:r w:rsidR="00250BA7" w:rsidRPr="00520244">
        <w:rPr>
          <w:rFonts w:ascii="Times New Roman" w:eastAsia="Times New Roman" w:hAnsi="Times New Roman"/>
          <w:sz w:val="28"/>
          <w:szCs w:val="28"/>
          <w:lang w:val="kk-KZ"/>
        </w:rPr>
        <w:t>тар</w:t>
      </w:r>
      <w:r w:rsidR="00C749B1" w:rsidRPr="00520244">
        <w:rPr>
          <w:rFonts w:ascii="Times New Roman" w:eastAsia="Times New Roman" w:hAnsi="Times New Roman"/>
          <w:sz w:val="28"/>
          <w:szCs w:val="28"/>
        </w:rPr>
        <w:t>. Антиметаболит</w:t>
      </w:r>
      <w:r w:rsidR="00250BA7" w:rsidRPr="00520244">
        <w:rPr>
          <w:rFonts w:ascii="Times New Roman" w:eastAsia="Times New Roman" w:hAnsi="Times New Roman"/>
          <w:sz w:val="28"/>
          <w:szCs w:val="28"/>
          <w:lang w:val="kk-KZ"/>
        </w:rPr>
        <w:t>тер</w:t>
      </w:r>
      <w:r w:rsidR="00250BA7" w:rsidRPr="00520244">
        <w:rPr>
          <w:rFonts w:ascii="Times New Roman" w:eastAsia="Times New Roman" w:hAnsi="Times New Roman"/>
          <w:sz w:val="28"/>
          <w:szCs w:val="28"/>
        </w:rPr>
        <w:t>. Пиримидин</w:t>
      </w:r>
      <w:r w:rsidR="00C749B1" w:rsidRPr="00520244">
        <w:rPr>
          <w:rFonts w:ascii="Times New Roman" w:eastAsia="Times New Roman" w:hAnsi="Times New Roman"/>
          <w:sz w:val="28"/>
          <w:szCs w:val="28"/>
        </w:rPr>
        <w:t xml:space="preserve"> аналог</w:t>
      </w:r>
      <w:r w:rsidR="00250BA7" w:rsidRPr="00520244">
        <w:rPr>
          <w:rFonts w:ascii="Times New Roman" w:eastAsia="Times New Roman" w:hAnsi="Times New Roman"/>
          <w:sz w:val="28"/>
          <w:szCs w:val="28"/>
          <w:lang w:val="kk-KZ"/>
        </w:rPr>
        <w:t>тары</w:t>
      </w:r>
      <w:r w:rsidR="00C749B1" w:rsidRPr="00520244">
        <w:rPr>
          <w:rFonts w:ascii="Times New Roman" w:eastAsia="Times New Roman" w:hAnsi="Times New Roman"/>
          <w:sz w:val="28"/>
          <w:szCs w:val="28"/>
        </w:rPr>
        <w:t>. Азацитидин.</w:t>
      </w:r>
    </w:p>
    <w:p w14:paraId="02FFDA4B" w14:textId="77777777" w:rsidR="00851E0D" w:rsidRPr="00520244" w:rsidRDefault="00C749B1" w:rsidP="00520244">
      <w:pPr>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lang w:val="en-US"/>
        </w:rPr>
        <w:t>AT</w:t>
      </w:r>
      <w:r w:rsidRPr="00520244">
        <w:rPr>
          <w:rFonts w:ascii="Times New Roman" w:eastAsia="Times New Roman" w:hAnsi="Times New Roman"/>
          <w:sz w:val="28"/>
          <w:szCs w:val="28"/>
        </w:rPr>
        <w:t>Х</w:t>
      </w:r>
      <w:r w:rsidR="00250BA7" w:rsidRPr="00520244">
        <w:rPr>
          <w:rFonts w:ascii="Times New Roman" w:eastAsia="Times New Roman" w:hAnsi="Times New Roman"/>
          <w:sz w:val="28"/>
          <w:szCs w:val="28"/>
          <w:lang w:val="kk-KZ"/>
        </w:rPr>
        <w:t xml:space="preserve"> коды</w:t>
      </w:r>
      <w:r w:rsidRPr="00520244">
        <w:rPr>
          <w:rFonts w:ascii="Times New Roman" w:eastAsia="Times New Roman" w:hAnsi="Times New Roman"/>
          <w:sz w:val="28"/>
          <w:szCs w:val="28"/>
        </w:rPr>
        <w:t xml:space="preserve">: </w:t>
      </w:r>
      <w:r w:rsidRPr="00520244">
        <w:rPr>
          <w:rFonts w:ascii="Times New Roman" w:eastAsia="Times New Roman" w:hAnsi="Times New Roman"/>
          <w:sz w:val="28"/>
          <w:szCs w:val="28"/>
          <w:lang w:val="en-US"/>
        </w:rPr>
        <w:t>L</w:t>
      </w:r>
      <w:r w:rsidRPr="00520244">
        <w:rPr>
          <w:rFonts w:ascii="Times New Roman" w:eastAsia="Times New Roman" w:hAnsi="Times New Roman"/>
          <w:sz w:val="28"/>
          <w:szCs w:val="28"/>
        </w:rPr>
        <w:t>01</w:t>
      </w:r>
      <w:r w:rsidRPr="00520244">
        <w:rPr>
          <w:rFonts w:ascii="Times New Roman" w:eastAsia="Times New Roman" w:hAnsi="Times New Roman"/>
          <w:sz w:val="28"/>
          <w:szCs w:val="28"/>
          <w:lang w:val="en-US"/>
        </w:rPr>
        <w:t>BC</w:t>
      </w:r>
      <w:r w:rsidR="00851E0D" w:rsidRPr="00520244">
        <w:rPr>
          <w:rFonts w:ascii="Times New Roman" w:eastAsia="Times New Roman" w:hAnsi="Times New Roman"/>
          <w:sz w:val="28"/>
          <w:szCs w:val="28"/>
        </w:rPr>
        <w:t>07</w:t>
      </w:r>
    </w:p>
    <w:p w14:paraId="2C661589" w14:textId="77777777" w:rsidR="002A4CB9" w:rsidRPr="00520244" w:rsidRDefault="002A4CB9" w:rsidP="00520244">
      <w:pPr>
        <w:spacing w:after="0" w:line="240" w:lineRule="auto"/>
        <w:jc w:val="both"/>
        <w:rPr>
          <w:rFonts w:ascii="Times New Roman" w:eastAsia="Times New Roman" w:hAnsi="Times New Roman"/>
          <w:sz w:val="28"/>
          <w:szCs w:val="28"/>
        </w:rPr>
      </w:pPr>
    </w:p>
    <w:p w14:paraId="6354FBA4" w14:textId="77777777" w:rsidR="00851E0D" w:rsidRPr="00520244" w:rsidRDefault="00CC456A" w:rsidP="00520244">
      <w:pPr>
        <w:spacing w:after="0" w:line="240" w:lineRule="auto"/>
        <w:jc w:val="both"/>
        <w:rPr>
          <w:rFonts w:ascii="Times New Roman" w:eastAsia="Times New Roman" w:hAnsi="Times New Roman"/>
          <w:sz w:val="28"/>
          <w:szCs w:val="28"/>
        </w:rPr>
      </w:pPr>
      <w:bookmarkStart w:id="1" w:name="_Hlk20834430"/>
      <w:r w:rsidRPr="00520244">
        <w:rPr>
          <w:rFonts w:ascii="Times New Roman" w:eastAsia="Times New Roman" w:hAnsi="Times New Roman"/>
          <w:b/>
          <w:bCs/>
          <w:sz w:val="28"/>
          <w:szCs w:val="28"/>
          <w:lang w:eastAsia="ru-RU"/>
        </w:rPr>
        <w:t>Қолданылуы</w:t>
      </w:r>
    </w:p>
    <w:p w14:paraId="4E46AF60" w14:textId="77777777" w:rsidR="004A46BB" w:rsidRPr="00520244" w:rsidRDefault="0080464C"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Азацитидин Аккорд</w:t>
      </w:r>
      <w:r w:rsidR="004A46BB" w:rsidRPr="00520244">
        <w:rPr>
          <w:rFonts w:ascii="Times New Roman" w:eastAsia="Times New Roman" w:hAnsi="Times New Roman"/>
          <w:sz w:val="28"/>
          <w:szCs w:val="28"/>
        </w:rPr>
        <w:t xml:space="preserve"> төмендегі жайттарда гемопоэздік дің жасушаларын </w:t>
      </w:r>
      <w:r w:rsidR="008804B6" w:rsidRPr="00520244">
        <w:rPr>
          <w:rFonts w:ascii="Times New Roman" w:eastAsia="Times New Roman" w:hAnsi="Times New Roman"/>
          <w:sz w:val="28"/>
          <w:szCs w:val="28"/>
          <w:lang w:val="kk-KZ"/>
        </w:rPr>
        <w:t>трансплантациялау</w:t>
      </w:r>
      <w:r w:rsidR="004A46BB" w:rsidRPr="00520244">
        <w:rPr>
          <w:rFonts w:ascii="Times New Roman" w:eastAsia="Times New Roman" w:hAnsi="Times New Roman"/>
          <w:sz w:val="28"/>
          <w:szCs w:val="28"/>
        </w:rPr>
        <w:t xml:space="preserve"> (ГДЖТ) мүмкін </w:t>
      </w:r>
      <w:r w:rsidR="008804B6" w:rsidRPr="00520244">
        <w:rPr>
          <w:rFonts w:ascii="Times New Roman" w:eastAsia="Times New Roman" w:hAnsi="Times New Roman"/>
          <w:sz w:val="28"/>
          <w:szCs w:val="28"/>
          <w:lang w:val="kk-KZ"/>
        </w:rPr>
        <w:t xml:space="preserve">болмайтын </w:t>
      </w:r>
      <w:r w:rsidR="004A46BB" w:rsidRPr="00520244">
        <w:rPr>
          <w:rFonts w:ascii="Times New Roman" w:eastAsia="Times New Roman" w:hAnsi="Times New Roman"/>
          <w:sz w:val="28"/>
          <w:szCs w:val="28"/>
        </w:rPr>
        <w:t xml:space="preserve">ересек пациенттерді емдеу үшін қолданылады:  </w:t>
      </w:r>
    </w:p>
    <w:p w14:paraId="08C2C5D4" w14:textId="77777777" w:rsidR="004A46BB" w:rsidRPr="00520244" w:rsidRDefault="004A46BB" w:rsidP="00520244">
      <w:pPr>
        <w:keepLines/>
        <w:numPr>
          <w:ilvl w:val="0"/>
          <w:numId w:val="31"/>
        </w:numPr>
        <w:tabs>
          <w:tab w:val="left" w:pos="426"/>
        </w:tabs>
        <w:spacing w:after="0" w:line="240" w:lineRule="auto"/>
        <w:ind w:left="0" w:firstLine="0"/>
        <w:jc w:val="both"/>
        <w:rPr>
          <w:rFonts w:ascii="Times New Roman" w:eastAsia="Times New Roman" w:hAnsi="Times New Roman"/>
          <w:sz w:val="28"/>
          <w:szCs w:val="28"/>
        </w:rPr>
      </w:pPr>
      <w:r w:rsidRPr="00520244">
        <w:rPr>
          <w:rFonts w:ascii="Times New Roman" w:eastAsia="Times New Roman" w:hAnsi="Times New Roman"/>
          <w:sz w:val="28"/>
          <w:szCs w:val="28"/>
          <w:lang w:val="en-US"/>
        </w:rPr>
        <w:t>IPSS</w:t>
      </w:r>
      <w:r w:rsidR="008804B6" w:rsidRPr="00520244">
        <w:rPr>
          <w:rFonts w:ascii="Times New Roman" w:eastAsia="Times New Roman" w:hAnsi="Times New Roman"/>
          <w:sz w:val="28"/>
          <w:szCs w:val="28"/>
        </w:rPr>
        <w:t xml:space="preserve"> (Балл</w:t>
      </w:r>
      <w:r w:rsidR="008804B6" w:rsidRPr="00520244">
        <w:rPr>
          <w:rFonts w:ascii="Times New Roman" w:eastAsia="Times New Roman" w:hAnsi="Times New Roman"/>
          <w:sz w:val="28"/>
          <w:szCs w:val="28"/>
          <w:lang w:val="kk-KZ"/>
        </w:rPr>
        <w:t xml:space="preserve"> бойынша</w:t>
      </w:r>
      <w:r w:rsidR="008804B6" w:rsidRPr="00520244">
        <w:rPr>
          <w:rFonts w:ascii="Times New Roman" w:eastAsia="Times New Roman" w:hAnsi="Times New Roman"/>
          <w:sz w:val="28"/>
          <w:szCs w:val="28"/>
        </w:rPr>
        <w:t xml:space="preserve"> халықаралық болжамды жүйе</w:t>
      </w:r>
      <w:r w:rsidRPr="00520244">
        <w:rPr>
          <w:rFonts w:ascii="Times New Roman" w:eastAsia="Times New Roman" w:hAnsi="Times New Roman"/>
          <w:sz w:val="28"/>
          <w:szCs w:val="28"/>
        </w:rPr>
        <w:t>) шкаласына сәйкес жоғары немесе аралық-2</w:t>
      </w:r>
      <w:r w:rsidRPr="00520244">
        <w:rPr>
          <w:rFonts w:ascii="Times New Roman" w:eastAsia="Times New Roman" w:hAnsi="Times New Roman"/>
          <w:sz w:val="28"/>
          <w:szCs w:val="28"/>
          <w:lang w:val="kk-KZ"/>
        </w:rPr>
        <w:t xml:space="preserve"> дәрежедегі қаупі бар </w:t>
      </w:r>
      <w:r w:rsidR="007803E5" w:rsidRPr="00520244">
        <w:rPr>
          <w:rFonts w:ascii="Times New Roman" w:eastAsia="Times New Roman" w:hAnsi="Times New Roman"/>
          <w:sz w:val="28"/>
          <w:szCs w:val="28"/>
        </w:rPr>
        <w:t>миелодисплазиялық</w:t>
      </w:r>
      <w:r w:rsidRPr="00520244">
        <w:rPr>
          <w:rFonts w:ascii="Times New Roman" w:eastAsia="Times New Roman" w:hAnsi="Times New Roman"/>
          <w:sz w:val="28"/>
          <w:szCs w:val="28"/>
        </w:rPr>
        <w:t xml:space="preserve"> синдромда (МДС)</w:t>
      </w:r>
      <w:r w:rsidR="00203210" w:rsidRPr="00520244">
        <w:rPr>
          <w:rFonts w:ascii="Times New Roman" w:eastAsia="Times New Roman" w:hAnsi="Times New Roman"/>
          <w:sz w:val="28"/>
          <w:szCs w:val="28"/>
        </w:rPr>
        <w:t>;</w:t>
      </w:r>
    </w:p>
    <w:p w14:paraId="332C0239" w14:textId="77777777" w:rsidR="004A46BB" w:rsidRPr="00520244" w:rsidRDefault="007803E5" w:rsidP="00520244">
      <w:pPr>
        <w:keepLines/>
        <w:numPr>
          <w:ilvl w:val="0"/>
          <w:numId w:val="31"/>
        </w:numPr>
        <w:tabs>
          <w:tab w:val="left" w:pos="426"/>
        </w:tabs>
        <w:spacing w:after="0" w:line="240" w:lineRule="auto"/>
        <w:ind w:left="0" w:firstLine="0"/>
        <w:jc w:val="both"/>
        <w:rPr>
          <w:rFonts w:ascii="Times New Roman" w:eastAsia="Times New Roman" w:hAnsi="Times New Roman"/>
          <w:sz w:val="28"/>
          <w:szCs w:val="28"/>
        </w:rPr>
      </w:pPr>
      <w:r w:rsidRPr="00520244">
        <w:rPr>
          <w:rFonts w:ascii="Times New Roman" w:eastAsia="Times New Roman" w:hAnsi="Times New Roman"/>
          <w:sz w:val="28"/>
          <w:szCs w:val="28"/>
        </w:rPr>
        <w:t>миелодисплазиялық</w:t>
      </w:r>
      <w:r w:rsidR="004A46BB" w:rsidRPr="00520244">
        <w:rPr>
          <w:rFonts w:ascii="Times New Roman" w:eastAsia="Times New Roman" w:hAnsi="Times New Roman"/>
          <w:sz w:val="28"/>
          <w:szCs w:val="28"/>
        </w:rPr>
        <w:t xml:space="preserve"> синдром белгілерінсіз және сүйек кемігінде 10-29% бласт бар созылмалы миеломоноцитарлы лейкозда (СММЛ)</w:t>
      </w:r>
      <w:r w:rsidR="00203210" w:rsidRPr="00520244">
        <w:rPr>
          <w:rFonts w:ascii="Times New Roman" w:eastAsia="Times New Roman" w:hAnsi="Times New Roman"/>
          <w:sz w:val="28"/>
          <w:szCs w:val="28"/>
        </w:rPr>
        <w:t>;</w:t>
      </w:r>
      <w:r w:rsidR="004E17E9" w:rsidRPr="00520244">
        <w:rPr>
          <w:rFonts w:ascii="Times New Roman" w:eastAsia="Times New Roman" w:hAnsi="Times New Roman"/>
          <w:sz w:val="28"/>
          <w:szCs w:val="28"/>
          <w:lang w:val="kk-KZ"/>
        </w:rPr>
        <w:t xml:space="preserve"> </w:t>
      </w:r>
    </w:p>
    <w:p w14:paraId="3A5E24FE" w14:textId="77777777" w:rsidR="0035797E" w:rsidRPr="00520244" w:rsidRDefault="004A46BB" w:rsidP="00520244">
      <w:pPr>
        <w:keepLines/>
        <w:numPr>
          <w:ilvl w:val="0"/>
          <w:numId w:val="31"/>
        </w:numPr>
        <w:tabs>
          <w:tab w:val="left" w:pos="426"/>
        </w:tabs>
        <w:spacing w:after="0" w:line="240" w:lineRule="auto"/>
        <w:ind w:left="0" w:firstLine="0"/>
        <w:jc w:val="both"/>
        <w:rPr>
          <w:rFonts w:ascii="Times New Roman" w:eastAsia="Times New Roman" w:hAnsi="Times New Roman"/>
          <w:sz w:val="28"/>
          <w:szCs w:val="28"/>
        </w:rPr>
      </w:pPr>
      <w:r w:rsidRPr="00520244">
        <w:rPr>
          <w:rFonts w:ascii="Times New Roman" w:eastAsia="Times New Roman" w:hAnsi="Times New Roman"/>
          <w:sz w:val="28"/>
          <w:szCs w:val="28"/>
        </w:rPr>
        <w:t>Дүниежүзілік Денсаулық сақтау Ұйымының (ДДҰ) жіктемесіне сәйкес бласт мөлшері 20-30% және мультижелілі дисплазиясы бар жедел миелоидты лейкозда (ЖМЛ)</w:t>
      </w:r>
      <w:r w:rsidR="00203210" w:rsidRPr="00520244">
        <w:rPr>
          <w:rFonts w:ascii="Times New Roman" w:eastAsia="Times New Roman" w:hAnsi="Times New Roman"/>
          <w:sz w:val="28"/>
          <w:szCs w:val="28"/>
        </w:rPr>
        <w:t>;</w:t>
      </w:r>
      <w:r w:rsidRPr="00520244">
        <w:rPr>
          <w:rFonts w:ascii="Times New Roman" w:eastAsia="Times New Roman" w:hAnsi="Times New Roman"/>
          <w:sz w:val="28"/>
          <w:szCs w:val="28"/>
        </w:rPr>
        <w:t xml:space="preserve">  </w:t>
      </w:r>
      <w:bookmarkEnd w:id="1"/>
    </w:p>
    <w:p w14:paraId="48BDE769" w14:textId="77777777" w:rsidR="00EE63F8" w:rsidRPr="00520244" w:rsidRDefault="0035797E" w:rsidP="00520244">
      <w:pPr>
        <w:keepLines/>
        <w:numPr>
          <w:ilvl w:val="0"/>
          <w:numId w:val="31"/>
        </w:numPr>
        <w:tabs>
          <w:tab w:val="left" w:pos="426"/>
        </w:tabs>
        <w:spacing w:after="0" w:line="240" w:lineRule="auto"/>
        <w:ind w:left="0" w:firstLine="0"/>
        <w:jc w:val="both"/>
        <w:rPr>
          <w:rFonts w:ascii="Times New Roman" w:eastAsia="Times New Roman" w:hAnsi="Times New Roman"/>
          <w:sz w:val="28"/>
          <w:szCs w:val="28"/>
        </w:rPr>
      </w:pPr>
      <w:r w:rsidRPr="00520244">
        <w:rPr>
          <w:rFonts w:ascii="Times New Roman" w:eastAsia="Times New Roman" w:hAnsi="Times New Roman"/>
          <w:sz w:val="28"/>
          <w:szCs w:val="28"/>
        </w:rPr>
        <w:t>сүйек кемігіндегі бласт мөлшері ДДҰ жіктемесіне сәйкес 30%-дан жоғары болатын жедел миелоидты лейкоз (ЖМЛ).</w:t>
      </w:r>
    </w:p>
    <w:p w14:paraId="38637765" w14:textId="77777777" w:rsidR="0035797E" w:rsidRPr="00520244" w:rsidRDefault="0035797E" w:rsidP="00520244">
      <w:pPr>
        <w:spacing w:after="0" w:line="240" w:lineRule="auto"/>
        <w:jc w:val="both"/>
        <w:rPr>
          <w:rFonts w:ascii="Times New Roman" w:eastAsia="Times New Roman" w:hAnsi="Times New Roman"/>
          <w:b/>
          <w:sz w:val="28"/>
          <w:szCs w:val="28"/>
          <w:lang w:eastAsia="ru-RU"/>
        </w:rPr>
      </w:pPr>
    </w:p>
    <w:p w14:paraId="5AE825C5" w14:textId="77777777" w:rsidR="002C3123" w:rsidRPr="00520244" w:rsidRDefault="002C3123" w:rsidP="00520244">
      <w:pPr>
        <w:spacing w:after="0" w:line="240" w:lineRule="auto"/>
        <w:jc w:val="both"/>
        <w:rPr>
          <w:rFonts w:ascii="Times New Roman" w:eastAsia="Times New Roman" w:hAnsi="Times New Roman"/>
          <w:b/>
          <w:sz w:val="28"/>
          <w:szCs w:val="28"/>
          <w:lang w:val="kk-KZ" w:eastAsia="ru-RU"/>
        </w:rPr>
      </w:pPr>
      <w:bookmarkStart w:id="2" w:name="_Hlk20834483"/>
      <w:r w:rsidRPr="00520244">
        <w:rPr>
          <w:rFonts w:ascii="Times New Roman" w:eastAsia="Times New Roman" w:hAnsi="Times New Roman"/>
          <w:b/>
          <w:sz w:val="28"/>
          <w:szCs w:val="28"/>
          <w:lang w:val="kk-KZ" w:eastAsia="ru-RU"/>
        </w:rPr>
        <w:t>Қолдануды бастағанға дейін қажетті мәліметтер тізбесі</w:t>
      </w:r>
    </w:p>
    <w:p w14:paraId="16FDECBB" w14:textId="77777777" w:rsidR="002C3123" w:rsidRPr="00520244" w:rsidRDefault="002C3123" w:rsidP="00520244">
      <w:pPr>
        <w:spacing w:after="0" w:line="240" w:lineRule="auto"/>
        <w:jc w:val="both"/>
        <w:rPr>
          <w:rFonts w:ascii="Times New Roman" w:eastAsia="Times New Roman" w:hAnsi="Times New Roman"/>
          <w:b/>
          <w:i/>
          <w:sz w:val="28"/>
          <w:szCs w:val="28"/>
          <w:lang w:val="kk-KZ" w:eastAsia="ru-RU"/>
        </w:rPr>
      </w:pPr>
      <w:r w:rsidRPr="00520244">
        <w:rPr>
          <w:rFonts w:ascii="Times New Roman" w:eastAsia="Times New Roman" w:hAnsi="Times New Roman"/>
          <w:b/>
          <w:i/>
          <w:sz w:val="28"/>
          <w:szCs w:val="28"/>
          <w:lang w:val="kk-KZ" w:eastAsia="ru-RU"/>
        </w:rPr>
        <w:t>Қолдануға болмайтын жағдайлар</w:t>
      </w:r>
    </w:p>
    <w:p w14:paraId="266F8692" w14:textId="77777777" w:rsidR="00851E0D" w:rsidRPr="00520244" w:rsidRDefault="00851E0D" w:rsidP="00520244">
      <w:pPr>
        <w:spacing w:after="0" w:line="240" w:lineRule="auto"/>
        <w:jc w:val="both"/>
        <w:rPr>
          <w:rFonts w:ascii="Times New Roman" w:eastAsia="Times New Roman" w:hAnsi="Times New Roman"/>
          <w:b/>
          <w:i/>
          <w:sz w:val="28"/>
          <w:szCs w:val="28"/>
          <w:lang w:val="kk-KZ" w:eastAsia="ru-RU"/>
        </w:rPr>
      </w:pPr>
      <w:r w:rsidRPr="00520244">
        <w:rPr>
          <w:rFonts w:ascii="Times New Roman" w:eastAsia="Times New Roman" w:hAnsi="Times New Roman"/>
          <w:i/>
          <w:sz w:val="28"/>
          <w:szCs w:val="28"/>
          <w:lang w:val="kk-KZ" w:eastAsia="ru-RU"/>
        </w:rPr>
        <w:lastRenderedPageBreak/>
        <w:t>-</w:t>
      </w:r>
      <w:r w:rsidRPr="00520244">
        <w:rPr>
          <w:rFonts w:ascii="Times New Roman" w:eastAsia="Times New Roman" w:hAnsi="Times New Roman"/>
          <w:b/>
          <w:i/>
          <w:sz w:val="28"/>
          <w:szCs w:val="28"/>
          <w:lang w:val="kk-KZ" w:eastAsia="ru-RU"/>
        </w:rPr>
        <w:t xml:space="preserve"> </w:t>
      </w:r>
      <w:r w:rsidR="002C3123" w:rsidRPr="00520244">
        <w:rPr>
          <w:rFonts w:ascii="Times New Roman" w:eastAsia="Times New Roman" w:hAnsi="Times New Roman"/>
          <w:sz w:val="28"/>
          <w:szCs w:val="28"/>
          <w:lang w:val="kk-KZ" w:eastAsia="ru-RU"/>
        </w:rPr>
        <w:t>«Құрамы» бөлімінде атап көрсетілген</w:t>
      </w:r>
      <w:r w:rsidR="001B057A" w:rsidRPr="00520244">
        <w:rPr>
          <w:rFonts w:ascii="Times New Roman" w:eastAsia="Times New Roman" w:hAnsi="Times New Roman"/>
          <w:sz w:val="28"/>
          <w:szCs w:val="28"/>
          <w:lang w:val="kk-KZ"/>
        </w:rPr>
        <w:t xml:space="preserve"> </w:t>
      </w:r>
      <w:r w:rsidR="002C3123" w:rsidRPr="00520244">
        <w:rPr>
          <w:rFonts w:ascii="Times New Roman" w:eastAsia="Times New Roman" w:hAnsi="Times New Roman"/>
          <w:sz w:val="28"/>
          <w:szCs w:val="28"/>
          <w:lang w:val="kk-KZ"/>
        </w:rPr>
        <w:t>әсер етуші затқа немесе қосымша заттардың кез келгеніне аса жоғары сезімталдық</w:t>
      </w:r>
      <w:r w:rsidR="001B057A" w:rsidRPr="00520244">
        <w:rPr>
          <w:rFonts w:ascii="Times New Roman" w:eastAsia="Times New Roman" w:hAnsi="Times New Roman"/>
          <w:sz w:val="28"/>
          <w:szCs w:val="28"/>
          <w:lang w:val="kk-KZ"/>
        </w:rPr>
        <w:t>.</w:t>
      </w:r>
    </w:p>
    <w:p w14:paraId="1F8A5134" w14:textId="77777777" w:rsidR="002C3123" w:rsidRPr="00520244" w:rsidRDefault="00851E0D" w:rsidP="00520244">
      <w:pPr>
        <w:spacing w:after="0" w:line="240" w:lineRule="auto"/>
        <w:jc w:val="both"/>
        <w:rPr>
          <w:rFonts w:ascii="Times New Roman" w:eastAsia="Times New Roman" w:hAnsi="Times New Roman"/>
          <w:sz w:val="28"/>
          <w:szCs w:val="28"/>
          <w:lang w:val="kk-KZ" w:eastAsia="ru-RU"/>
        </w:rPr>
      </w:pPr>
      <w:r w:rsidRPr="00520244">
        <w:rPr>
          <w:rFonts w:ascii="Times New Roman" w:eastAsia="Times New Roman" w:hAnsi="Times New Roman"/>
          <w:sz w:val="28"/>
          <w:szCs w:val="28"/>
          <w:lang w:val="kk-KZ" w:eastAsia="ru-RU"/>
        </w:rPr>
        <w:t xml:space="preserve">- </w:t>
      </w:r>
      <w:r w:rsidR="002C3123" w:rsidRPr="00520244">
        <w:rPr>
          <w:rFonts w:ascii="Times New Roman" w:eastAsia="Times New Roman" w:hAnsi="Times New Roman"/>
          <w:sz w:val="28"/>
          <w:szCs w:val="28"/>
          <w:lang w:val="kk-KZ" w:eastAsia="ru-RU"/>
        </w:rPr>
        <w:t xml:space="preserve">бауырдың жайылған қатерлі жаңа түзілімдермен зақымдануы  </w:t>
      </w:r>
    </w:p>
    <w:p w14:paraId="1859FA48" w14:textId="77777777" w:rsidR="002C3123" w:rsidRPr="00520244" w:rsidRDefault="002C3123" w:rsidP="00520244">
      <w:pPr>
        <w:spacing w:after="0" w:line="240" w:lineRule="auto"/>
        <w:jc w:val="both"/>
        <w:rPr>
          <w:rFonts w:ascii="Times New Roman" w:eastAsia="Times New Roman" w:hAnsi="Times New Roman"/>
          <w:sz w:val="28"/>
          <w:szCs w:val="28"/>
          <w:lang w:val="kk-KZ" w:eastAsia="ru-RU"/>
        </w:rPr>
      </w:pPr>
      <w:r w:rsidRPr="00520244">
        <w:rPr>
          <w:rFonts w:ascii="Times New Roman" w:eastAsia="Times New Roman" w:hAnsi="Times New Roman"/>
          <w:sz w:val="28"/>
          <w:szCs w:val="28"/>
          <w:lang w:val="kk-KZ" w:eastAsia="ru-RU"/>
        </w:rPr>
        <w:t>- жүктілік және бала емізу кезеңі</w:t>
      </w:r>
    </w:p>
    <w:p w14:paraId="4EE34D15" w14:textId="77777777" w:rsidR="001B057A" w:rsidRPr="00520244" w:rsidRDefault="002C3123" w:rsidP="00520244">
      <w:pPr>
        <w:spacing w:after="0" w:line="240" w:lineRule="auto"/>
        <w:jc w:val="both"/>
        <w:rPr>
          <w:rFonts w:ascii="Times New Roman" w:eastAsia="Times New Roman" w:hAnsi="Times New Roman"/>
          <w:b/>
          <w:i/>
          <w:sz w:val="28"/>
          <w:szCs w:val="28"/>
          <w:lang w:val="kk-KZ" w:eastAsia="ru-RU"/>
        </w:rPr>
      </w:pPr>
      <w:r w:rsidRPr="00520244">
        <w:rPr>
          <w:rFonts w:ascii="Times New Roman" w:eastAsia="Times New Roman" w:hAnsi="Times New Roman"/>
          <w:sz w:val="28"/>
          <w:szCs w:val="28"/>
          <w:lang w:val="kk-KZ" w:eastAsia="ru-RU"/>
        </w:rPr>
        <w:t>- 18 жасқа дейінгі балалар мен жасөспірімдер</w:t>
      </w:r>
      <w:r w:rsidR="001B057A" w:rsidRPr="00520244">
        <w:rPr>
          <w:rFonts w:ascii="Times New Roman" w:eastAsia="Times New Roman" w:hAnsi="Times New Roman"/>
          <w:sz w:val="28"/>
          <w:szCs w:val="28"/>
          <w:lang w:val="kk-KZ"/>
        </w:rPr>
        <w:t>.</w:t>
      </w:r>
    </w:p>
    <w:p w14:paraId="6E8B04F6" w14:textId="77777777" w:rsidR="00520244" w:rsidRDefault="00520244" w:rsidP="00520244">
      <w:pPr>
        <w:spacing w:after="0" w:line="240" w:lineRule="auto"/>
        <w:jc w:val="both"/>
        <w:rPr>
          <w:rFonts w:ascii="Times New Roman" w:eastAsia="Times New Roman" w:hAnsi="Times New Roman"/>
          <w:b/>
          <w:i/>
          <w:sz w:val="28"/>
          <w:szCs w:val="28"/>
          <w:lang w:val="kk-KZ" w:eastAsia="ru-RU"/>
        </w:rPr>
      </w:pPr>
      <w:bookmarkStart w:id="3" w:name="_Hlk20834595"/>
      <w:bookmarkEnd w:id="2"/>
    </w:p>
    <w:p w14:paraId="01110FED" w14:textId="3BE8D6F3" w:rsidR="002C3123" w:rsidRPr="00520244" w:rsidRDefault="002C3123" w:rsidP="00520244">
      <w:pPr>
        <w:spacing w:after="0" w:line="240" w:lineRule="auto"/>
        <w:jc w:val="both"/>
        <w:rPr>
          <w:rFonts w:ascii="Times New Roman" w:eastAsia="Times New Roman" w:hAnsi="Times New Roman"/>
          <w:b/>
          <w:i/>
          <w:sz w:val="28"/>
          <w:szCs w:val="28"/>
          <w:lang w:val="kk-KZ" w:eastAsia="ru-RU"/>
        </w:rPr>
      </w:pPr>
      <w:r w:rsidRPr="00520244">
        <w:rPr>
          <w:rFonts w:ascii="Times New Roman" w:eastAsia="Times New Roman" w:hAnsi="Times New Roman"/>
          <w:b/>
          <w:i/>
          <w:sz w:val="28"/>
          <w:szCs w:val="28"/>
          <w:lang w:val="kk-KZ" w:eastAsia="ru-RU"/>
        </w:rPr>
        <w:t>Басқа дәрілік препараттармен  өзара әрекеттесуі</w:t>
      </w:r>
    </w:p>
    <w:p w14:paraId="069C9CCA" w14:textId="77777777" w:rsidR="002C3123" w:rsidRPr="00520244" w:rsidRDefault="002C3123" w:rsidP="00520244">
      <w:pPr>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i/>
          <w:sz w:val="28"/>
          <w:szCs w:val="28"/>
          <w:lang w:val="kk-KZ"/>
        </w:rPr>
        <w:t>In vitro</w:t>
      </w:r>
      <w:r w:rsidRPr="00520244">
        <w:rPr>
          <w:rFonts w:ascii="Times New Roman" w:eastAsia="Times New Roman" w:hAnsi="Times New Roman"/>
          <w:sz w:val="28"/>
          <w:szCs w:val="28"/>
          <w:lang w:val="kk-KZ"/>
        </w:rPr>
        <w:t xml:space="preserve"> зерттеулерінің деректері азацитидин метаболизмінде Р450, UDP-глюкуронилтрансфераза, сульфотрансфераза және глютатионтрансфераза жүйесінің изоферменттерінің қатысу ықтималдығы аз екендігін куәландырады.  </w:t>
      </w:r>
    </w:p>
    <w:p w14:paraId="4137B2DF" w14:textId="77777777" w:rsidR="002C3123" w:rsidRPr="00520244" w:rsidRDefault="002C3123" w:rsidP="00520244">
      <w:pPr>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Осыған байланысты, метаболизмге қатысатын осы ферменттермен </w:t>
      </w:r>
      <w:r w:rsidRPr="00520244">
        <w:rPr>
          <w:rFonts w:ascii="Times New Roman" w:eastAsia="Times New Roman" w:hAnsi="Times New Roman"/>
          <w:i/>
          <w:sz w:val="28"/>
          <w:szCs w:val="28"/>
          <w:lang w:val="kk-KZ"/>
        </w:rPr>
        <w:t>in vivo</w:t>
      </w:r>
      <w:r w:rsidRPr="00520244">
        <w:rPr>
          <w:rFonts w:ascii="Times New Roman" w:eastAsia="Times New Roman" w:hAnsi="Times New Roman"/>
          <w:sz w:val="28"/>
          <w:szCs w:val="28"/>
          <w:lang w:val="kk-KZ"/>
        </w:rPr>
        <w:t xml:space="preserve"> өзара әрекеттесуі клиникалық маңызды емес.</w:t>
      </w:r>
    </w:p>
    <w:p w14:paraId="10D5F0E9" w14:textId="77777777" w:rsidR="002C3123" w:rsidRPr="00520244" w:rsidRDefault="002C3123" w:rsidP="00520244">
      <w:pPr>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Р450 цитохромы ферменттеріне азацитидиннің клиникалық елеулі тежейтін немесе индукциялайтын әсер ету ықтималдығы аз.</w:t>
      </w:r>
    </w:p>
    <w:p w14:paraId="7A87D157" w14:textId="77777777" w:rsidR="002C3123" w:rsidRPr="00520244" w:rsidRDefault="002C3123" w:rsidP="00520244">
      <w:pPr>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Азацитидиннің басқа дәрілік препараттармен өзара әрекеттесуін зерттеу үшін клиникалық зерттеулер жүргізілген жоқ</w:t>
      </w:r>
      <w:r w:rsidR="00265F7F" w:rsidRPr="00520244">
        <w:rPr>
          <w:rFonts w:ascii="Times New Roman" w:eastAsia="Times New Roman" w:hAnsi="Times New Roman"/>
          <w:sz w:val="28"/>
          <w:szCs w:val="28"/>
          <w:lang w:val="kk-KZ"/>
        </w:rPr>
        <w:t>.</w:t>
      </w:r>
    </w:p>
    <w:bookmarkEnd w:id="3"/>
    <w:p w14:paraId="4A5F1446" w14:textId="77777777" w:rsidR="00520244" w:rsidRDefault="00520244" w:rsidP="00520244">
      <w:pPr>
        <w:spacing w:after="0" w:line="240" w:lineRule="auto"/>
        <w:jc w:val="both"/>
        <w:rPr>
          <w:rFonts w:ascii="Times New Roman" w:eastAsia="Times New Roman" w:hAnsi="Times New Roman"/>
          <w:b/>
          <w:i/>
          <w:sz w:val="28"/>
          <w:szCs w:val="28"/>
          <w:lang w:val="kk-KZ" w:eastAsia="ru-RU"/>
        </w:rPr>
      </w:pPr>
    </w:p>
    <w:p w14:paraId="4776E75F" w14:textId="664A45A7" w:rsidR="00F11064" w:rsidRPr="00520244" w:rsidRDefault="00F11064" w:rsidP="00520244">
      <w:pPr>
        <w:spacing w:after="0" w:line="240" w:lineRule="auto"/>
        <w:jc w:val="both"/>
        <w:rPr>
          <w:rFonts w:ascii="Times New Roman" w:eastAsia="Times New Roman" w:hAnsi="Times New Roman"/>
          <w:b/>
          <w:i/>
          <w:sz w:val="28"/>
          <w:szCs w:val="28"/>
          <w:lang w:val="kk-KZ" w:eastAsia="ru-RU"/>
        </w:rPr>
      </w:pPr>
      <w:r w:rsidRPr="00520244">
        <w:rPr>
          <w:rFonts w:ascii="Times New Roman" w:eastAsia="Times New Roman" w:hAnsi="Times New Roman"/>
          <w:b/>
          <w:i/>
          <w:sz w:val="28"/>
          <w:szCs w:val="28"/>
          <w:lang w:val="kk-KZ" w:eastAsia="ru-RU"/>
        </w:rPr>
        <w:t>Арнайы ескертулер</w:t>
      </w:r>
    </w:p>
    <w:p w14:paraId="37970F97" w14:textId="77777777" w:rsidR="00851E0D" w:rsidRPr="00520244" w:rsidRDefault="00CC456A" w:rsidP="00520244">
      <w:pPr>
        <w:spacing w:after="0" w:line="240" w:lineRule="auto"/>
        <w:jc w:val="both"/>
        <w:rPr>
          <w:rFonts w:ascii="Times New Roman" w:eastAsia="Times New Roman" w:hAnsi="Times New Roman"/>
          <w:b/>
          <w:i/>
          <w:sz w:val="28"/>
          <w:szCs w:val="28"/>
          <w:lang w:val="kk-KZ" w:eastAsia="ru-RU"/>
        </w:rPr>
      </w:pPr>
      <w:r w:rsidRPr="00520244">
        <w:rPr>
          <w:rFonts w:ascii="Times New Roman" w:hAnsi="Times New Roman"/>
          <w:i/>
          <w:iCs/>
          <w:noProof/>
          <w:sz w:val="28"/>
          <w:szCs w:val="28"/>
          <w:lang w:val="kk-KZ"/>
        </w:rPr>
        <w:t>Гематологиялық уыттылық</w:t>
      </w:r>
    </w:p>
    <w:p w14:paraId="393DD2CC" w14:textId="77777777" w:rsidR="00CC456A" w:rsidRPr="00520244" w:rsidRDefault="00CC456A"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Азацитидинмен емдеген кезде, көбіне алғашқы 2 цикл ішінде өте жиі кездескен жағымсыз әсерлер тромбоцитопения, нейтропения және </w:t>
      </w:r>
      <w:r w:rsidR="00661991" w:rsidRPr="00520244">
        <w:rPr>
          <w:rFonts w:ascii="Times New Roman" w:eastAsia="Times New Roman" w:hAnsi="Times New Roman"/>
          <w:sz w:val="28"/>
          <w:szCs w:val="28"/>
          <w:lang w:val="kk-KZ"/>
        </w:rPr>
        <w:t xml:space="preserve">анемия </w:t>
      </w:r>
      <w:r w:rsidRPr="00520244">
        <w:rPr>
          <w:rFonts w:ascii="Times New Roman" w:eastAsia="Times New Roman" w:hAnsi="Times New Roman"/>
          <w:sz w:val="28"/>
          <w:szCs w:val="28"/>
          <w:lang w:val="kk-KZ"/>
        </w:rPr>
        <w:t>болды. Қажет болған кезде және, аз шамада, әрбір емдеу циклі алдында емдеудің тиімділігін және уыттылықтың ықтимал көріністерін бақылау үшін қанға толық клиникалық талдау жасаған жөн. Алғашқы циклдің ұсынылған дозасын енгізгеннен кейін, келесі цикл үшін доза төмендетілуі мүмкін немесе надирге және гематологиялық жауапқа баға беру негізінде оны енгізу кейінге қалдырылуы мүмкін.   Пациенттер</w:t>
      </w:r>
      <w:r w:rsidR="00265F7F" w:rsidRPr="00520244">
        <w:rPr>
          <w:rFonts w:ascii="Times New Roman" w:eastAsia="Times New Roman" w:hAnsi="Times New Roman"/>
          <w:sz w:val="28"/>
          <w:szCs w:val="28"/>
          <w:lang w:val="kk-KZ"/>
        </w:rPr>
        <w:t>ге</w:t>
      </w:r>
      <w:r w:rsidRPr="00520244">
        <w:rPr>
          <w:rFonts w:ascii="Times New Roman" w:eastAsia="Times New Roman" w:hAnsi="Times New Roman"/>
          <w:sz w:val="28"/>
          <w:szCs w:val="28"/>
          <w:lang w:val="kk-KZ"/>
        </w:rPr>
        <w:t xml:space="preserve"> дене температурасының жоғарылағаны (қызба) жөнінде дереу мәлімдеу ұсынылады. Медицина қызметкері және пациент қан кетуді диагностикалауға мүмкіндік беретін белгілер мен симптомдарды бақылау қажеттілігі жөнінде нұсқаулар алуы тиіс.  </w:t>
      </w:r>
    </w:p>
    <w:p w14:paraId="13CCA5C4" w14:textId="77777777" w:rsidR="00CC456A" w:rsidRPr="00520244" w:rsidRDefault="00CC456A" w:rsidP="00520244">
      <w:pPr>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i/>
          <w:iCs/>
          <w:sz w:val="28"/>
          <w:szCs w:val="28"/>
          <w:lang w:val="kk-KZ"/>
        </w:rPr>
        <w:t xml:space="preserve">Бауыр жеткіліксіздігі  </w:t>
      </w:r>
    </w:p>
    <w:p w14:paraId="2D0018E3" w14:textId="77777777" w:rsidR="00467542" w:rsidRPr="00520244" w:rsidRDefault="00CC456A" w:rsidP="00520244">
      <w:pPr>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sz w:val="28"/>
          <w:szCs w:val="28"/>
          <w:lang w:val="kk-KZ"/>
        </w:rPr>
        <w:t xml:space="preserve">Бауыр функциясы бұзылған </w:t>
      </w:r>
      <w:r w:rsidR="00282C16" w:rsidRPr="00520244">
        <w:rPr>
          <w:rFonts w:ascii="Times New Roman" w:eastAsia="Times New Roman" w:hAnsi="Times New Roman"/>
          <w:sz w:val="28"/>
          <w:szCs w:val="28"/>
          <w:lang w:val="kk-KZ"/>
        </w:rPr>
        <w:t>пациенттердің</w:t>
      </w:r>
      <w:r w:rsidRPr="00520244">
        <w:rPr>
          <w:rFonts w:ascii="Times New Roman" w:eastAsia="Times New Roman" w:hAnsi="Times New Roman"/>
          <w:sz w:val="28"/>
          <w:szCs w:val="28"/>
          <w:lang w:val="kk-KZ"/>
        </w:rPr>
        <w:t xml:space="preserve"> қатысуымен арнайы зерттеулер жүргізілген жоқ. Азацитидинмен емделу аясында бауырдың жайылған метастаздық зақымдары бар пациенттерде, әсіресе бастапқы сарысулық альбуминінің деңгейі &lt;30 г/л болған пациенттерде өліммен аяқталатын бауырлық команың даму жағдайлары байқалды. Бауырдың жайылған қатерлі ісіктері бар пациенттерде азацитидинді қолдануға болмайды</w:t>
      </w:r>
      <w:r w:rsidR="00467542" w:rsidRPr="00520244">
        <w:rPr>
          <w:rFonts w:ascii="Times New Roman" w:eastAsia="Times New Roman" w:hAnsi="Times New Roman"/>
          <w:sz w:val="28"/>
          <w:szCs w:val="28"/>
          <w:lang w:val="kk-KZ"/>
        </w:rPr>
        <w:t>.</w:t>
      </w:r>
    </w:p>
    <w:p w14:paraId="77C77748" w14:textId="77777777" w:rsidR="00CC456A" w:rsidRPr="00520244" w:rsidRDefault="00CC456A" w:rsidP="00520244">
      <w:pPr>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i/>
          <w:iCs/>
          <w:sz w:val="28"/>
          <w:szCs w:val="28"/>
          <w:lang w:val="kk-KZ"/>
        </w:rPr>
        <w:t xml:space="preserve">Бүйрек жеткіліксіздігі  </w:t>
      </w:r>
    </w:p>
    <w:p w14:paraId="3A37F58D" w14:textId="77777777" w:rsidR="00CC456A" w:rsidRPr="00520244" w:rsidRDefault="00CC456A"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Азацитидинді басқа химиотерапиялық препараттармен біріктіріп ем қабылдап жүрген пациенттерде, креатинин концентрациясының жоғарылауынан бүйрек функциясы жеткіліксіздігінің, соның ішінде өліммен аяқталатын жеткіліксіздігінің, дамуына дейінгі әртүрлі жағдайларды қамтитын бүйрек функциясының бұзылулары білінді.  </w:t>
      </w:r>
    </w:p>
    <w:p w14:paraId="0FD3E762" w14:textId="77777777" w:rsidR="00CC456A" w:rsidRPr="00520244" w:rsidRDefault="00CC456A"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lastRenderedPageBreak/>
        <w:t xml:space="preserve">Бұдан басқа, азацитидинмен және этопозидпен ем қабылдаған, созылмалы миелолейкозы (СМЛ) бар 5 пациентте несептің сілтіленуімен және гипокалиемиямен </w:t>
      </w:r>
      <w:r w:rsidR="00C4486A" w:rsidRPr="00520244">
        <w:rPr>
          <w:rFonts w:ascii="Times New Roman" w:eastAsia="Times New Roman" w:hAnsi="Times New Roman"/>
          <w:sz w:val="28"/>
          <w:szCs w:val="28"/>
          <w:lang w:val="kk-KZ"/>
        </w:rPr>
        <w:t xml:space="preserve">(калий концентрациясы &lt;3 ммоль/л) </w:t>
      </w:r>
      <w:r w:rsidRPr="00520244">
        <w:rPr>
          <w:rFonts w:ascii="Times New Roman" w:eastAsia="Times New Roman" w:hAnsi="Times New Roman"/>
          <w:sz w:val="28"/>
          <w:szCs w:val="28"/>
          <w:lang w:val="kk-KZ"/>
        </w:rPr>
        <w:t xml:space="preserve">біріккен сарысудағы бикарбонаттар концентрациясы &lt;20 ммоль/л-ге дейін болатын бүйректік шумақтық ацидоздың дамығаны байқалды.  </w:t>
      </w:r>
    </w:p>
    <w:p w14:paraId="4F60672D" w14:textId="77777777" w:rsidR="00CC456A" w:rsidRPr="00520244" w:rsidRDefault="00CC456A"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Сарысудағы бикарбонаттар концентрациясы &lt;20 ммоль/л дейін түсініксіз төмендегенде немесе қан сарысуындағы креатинин концентрациясы немесе қандағы мочевина концентрациясы жоғарылағанда, препарат дозасы азайтылуы тиіс немесе </w:t>
      </w:r>
      <w:r w:rsidR="00C4486A" w:rsidRPr="00520244">
        <w:rPr>
          <w:rFonts w:ascii="Times New Roman" w:eastAsia="Times New Roman" w:hAnsi="Times New Roman"/>
          <w:sz w:val="28"/>
          <w:szCs w:val="28"/>
          <w:lang w:val="kk-KZ"/>
        </w:rPr>
        <w:t>оны енгізу</w:t>
      </w:r>
      <w:r w:rsidRPr="00520244">
        <w:rPr>
          <w:rFonts w:ascii="Times New Roman" w:eastAsia="Times New Roman" w:hAnsi="Times New Roman"/>
          <w:sz w:val="28"/>
          <w:szCs w:val="28"/>
          <w:lang w:val="kk-KZ"/>
        </w:rPr>
        <w:t xml:space="preserve"> кейінге қалдырылуы тиіс. </w:t>
      </w:r>
    </w:p>
    <w:p w14:paraId="40631B9D" w14:textId="77777777" w:rsidR="00CC456A" w:rsidRPr="00520244" w:rsidRDefault="00CC456A"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Пациенттің олигоурия және анурия дамыған кезде мұны емдеуші дәрігерге дереу мәлімдеп отыру керектігіне нұсқау берген жөн.</w:t>
      </w:r>
    </w:p>
    <w:p w14:paraId="35272FF3" w14:textId="77777777" w:rsidR="00851E0D" w:rsidRPr="00520244" w:rsidRDefault="00CC456A" w:rsidP="00520244">
      <w:pPr>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sz w:val="28"/>
          <w:szCs w:val="28"/>
          <w:lang w:val="kk-KZ"/>
        </w:rPr>
        <w:t>Бүйрек функциясы қалыпты және бұзылған пациенттерде жағымсыз құбылыстардың жиілігінде клиникалық тұрғыдан маңызды айырмашылықтар білінген жоқ. Дегенмен, бүйрек функциясының жеткіліксіздігі бар пациенттердің жағдайына, жағымсыз құбылыстарды бақылау үшін, мұқият мониторинг жүргізу керек, өйткені азацитидин және оның метаболиттері көбіне бүйрек арқылы шығарылады</w:t>
      </w:r>
      <w:r w:rsidR="00467542" w:rsidRPr="00520244">
        <w:rPr>
          <w:rFonts w:ascii="Times New Roman" w:eastAsia="Times New Roman" w:hAnsi="Times New Roman"/>
          <w:sz w:val="28"/>
          <w:szCs w:val="28"/>
          <w:lang w:val="kk-KZ"/>
        </w:rPr>
        <w:t>.</w:t>
      </w:r>
    </w:p>
    <w:p w14:paraId="3B6755EB" w14:textId="77777777" w:rsidR="00851E0D" w:rsidRPr="00520244" w:rsidRDefault="002C3123" w:rsidP="00520244">
      <w:pPr>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i/>
          <w:iCs/>
          <w:noProof/>
          <w:sz w:val="28"/>
          <w:szCs w:val="28"/>
          <w:lang w:val="kk-KZ"/>
        </w:rPr>
        <w:t>Зертханалық тестілер</w:t>
      </w:r>
    </w:p>
    <w:p w14:paraId="0657EDA5" w14:textId="77777777" w:rsidR="002C3123" w:rsidRPr="00520244" w:rsidRDefault="002C3123" w:rsidP="00520244">
      <w:pPr>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Ем басталғанға дейін және емдеудің кезекті циклі басталар алдында бауырдың функционалдық белсенділігін, қан плазмасындағы креатинин мен бикарбонаттардың концентрациясын зерттеу нәтижелерін бағалау қажет. Ем басталғанға дейін және кемінде әрбір емдеу циклінің алдында емнің тиімділігін және ықтималды уытты реакцияларды бақылау үшін қанның толық клиникалық талдауын орындау керек.</w:t>
      </w:r>
    </w:p>
    <w:p w14:paraId="76447B2D" w14:textId="77777777" w:rsidR="00C4486A" w:rsidRPr="00520244" w:rsidRDefault="00C4486A" w:rsidP="00520244">
      <w:pPr>
        <w:keepLines/>
        <w:tabs>
          <w:tab w:val="left" w:pos="567"/>
        </w:tabs>
        <w:spacing w:after="0" w:line="240" w:lineRule="auto"/>
        <w:jc w:val="both"/>
        <w:outlineLvl w:val="0"/>
        <w:rPr>
          <w:rFonts w:ascii="Times New Roman" w:eastAsia="Times New Roman" w:hAnsi="Times New Roman"/>
          <w:i/>
          <w:iCs/>
          <w:noProof/>
          <w:sz w:val="28"/>
          <w:szCs w:val="28"/>
          <w:lang w:val="kk-KZ"/>
        </w:rPr>
      </w:pPr>
      <w:r w:rsidRPr="00520244">
        <w:rPr>
          <w:rFonts w:ascii="Times New Roman" w:eastAsia="Times New Roman" w:hAnsi="Times New Roman"/>
          <w:i/>
          <w:iCs/>
          <w:noProof/>
          <w:sz w:val="28"/>
          <w:szCs w:val="28"/>
          <w:lang w:val="kk-KZ"/>
        </w:rPr>
        <w:t xml:space="preserve">Жүрек-қантамыр және өкпе аурулары </w:t>
      </w:r>
    </w:p>
    <w:p w14:paraId="3C365BF1" w14:textId="77777777" w:rsidR="00C4486A" w:rsidRPr="00520244" w:rsidRDefault="00F14D8C"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Жүрек функциясының іркілісті</w:t>
      </w:r>
      <w:r w:rsidR="00C4486A" w:rsidRPr="00520244">
        <w:rPr>
          <w:rFonts w:ascii="Times New Roman" w:eastAsia="Times New Roman" w:hAnsi="Times New Roman"/>
          <w:sz w:val="28"/>
          <w:szCs w:val="28"/>
          <w:lang w:val="kk-KZ"/>
        </w:rPr>
        <w:t xml:space="preserve"> ауыр жеткіліксіздігінен, жүректің клиникалық тұрғыдан тұрақсыз ауруынан немесе өкпе ауруларынан зардап шегіп жүрген пациенттер негізгі тіркелетін зерттеулерге (AZA PH GL 2003 CL 001 and AZA-AML-001) тартылмады, сондықтан олар үшін азацитиннің қауіпсіздігі мен тиімділігі анықталған жоқ. Анамнезінде жүрек-қантамыр аурулары немесе өкпе аурулары бар пациенттерге жақын арада жүргізілген зерттеу барысында алынған деректер азацитидинмен емдеу аясында жағымсыз жүрек-қантамырлық құбылыстар жиілігінің едәуір жиі болғанын көрсетті, сондықтан </w:t>
      </w:r>
      <w:r w:rsidR="00275329" w:rsidRPr="00520244">
        <w:rPr>
          <w:rFonts w:ascii="Times New Roman" w:eastAsia="Times New Roman" w:hAnsi="Times New Roman"/>
          <w:sz w:val="28"/>
          <w:szCs w:val="28"/>
          <w:lang w:val="kk-KZ"/>
        </w:rPr>
        <w:t>пациенттердің</w:t>
      </w:r>
      <w:r w:rsidR="00C4486A" w:rsidRPr="00520244">
        <w:rPr>
          <w:rFonts w:ascii="Times New Roman" w:eastAsia="Times New Roman" w:hAnsi="Times New Roman"/>
          <w:sz w:val="28"/>
          <w:szCs w:val="28"/>
          <w:lang w:val="kk-KZ"/>
        </w:rPr>
        <w:t xml:space="preserve"> осы санаттарына </w:t>
      </w:r>
      <w:r w:rsidR="00B01002" w:rsidRPr="00520244">
        <w:rPr>
          <w:rFonts w:ascii="Times New Roman" w:eastAsia="Times New Roman" w:hAnsi="Times New Roman"/>
          <w:sz w:val="28"/>
          <w:szCs w:val="28"/>
          <w:lang w:val="kk-KZ"/>
        </w:rPr>
        <w:t>Азацитидин</w:t>
      </w:r>
      <w:r w:rsidR="009F13B2" w:rsidRPr="00520244">
        <w:rPr>
          <w:rFonts w:ascii="Times New Roman" w:eastAsia="Times New Roman" w:hAnsi="Times New Roman"/>
          <w:sz w:val="28"/>
          <w:szCs w:val="28"/>
          <w:lang w:val="kk-KZ"/>
        </w:rPr>
        <w:t xml:space="preserve"> Аккорд препаратын</w:t>
      </w:r>
      <w:r w:rsidR="00C4486A" w:rsidRPr="00520244">
        <w:rPr>
          <w:rFonts w:ascii="Times New Roman" w:eastAsia="Times New Roman" w:hAnsi="Times New Roman"/>
          <w:sz w:val="28"/>
          <w:szCs w:val="28"/>
          <w:lang w:val="kk-KZ"/>
        </w:rPr>
        <w:t xml:space="preserve"> сақтықпен тағайындаған жөн. </w:t>
      </w:r>
      <w:r w:rsidR="00B01002" w:rsidRPr="00520244">
        <w:rPr>
          <w:rFonts w:ascii="Times New Roman" w:eastAsia="Times New Roman" w:hAnsi="Times New Roman"/>
          <w:sz w:val="28"/>
          <w:szCs w:val="28"/>
          <w:lang w:val="kk-KZ"/>
        </w:rPr>
        <w:t>Азацитидин</w:t>
      </w:r>
      <w:r w:rsidR="00C4486A" w:rsidRPr="00520244">
        <w:rPr>
          <w:rFonts w:ascii="Times New Roman" w:eastAsia="Times New Roman" w:hAnsi="Times New Roman"/>
          <w:sz w:val="28"/>
          <w:szCs w:val="28"/>
          <w:lang w:val="kk-KZ"/>
        </w:rPr>
        <w:t xml:space="preserve">мен емдеуді бастағанға дейін және емдеу кезінде жүрек-қантамырлық және өкпелік жүйенің функциональді жағдайына баға беру ұсынылады.   </w:t>
      </w:r>
    </w:p>
    <w:p w14:paraId="0C720A4A" w14:textId="77777777" w:rsidR="00C4486A" w:rsidRPr="00520244" w:rsidRDefault="00C4486A" w:rsidP="00520244">
      <w:pPr>
        <w:keepLines/>
        <w:tabs>
          <w:tab w:val="left" w:pos="567"/>
        </w:tabs>
        <w:spacing w:after="0" w:line="240" w:lineRule="auto"/>
        <w:jc w:val="both"/>
        <w:outlineLvl w:val="0"/>
        <w:rPr>
          <w:rFonts w:ascii="Times New Roman" w:eastAsia="Times New Roman" w:hAnsi="Times New Roman"/>
          <w:i/>
          <w:noProof/>
          <w:sz w:val="28"/>
          <w:szCs w:val="28"/>
          <w:lang w:val="kk-KZ"/>
        </w:rPr>
      </w:pPr>
      <w:r w:rsidRPr="00520244">
        <w:rPr>
          <w:rFonts w:ascii="Times New Roman" w:eastAsia="Times New Roman" w:hAnsi="Times New Roman"/>
          <w:i/>
          <w:noProof/>
          <w:sz w:val="28"/>
          <w:szCs w:val="28"/>
          <w:lang w:val="kk-KZ"/>
        </w:rPr>
        <w:t>Некрозданатын фасциит</w:t>
      </w:r>
    </w:p>
    <w:p w14:paraId="0E017547" w14:textId="77777777" w:rsidR="00851E0D" w:rsidRPr="00520244" w:rsidRDefault="00C4486A" w:rsidP="00520244">
      <w:pPr>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noProof/>
          <w:sz w:val="28"/>
          <w:szCs w:val="28"/>
          <w:lang w:val="kk-KZ"/>
        </w:rPr>
        <w:t xml:space="preserve">Пациенттерде некрозданатын фасциит, соның ішінде өліммен аяқталатын, </w:t>
      </w:r>
      <w:r w:rsidR="0080464C" w:rsidRPr="00520244">
        <w:rPr>
          <w:rFonts w:ascii="Times New Roman" w:eastAsia="Times New Roman" w:hAnsi="Times New Roman"/>
          <w:sz w:val="28"/>
          <w:szCs w:val="28"/>
          <w:lang w:val="kk-KZ"/>
        </w:rPr>
        <w:t>Азацитидин Аккорд</w:t>
      </w:r>
      <w:r w:rsidRPr="00520244">
        <w:rPr>
          <w:rFonts w:ascii="Times New Roman" w:eastAsia="Times New Roman" w:hAnsi="Times New Roman"/>
          <w:noProof/>
          <w:sz w:val="28"/>
          <w:szCs w:val="28"/>
          <w:lang w:val="kk-KZ"/>
        </w:rPr>
        <w:t xml:space="preserve"> препаратын қолдану аясында тіркелді. Некрозданатын фасциит диагностикаланған пациенттер </w:t>
      </w:r>
      <w:r w:rsidR="0080464C" w:rsidRPr="00520244">
        <w:rPr>
          <w:rFonts w:ascii="Times New Roman" w:eastAsia="Times New Roman" w:hAnsi="Times New Roman"/>
          <w:sz w:val="28"/>
          <w:szCs w:val="28"/>
          <w:lang w:val="kk-KZ"/>
        </w:rPr>
        <w:t>Азацитидин Аккорд</w:t>
      </w:r>
      <w:r w:rsidRPr="00520244">
        <w:rPr>
          <w:rFonts w:ascii="Times New Roman" w:eastAsia="Times New Roman" w:hAnsi="Times New Roman"/>
          <w:noProof/>
          <w:sz w:val="28"/>
          <w:szCs w:val="28"/>
          <w:lang w:val="kk-KZ"/>
        </w:rPr>
        <w:t xml:space="preserve"> препаратымен емделуді тоқтатқаны және тиісті емді кідіртпей бастағаны жөн</w:t>
      </w:r>
      <w:r w:rsidR="00467542" w:rsidRPr="00520244">
        <w:rPr>
          <w:rFonts w:ascii="Times New Roman" w:eastAsia="Times New Roman" w:hAnsi="Times New Roman"/>
          <w:noProof/>
          <w:sz w:val="28"/>
          <w:szCs w:val="28"/>
          <w:lang w:val="kk-KZ"/>
        </w:rPr>
        <w:t>.</w:t>
      </w:r>
      <w:r w:rsidR="00467542" w:rsidRPr="00520244">
        <w:rPr>
          <w:rFonts w:ascii="Times New Roman" w:eastAsia="Times New Roman" w:hAnsi="Times New Roman"/>
          <w:bCs/>
          <w:sz w:val="28"/>
          <w:szCs w:val="28"/>
          <w:u w:val="single"/>
          <w:lang w:val="kk-KZ"/>
        </w:rPr>
        <w:t xml:space="preserve"> </w:t>
      </w:r>
    </w:p>
    <w:p w14:paraId="68FCE7B4" w14:textId="77777777" w:rsidR="00C4486A" w:rsidRPr="00520244" w:rsidRDefault="00C4486A" w:rsidP="00520244">
      <w:pPr>
        <w:keepLines/>
        <w:tabs>
          <w:tab w:val="left" w:pos="567"/>
        </w:tabs>
        <w:spacing w:after="0" w:line="240" w:lineRule="auto"/>
        <w:jc w:val="both"/>
        <w:rPr>
          <w:rFonts w:ascii="Times New Roman" w:eastAsia="Times New Roman" w:hAnsi="Times New Roman"/>
          <w:bCs/>
          <w:i/>
          <w:sz w:val="28"/>
          <w:szCs w:val="28"/>
          <w:lang w:val="kk-KZ"/>
        </w:rPr>
      </w:pPr>
      <w:r w:rsidRPr="00520244">
        <w:rPr>
          <w:rFonts w:ascii="Times New Roman" w:eastAsia="Times New Roman" w:hAnsi="Times New Roman"/>
          <w:bCs/>
          <w:i/>
          <w:sz w:val="28"/>
          <w:szCs w:val="28"/>
          <w:lang w:val="kk-KZ"/>
        </w:rPr>
        <w:t>Ісік лизисінің синдромы</w:t>
      </w:r>
    </w:p>
    <w:p w14:paraId="798674C2" w14:textId="77777777" w:rsidR="00520244" w:rsidRPr="00520244" w:rsidRDefault="00C4486A"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eastAsia="ru-RU"/>
        </w:rPr>
        <w:lastRenderedPageBreak/>
        <w:t>Әсіресе үлкен ісік массасы бар пациенттерде ісіктің лизисі синдромы дамуы мүмкін.</w:t>
      </w:r>
      <w:r w:rsidRPr="00520244">
        <w:rPr>
          <w:rFonts w:ascii="Times New Roman" w:eastAsia="Times New Roman" w:hAnsi="Times New Roman"/>
          <w:sz w:val="28"/>
          <w:szCs w:val="28"/>
          <w:lang w:val="kk-KZ"/>
        </w:rPr>
        <w:t xml:space="preserve"> Осы пациенттерге тиісті бақылау ұйымдастырылуы және жалпы мойындаған профилактикалық шаралар қолданылуы тиіс. </w:t>
      </w:r>
    </w:p>
    <w:p w14:paraId="363A2A04" w14:textId="77777777" w:rsidR="00520244" w:rsidRPr="0094050D" w:rsidRDefault="00520244" w:rsidP="00520244">
      <w:pPr>
        <w:spacing w:after="0" w:line="240" w:lineRule="auto"/>
        <w:jc w:val="both"/>
        <w:rPr>
          <w:rFonts w:ascii="Times New Roman" w:hAnsi="Times New Roman"/>
          <w:i/>
          <w:iCs/>
          <w:noProof/>
          <w:sz w:val="28"/>
          <w:szCs w:val="28"/>
          <w:lang w:val="kk-KZ"/>
        </w:rPr>
      </w:pPr>
      <w:r w:rsidRPr="0094050D">
        <w:rPr>
          <w:rFonts w:ascii="Times New Roman" w:hAnsi="Times New Roman"/>
          <w:i/>
          <w:iCs/>
          <w:noProof/>
          <w:sz w:val="28"/>
          <w:szCs w:val="28"/>
          <w:lang w:val="kk-KZ"/>
        </w:rPr>
        <w:t>Дифференциация синдромы</w:t>
      </w:r>
    </w:p>
    <w:p w14:paraId="706AB8E3" w14:textId="77777777" w:rsidR="00520244" w:rsidRPr="00520244" w:rsidRDefault="00520244" w:rsidP="00520244">
      <w:pPr>
        <w:spacing w:after="0" w:line="240" w:lineRule="auto"/>
        <w:jc w:val="both"/>
        <w:rPr>
          <w:rFonts w:ascii="Times New Roman" w:eastAsia="Times New Roman" w:hAnsi="Times New Roman"/>
          <w:sz w:val="28"/>
          <w:szCs w:val="28"/>
          <w:lang w:val="kk-KZ"/>
        </w:rPr>
      </w:pPr>
      <w:r w:rsidRPr="0094050D">
        <w:rPr>
          <w:rFonts w:ascii="Times New Roman" w:hAnsi="Times New Roman"/>
          <w:noProof/>
          <w:sz w:val="28"/>
          <w:szCs w:val="28"/>
          <w:lang w:val="kk-KZ"/>
        </w:rPr>
        <w:t>Инъекциялық азацитидин алатын емделушілерде дифференциация синдромының (сонымен қатар ретиной қышқылы синдромы ретінде белгілі) жағдайлары хабарланды. Дифференциация синдромы өліммен аяқталуы мүмкін және симптомдар мен клиникалық көріністерге тыныс алудың қиындауы, өкпе инфильтраттары, қызба, бөртпе, өкпе ісінуі, шеткергі ісіну, дене салмағының жылдам артуы, плевра қуысында қан кетулер, перикардиальды эффузия, гипотензия және бүйрек функциясының бұзылуы жатады (4.8 бөлімді қараңыз). Дифференциация синдромын тудыратын симптомдар немесе белгілер алғашқы пайда болған кезде IV кортикостероидтардың жоғары дозаларымен емдеуді және гемодинамикалық мониторингті қарастыру керек. Симптомдар жойылмайынша инъекциялық азацитидинді уақытша тоқтатуды қарастыру керек, ал егер қайта басталса, сақтық таныту ұсынылады.</w:t>
      </w:r>
    </w:p>
    <w:p w14:paraId="61298186" w14:textId="54B687D9" w:rsidR="00C4486A" w:rsidRPr="00520244" w:rsidRDefault="00C4486A" w:rsidP="00520244">
      <w:pPr>
        <w:keepLines/>
        <w:tabs>
          <w:tab w:val="left" w:pos="567"/>
        </w:tabs>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i/>
          <w:iCs/>
          <w:sz w:val="28"/>
          <w:szCs w:val="28"/>
          <w:lang w:val="kk-KZ"/>
        </w:rPr>
        <w:t>Контрацепция</w:t>
      </w:r>
    </w:p>
    <w:p w14:paraId="105AE6B9" w14:textId="77777777" w:rsidR="00851E0D" w:rsidRPr="00520244" w:rsidRDefault="00C4486A" w:rsidP="00520244">
      <w:pPr>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sz w:val="28"/>
          <w:szCs w:val="28"/>
          <w:lang w:val="kk-KZ"/>
        </w:rPr>
        <w:t xml:space="preserve">Ұрықтануға </w:t>
      </w:r>
      <w:r w:rsidR="00F14D8C" w:rsidRPr="00520244">
        <w:rPr>
          <w:rFonts w:ascii="Times New Roman" w:eastAsia="Times New Roman" w:hAnsi="Times New Roman"/>
          <w:sz w:val="28"/>
          <w:szCs w:val="28"/>
          <w:lang w:val="kk-KZ"/>
        </w:rPr>
        <w:t xml:space="preserve">қабілеті бар </w:t>
      </w:r>
      <w:r w:rsidRPr="00520244">
        <w:rPr>
          <w:rFonts w:ascii="Times New Roman" w:eastAsia="Times New Roman" w:hAnsi="Times New Roman"/>
          <w:sz w:val="28"/>
          <w:szCs w:val="28"/>
          <w:lang w:val="kk-KZ"/>
        </w:rPr>
        <w:t xml:space="preserve"> еркектер мен әйелдер емделу кезінде де, сонымен қатар оны аяқтағаннан кейін 3 ай бойы контрацепцияның тиімді әдістерін пайдалануы тиіс</w:t>
      </w:r>
      <w:r w:rsidR="00B91BF8" w:rsidRPr="00520244">
        <w:rPr>
          <w:rFonts w:ascii="Times New Roman" w:eastAsia="Times New Roman" w:hAnsi="Times New Roman"/>
          <w:sz w:val="28"/>
          <w:szCs w:val="28"/>
          <w:lang w:val="kk-KZ"/>
        </w:rPr>
        <w:t>.</w:t>
      </w:r>
    </w:p>
    <w:p w14:paraId="0A51F00C" w14:textId="77777777" w:rsidR="00851E0D" w:rsidRPr="00520244" w:rsidRDefault="00C4486A" w:rsidP="00520244">
      <w:pPr>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i/>
          <w:iCs/>
          <w:sz w:val="28"/>
          <w:szCs w:val="28"/>
          <w:lang w:val="kk-KZ"/>
        </w:rPr>
        <w:t>Жүктілік</w:t>
      </w:r>
    </w:p>
    <w:p w14:paraId="0472AF9D" w14:textId="77777777" w:rsidR="000619C3" w:rsidRPr="00520244" w:rsidRDefault="00C4486A" w:rsidP="00520244">
      <w:pPr>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Жүкті әйелдерде азацитидинді қолдану жөнінде жеткілікті көлемдегі деректер жоқ. </w:t>
      </w:r>
      <w:r w:rsidR="000619C3" w:rsidRPr="00520244">
        <w:rPr>
          <w:rFonts w:ascii="Times New Roman" w:eastAsia="Times New Roman" w:hAnsi="Times New Roman"/>
          <w:sz w:val="28"/>
          <w:szCs w:val="28"/>
          <w:lang w:val="kk-KZ"/>
        </w:rPr>
        <w:t xml:space="preserve">Емдеуден пайда әрбір жеке жағдайда </w:t>
      </w:r>
      <w:r w:rsidR="002C3123" w:rsidRPr="00520244">
        <w:rPr>
          <w:rFonts w:ascii="Times New Roman" w:eastAsia="Times New Roman" w:hAnsi="Times New Roman"/>
          <w:sz w:val="28"/>
          <w:szCs w:val="28"/>
          <w:lang w:val="kk-KZ"/>
        </w:rPr>
        <w:t>шарана</w:t>
      </w:r>
      <w:r w:rsidR="000619C3" w:rsidRPr="00520244">
        <w:rPr>
          <w:rFonts w:ascii="Times New Roman" w:eastAsia="Times New Roman" w:hAnsi="Times New Roman"/>
          <w:sz w:val="28"/>
          <w:szCs w:val="28"/>
          <w:lang w:val="kk-KZ"/>
        </w:rPr>
        <w:t xml:space="preserve"> үшін ықтимал</w:t>
      </w:r>
      <w:r w:rsidR="002C3123" w:rsidRPr="00520244">
        <w:rPr>
          <w:rFonts w:ascii="Times New Roman" w:eastAsia="Times New Roman" w:hAnsi="Times New Roman"/>
          <w:sz w:val="28"/>
          <w:szCs w:val="28"/>
          <w:lang w:val="kk-KZ"/>
        </w:rPr>
        <w:t>ды қауіптен</w:t>
      </w:r>
      <w:r w:rsidR="000619C3" w:rsidRPr="00520244">
        <w:rPr>
          <w:rFonts w:ascii="Times New Roman" w:eastAsia="Times New Roman" w:hAnsi="Times New Roman"/>
          <w:sz w:val="28"/>
          <w:szCs w:val="28"/>
          <w:lang w:val="kk-KZ"/>
        </w:rPr>
        <w:t xml:space="preserve"> аспауы тиіс.</w:t>
      </w:r>
    </w:p>
    <w:p w14:paraId="3EC7D6CD" w14:textId="77777777" w:rsidR="000619C3" w:rsidRPr="00520244" w:rsidRDefault="002C3123" w:rsidP="00520244">
      <w:pPr>
        <w:spacing w:after="0" w:line="240" w:lineRule="auto"/>
        <w:jc w:val="both"/>
        <w:rPr>
          <w:rFonts w:ascii="Times New Roman" w:eastAsia="Times New Roman" w:hAnsi="Times New Roman"/>
          <w:i/>
          <w:sz w:val="28"/>
          <w:szCs w:val="28"/>
          <w:lang w:val="kk-KZ"/>
        </w:rPr>
      </w:pPr>
      <w:r w:rsidRPr="00520244">
        <w:rPr>
          <w:rFonts w:ascii="Times New Roman" w:eastAsia="Times New Roman" w:hAnsi="Times New Roman"/>
          <w:i/>
          <w:sz w:val="28"/>
          <w:szCs w:val="28"/>
          <w:lang w:val="kk-KZ"/>
        </w:rPr>
        <w:t xml:space="preserve">Бала </w:t>
      </w:r>
      <w:r w:rsidR="000619C3" w:rsidRPr="00520244">
        <w:rPr>
          <w:rFonts w:ascii="Times New Roman" w:eastAsia="Times New Roman" w:hAnsi="Times New Roman"/>
          <w:i/>
          <w:sz w:val="28"/>
          <w:szCs w:val="28"/>
          <w:lang w:val="kk-KZ"/>
        </w:rPr>
        <w:t>емізу</w:t>
      </w:r>
    </w:p>
    <w:p w14:paraId="13885C3A" w14:textId="77777777" w:rsidR="000619C3" w:rsidRPr="00520244" w:rsidRDefault="000619C3" w:rsidP="00520244">
      <w:pPr>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Азацитидин/оның метаболиттері емшек сүтіне өтетіні белгісіз. Емшек </w:t>
      </w:r>
      <w:r w:rsidR="002C3123" w:rsidRPr="00520244">
        <w:rPr>
          <w:rFonts w:ascii="Times New Roman" w:eastAsia="Times New Roman" w:hAnsi="Times New Roman"/>
          <w:sz w:val="28"/>
          <w:szCs w:val="28"/>
          <w:lang w:val="kk-KZ"/>
        </w:rPr>
        <w:t>еметін</w:t>
      </w:r>
      <w:r w:rsidRPr="00520244">
        <w:rPr>
          <w:rFonts w:ascii="Times New Roman" w:eastAsia="Times New Roman" w:hAnsi="Times New Roman"/>
          <w:sz w:val="28"/>
          <w:szCs w:val="28"/>
          <w:lang w:val="kk-KZ"/>
        </w:rPr>
        <w:t xml:space="preserve"> балалардағы ықтимал</w:t>
      </w:r>
      <w:r w:rsidR="002C3123" w:rsidRPr="00520244">
        <w:rPr>
          <w:rFonts w:ascii="Times New Roman" w:eastAsia="Times New Roman" w:hAnsi="Times New Roman"/>
          <w:sz w:val="28"/>
          <w:szCs w:val="28"/>
          <w:lang w:val="kk-KZ"/>
        </w:rPr>
        <w:t>ды күрделі ЖДР</w:t>
      </w:r>
      <w:r w:rsidRPr="00520244">
        <w:rPr>
          <w:rFonts w:ascii="Times New Roman" w:eastAsia="Times New Roman" w:hAnsi="Times New Roman"/>
          <w:sz w:val="28"/>
          <w:szCs w:val="28"/>
          <w:lang w:val="kk-KZ"/>
        </w:rPr>
        <w:t xml:space="preserve"> ескере отырып, азацитидинмен емдеу көрсетілген әйелдер емшекпен емізуді тоқтатуы тиіс.</w:t>
      </w:r>
    </w:p>
    <w:p w14:paraId="7146EA2B" w14:textId="77777777" w:rsidR="000619C3" w:rsidRPr="00520244" w:rsidRDefault="000619C3" w:rsidP="00520244">
      <w:pPr>
        <w:spacing w:after="0" w:line="240" w:lineRule="auto"/>
        <w:jc w:val="both"/>
        <w:rPr>
          <w:rFonts w:ascii="Times New Roman" w:eastAsia="Times New Roman" w:hAnsi="Times New Roman"/>
          <w:i/>
          <w:sz w:val="28"/>
          <w:szCs w:val="28"/>
          <w:lang w:val="kk-KZ"/>
        </w:rPr>
      </w:pPr>
      <w:r w:rsidRPr="00520244">
        <w:rPr>
          <w:rFonts w:ascii="Times New Roman" w:eastAsia="Times New Roman" w:hAnsi="Times New Roman"/>
          <w:i/>
          <w:sz w:val="28"/>
          <w:szCs w:val="28"/>
          <w:lang w:val="kk-KZ"/>
        </w:rPr>
        <w:t>Фертильді</w:t>
      </w:r>
      <w:r w:rsidR="002C3123" w:rsidRPr="00520244">
        <w:rPr>
          <w:rFonts w:ascii="Times New Roman" w:eastAsia="Times New Roman" w:hAnsi="Times New Roman"/>
          <w:i/>
          <w:sz w:val="28"/>
          <w:szCs w:val="28"/>
          <w:lang w:val="kk-KZ"/>
        </w:rPr>
        <w:t>лі</w:t>
      </w:r>
      <w:r w:rsidRPr="00520244">
        <w:rPr>
          <w:rFonts w:ascii="Times New Roman" w:eastAsia="Times New Roman" w:hAnsi="Times New Roman"/>
          <w:i/>
          <w:sz w:val="28"/>
          <w:szCs w:val="28"/>
          <w:lang w:val="kk-KZ"/>
        </w:rPr>
        <w:t>к</w:t>
      </w:r>
    </w:p>
    <w:p w14:paraId="4892704D" w14:textId="77777777" w:rsidR="00B91BF8" w:rsidRPr="00520244" w:rsidRDefault="000619C3" w:rsidP="00520244">
      <w:pPr>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Азацитидиннің адамның фертильділігіне әсері туралы деректер алынған жоқ. </w:t>
      </w:r>
      <w:r w:rsidR="00C4486A" w:rsidRPr="00520244">
        <w:rPr>
          <w:rFonts w:ascii="Times New Roman" w:eastAsia="Times New Roman" w:hAnsi="Times New Roman"/>
          <w:sz w:val="28"/>
          <w:szCs w:val="28"/>
          <w:lang w:val="kk-KZ"/>
        </w:rPr>
        <w:t>Еркектерде азацитидинмен емдеу аясында ұрықтандыруға жол бермеуге және емдеу кезеңінде, сонымен қатар оны аяқтағаннан кейін 3 ай бойы контрацепцияның сенімді әдістерін қолдануға кеңес берген жөн</w:t>
      </w:r>
      <w:r w:rsidR="00B91BF8" w:rsidRPr="00520244">
        <w:rPr>
          <w:rFonts w:ascii="Times New Roman" w:eastAsia="Times New Roman" w:hAnsi="Times New Roman"/>
          <w:sz w:val="28"/>
          <w:szCs w:val="28"/>
          <w:lang w:val="kk-KZ"/>
        </w:rPr>
        <w:t xml:space="preserve">. </w:t>
      </w:r>
      <w:r w:rsidR="00C4486A" w:rsidRPr="00520244">
        <w:rPr>
          <w:rFonts w:ascii="Times New Roman" w:eastAsia="Times New Roman" w:hAnsi="Times New Roman"/>
          <w:sz w:val="28"/>
          <w:szCs w:val="28"/>
          <w:lang w:val="kk-KZ"/>
        </w:rPr>
        <w:t>Емдеуді бастар алдында еркектер шәуһеттерін консервациялау мүмкіндігіне қатысты кеңес алғандары жөн</w:t>
      </w:r>
      <w:r w:rsidR="00B91BF8" w:rsidRPr="00520244">
        <w:rPr>
          <w:rFonts w:ascii="Times New Roman" w:eastAsia="Times New Roman" w:hAnsi="Times New Roman"/>
          <w:sz w:val="28"/>
          <w:szCs w:val="28"/>
          <w:lang w:val="kk-KZ"/>
        </w:rPr>
        <w:t>.</w:t>
      </w:r>
    </w:p>
    <w:p w14:paraId="34EB1D67" w14:textId="77777777" w:rsidR="00C4486A" w:rsidRPr="00520244" w:rsidRDefault="00C4486A" w:rsidP="00520244">
      <w:pPr>
        <w:spacing w:after="0" w:line="240" w:lineRule="auto"/>
        <w:jc w:val="both"/>
        <w:rPr>
          <w:rFonts w:ascii="Times New Roman" w:eastAsia="Times New Roman" w:hAnsi="Times New Roman"/>
          <w:i/>
          <w:sz w:val="28"/>
          <w:szCs w:val="28"/>
          <w:lang w:val="kk-KZ" w:eastAsia="ru-RU"/>
        </w:rPr>
      </w:pPr>
      <w:r w:rsidRPr="00520244">
        <w:rPr>
          <w:rFonts w:ascii="Times New Roman" w:eastAsia="Times New Roman" w:hAnsi="Times New Roman"/>
          <w:i/>
          <w:sz w:val="28"/>
          <w:szCs w:val="28"/>
          <w:lang w:val="kk-KZ" w:eastAsia="ru-RU"/>
        </w:rPr>
        <w:t xml:space="preserve">Көлік құралын басқару немесе механизмдермен жұмыс істеу қабілетіне ықпал ету ерекшеліктері  </w:t>
      </w:r>
    </w:p>
    <w:p w14:paraId="3AD3D3AE" w14:textId="77777777" w:rsidR="000619C3" w:rsidRPr="00520244" w:rsidRDefault="000619C3" w:rsidP="00520244">
      <w:pPr>
        <w:spacing w:after="0" w:line="240" w:lineRule="auto"/>
        <w:jc w:val="both"/>
        <w:rPr>
          <w:rFonts w:ascii="Times New Roman" w:eastAsia="Times New Roman" w:hAnsi="Times New Roman"/>
          <w:iCs/>
          <w:sz w:val="28"/>
          <w:szCs w:val="28"/>
          <w:lang w:val="kk-KZ"/>
        </w:rPr>
      </w:pPr>
      <w:r w:rsidRPr="00520244">
        <w:rPr>
          <w:rFonts w:ascii="Times New Roman" w:eastAsia="Times New Roman" w:hAnsi="Times New Roman"/>
          <w:iCs/>
          <w:sz w:val="28"/>
          <w:szCs w:val="28"/>
          <w:lang w:val="kk-KZ"/>
        </w:rPr>
        <w:t>Азацитидин көлік құралдарын басқару және механизмдермен жұмыс істеу қабілетіне елеусіз немесе орташа әсер етеді. Азацитидинмен емдеу аясында әлсіздіктің даму мүмкіндігін ескере отырып, көлік құралдарын басқару немесе механизмдермен жұмыс істеу кезінде ерекше сақ болу керек.</w:t>
      </w:r>
    </w:p>
    <w:p w14:paraId="6B6C9D30" w14:textId="77777777" w:rsidR="000619C3" w:rsidRPr="00520244" w:rsidRDefault="000619C3" w:rsidP="00520244">
      <w:pPr>
        <w:spacing w:after="0" w:line="240" w:lineRule="auto"/>
        <w:jc w:val="both"/>
        <w:rPr>
          <w:rFonts w:ascii="Times New Roman" w:eastAsia="Times New Roman" w:hAnsi="Times New Roman"/>
          <w:iCs/>
          <w:sz w:val="28"/>
          <w:szCs w:val="28"/>
          <w:lang w:val="kk-KZ"/>
        </w:rPr>
      </w:pPr>
    </w:p>
    <w:p w14:paraId="40D7389E" w14:textId="77777777" w:rsidR="00851E0D" w:rsidRPr="00520244" w:rsidRDefault="00ED0267" w:rsidP="00520244">
      <w:pPr>
        <w:spacing w:after="0" w:line="240" w:lineRule="auto"/>
        <w:jc w:val="both"/>
        <w:rPr>
          <w:rFonts w:ascii="Times New Roman" w:eastAsia="Times New Roman" w:hAnsi="Times New Roman"/>
          <w:b/>
          <w:sz w:val="28"/>
          <w:szCs w:val="28"/>
          <w:lang w:val="kk-KZ" w:eastAsia="ru-RU"/>
        </w:rPr>
      </w:pPr>
      <w:r w:rsidRPr="00520244">
        <w:rPr>
          <w:rFonts w:ascii="Times New Roman" w:eastAsia="Times New Roman" w:hAnsi="Times New Roman"/>
          <w:b/>
          <w:sz w:val="28"/>
          <w:szCs w:val="28"/>
          <w:lang w:val="kk-KZ" w:eastAsia="ru-RU"/>
        </w:rPr>
        <w:t>Қолдану жөніндегі нұсқаулар</w:t>
      </w:r>
    </w:p>
    <w:p w14:paraId="1BA3DABF" w14:textId="77777777" w:rsidR="00ED0267" w:rsidRPr="00520244" w:rsidRDefault="0080464C" w:rsidP="00520244">
      <w:pPr>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lastRenderedPageBreak/>
        <w:t>Азацитидин Аккорд</w:t>
      </w:r>
      <w:r w:rsidR="00ED0267" w:rsidRPr="00520244">
        <w:rPr>
          <w:rFonts w:ascii="Times New Roman" w:eastAsia="Times New Roman" w:hAnsi="Times New Roman"/>
          <w:sz w:val="28"/>
          <w:szCs w:val="28"/>
          <w:lang w:val="kk-KZ"/>
        </w:rPr>
        <w:t xml:space="preserve"> препаратымен емдеуді ісікке қарсы препараттарды қолдану тәжірибесі бар дәрігердің бақылауымен жүргізу керек. </w:t>
      </w:r>
      <w:r w:rsidR="00B01002" w:rsidRPr="00520244">
        <w:rPr>
          <w:rFonts w:ascii="Times New Roman" w:eastAsia="Times New Roman" w:hAnsi="Times New Roman"/>
          <w:sz w:val="28"/>
          <w:szCs w:val="28"/>
          <w:lang w:val="kk-KZ"/>
        </w:rPr>
        <w:t>Азацитидин</w:t>
      </w:r>
      <w:r w:rsidR="009F13B2" w:rsidRPr="00520244">
        <w:rPr>
          <w:rFonts w:ascii="Times New Roman" w:eastAsia="Times New Roman" w:hAnsi="Times New Roman"/>
          <w:sz w:val="28"/>
          <w:szCs w:val="28"/>
          <w:lang w:val="kk-KZ"/>
        </w:rPr>
        <w:t xml:space="preserve"> Аккорд препаратын</w:t>
      </w:r>
      <w:r w:rsidR="00ED0267" w:rsidRPr="00520244">
        <w:rPr>
          <w:rFonts w:ascii="Times New Roman" w:eastAsia="Times New Roman" w:hAnsi="Times New Roman"/>
          <w:sz w:val="28"/>
          <w:szCs w:val="28"/>
          <w:lang w:val="kk-KZ"/>
        </w:rPr>
        <w:t xml:space="preserve"> енгізер алдында құсуға қарсы препараттарды тағайындау қажет.</w:t>
      </w:r>
    </w:p>
    <w:p w14:paraId="6C4B1336" w14:textId="77777777" w:rsidR="00520244" w:rsidRDefault="00520244" w:rsidP="00520244">
      <w:pPr>
        <w:spacing w:after="0" w:line="240" w:lineRule="auto"/>
        <w:jc w:val="both"/>
        <w:rPr>
          <w:rFonts w:ascii="Times New Roman" w:eastAsia="Times New Roman" w:hAnsi="Times New Roman"/>
          <w:b/>
          <w:i/>
          <w:sz w:val="28"/>
          <w:szCs w:val="28"/>
          <w:lang w:val="kk-KZ"/>
        </w:rPr>
      </w:pPr>
    </w:p>
    <w:p w14:paraId="780B8097" w14:textId="3C999DE4" w:rsidR="00851E0D" w:rsidRPr="00520244" w:rsidRDefault="00ED0267" w:rsidP="00520244">
      <w:pPr>
        <w:spacing w:after="0" w:line="240" w:lineRule="auto"/>
        <w:jc w:val="both"/>
        <w:rPr>
          <w:rFonts w:ascii="Times New Roman" w:eastAsia="Times New Roman" w:hAnsi="Times New Roman"/>
          <w:b/>
          <w:i/>
          <w:sz w:val="28"/>
          <w:szCs w:val="28"/>
          <w:lang w:val="kk-KZ" w:eastAsia="ru-RU"/>
        </w:rPr>
      </w:pPr>
      <w:r w:rsidRPr="00520244">
        <w:rPr>
          <w:rFonts w:ascii="Times New Roman" w:eastAsia="Times New Roman" w:hAnsi="Times New Roman"/>
          <w:b/>
          <w:i/>
          <w:sz w:val="28"/>
          <w:szCs w:val="28"/>
          <w:lang w:val="kk-KZ"/>
        </w:rPr>
        <w:t>Дозалау режимі</w:t>
      </w:r>
    </w:p>
    <w:p w14:paraId="6C510B54" w14:textId="77777777" w:rsidR="00ED0267" w:rsidRPr="00520244" w:rsidRDefault="00ED0267" w:rsidP="00520244">
      <w:pPr>
        <w:keepLines/>
        <w:tabs>
          <w:tab w:val="left" w:pos="0"/>
        </w:tabs>
        <w:spacing w:after="0" w:line="240" w:lineRule="auto"/>
        <w:contextualSpacing/>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Бастапқы гематологиялық көрсеткіштердің мәндеріне қарамай, барлық </w:t>
      </w:r>
      <w:r w:rsidR="00275329" w:rsidRPr="00520244">
        <w:rPr>
          <w:rFonts w:ascii="Times New Roman" w:eastAsia="Times New Roman" w:hAnsi="Times New Roman"/>
          <w:sz w:val="28"/>
          <w:szCs w:val="28"/>
          <w:lang w:val="kk-KZ"/>
        </w:rPr>
        <w:t>пациенттер</w:t>
      </w:r>
      <w:r w:rsidRPr="00520244">
        <w:rPr>
          <w:rFonts w:ascii="Times New Roman" w:eastAsia="Times New Roman" w:hAnsi="Times New Roman"/>
          <w:sz w:val="28"/>
          <w:szCs w:val="28"/>
          <w:lang w:val="kk-KZ"/>
        </w:rPr>
        <w:t xml:space="preserve"> үшін емдеудің алғашқы циклін жүргізген кезде </w:t>
      </w:r>
      <w:r w:rsidR="0080464C" w:rsidRPr="00520244">
        <w:rPr>
          <w:rFonts w:ascii="Times New Roman" w:eastAsia="Times New Roman" w:hAnsi="Times New Roman"/>
          <w:sz w:val="28"/>
          <w:szCs w:val="28"/>
          <w:lang w:val="kk-KZ"/>
        </w:rPr>
        <w:t>Азацитидин Аккорд</w:t>
      </w:r>
      <w:r w:rsidRPr="00520244">
        <w:rPr>
          <w:rFonts w:ascii="Times New Roman" w:eastAsia="Times New Roman" w:hAnsi="Times New Roman"/>
          <w:sz w:val="28"/>
          <w:szCs w:val="28"/>
          <w:lang w:val="kk-KZ"/>
        </w:rPr>
        <w:t xml:space="preserve"> препаратының ұсынылатын бастапқы дозасы дене бетіне шаққанда 75 мг/м</w:t>
      </w:r>
      <w:r w:rsidRPr="00520244">
        <w:rPr>
          <w:rFonts w:ascii="Times New Roman" w:eastAsia="Times New Roman" w:hAnsi="Times New Roman"/>
          <w:sz w:val="28"/>
          <w:szCs w:val="28"/>
          <w:vertAlign w:val="superscript"/>
          <w:lang w:val="kk-KZ"/>
        </w:rPr>
        <w:t>2</w:t>
      </w:r>
      <w:r w:rsidRPr="00520244">
        <w:rPr>
          <w:rFonts w:ascii="Times New Roman" w:eastAsia="Times New Roman" w:hAnsi="Times New Roman"/>
          <w:sz w:val="28"/>
          <w:szCs w:val="28"/>
          <w:lang w:val="kk-KZ"/>
        </w:rPr>
        <w:t xml:space="preserve"> құрайды. Препарат тері астына 7 күн бойы күн сайын, кейіннен 21 күндік үзіліс жасай отырып енгізіледі (28 күндік емдеу циклі).</w:t>
      </w:r>
    </w:p>
    <w:p w14:paraId="7C2C73B2" w14:textId="77777777" w:rsidR="00ED0267" w:rsidRPr="00520244" w:rsidRDefault="00ED0267" w:rsidP="00520244">
      <w:pPr>
        <w:keepLines/>
        <w:tabs>
          <w:tab w:val="left" w:pos="0"/>
        </w:tabs>
        <w:spacing w:after="0" w:line="240" w:lineRule="auto"/>
        <w:contextualSpacing/>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Кем дегенде емдеудің 6 циклін жүргізу ұсынылады. Емдеу оның тиімділігі сақталып тұрғанға дейін немесе аурудың өршу симптомдары пайда болғанша жалғастырылады.  </w:t>
      </w:r>
    </w:p>
    <w:p w14:paraId="505F804E" w14:textId="77777777" w:rsidR="00851E0D" w:rsidRPr="00520244" w:rsidRDefault="00275329" w:rsidP="00520244">
      <w:pPr>
        <w:spacing w:after="0" w:line="240" w:lineRule="auto"/>
        <w:jc w:val="both"/>
        <w:rPr>
          <w:rFonts w:ascii="Times New Roman" w:eastAsia="Times New Roman" w:hAnsi="Times New Roman"/>
          <w:b/>
          <w:i/>
          <w:sz w:val="28"/>
          <w:szCs w:val="28"/>
          <w:lang w:val="kk-KZ" w:eastAsia="ru-RU"/>
        </w:rPr>
      </w:pPr>
      <w:r w:rsidRPr="00520244">
        <w:rPr>
          <w:rFonts w:ascii="Times New Roman" w:eastAsia="Times New Roman" w:hAnsi="Times New Roman"/>
          <w:sz w:val="28"/>
          <w:szCs w:val="28"/>
          <w:lang w:val="kk-KZ"/>
        </w:rPr>
        <w:t>Пациенттерді</w:t>
      </w:r>
      <w:r w:rsidR="00ED0267" w:rsidRPr="00520244">
        <w:rPr>
          <w:rFonts w:ascii="Times New Roman" w:eastAsia="Times New Roman" w:hAnsi="Times New Roman"/>
          <w:sz w:val="28"/>
          <w:szCs w:val="28"/>
          <w:lang w:val="kk-KZ"/>
        </w:rPr>
        <w:t xml:space="preserve"> бақылау барысында, емдеудің келесі курсын кейінге қалдыруды және препарат </w:t>
      </w:r>
      <w:r w:rsidR="002533A3" w:rsidRPr="00520244">
        <w:rPr>
          <w:rFonts w:ascii="Times New Roman" w:eastAsia="Times New Roman" w:hAnsi="Times New Roman"/>
          <w:sz w:val="28"/>
          <w:szCs w:val="28"/>
          <w:lang w:val="kk-KZ"/>
        </w:rPr>
        <w:t xml:space="preserve">дозасын төмендетуді қажет етуі мүмкін </w:t>
      </w:r>
      <w:r w:rsidR="00ED0267" w:rsidRPr="00520244">
        <w:rPr>
          <w:rFonts w:ascii="Times New Roman" w:eastAsia="Times New Roman" w:hAnsi="Times New Roman"/>
          <w:sz w:val="28"/>
          <w:szCs w:val="28"/>
          <w:lang w:val="kk-KZ"/>
        </w:rPr>
        <w:t xml:space="preserve"> қан көрсеткіштері тарапынан жауабына және уыттылықтың</w:t>
      </w:r>
      <w:r w:rsidR="002533A3" w:rsidRPr="00520244">
        <w:rPr>
          <w:rFonts w:ascii="Times New Roman" w:eastAsia="Times New Roman" w:hAnsi="Times New Roman"/>
          <w:sz w:val="28"/>
          <w:szCs w:val="28"/>
          <w:lang w:val="kk-KZ"/>
        </w:rPr>
        <w:t xml:space="preserve"> болуы мүмкін белгілеріне</w:t>
      </w:r>
      <w:r w:rsidR="00ED0267" w:rsidRPr="00520244">
        <w:rPr>
          <w:rFonts w:ascii="Times New Roman" w:eastAsia="Times New Roman" w:hAnsi="Times New Roman"/>
          <w:sz w:val="28"/>
          <w:szCs w:val="28"/>
          <w:lang w:val="kk-KZ"/>
        </w:rPr>
        <w:t>, атап айтқанда қан және бүйрек тарапынан ықтимал көріністеріне баға беріледі</w:t>
      </w:r>
      <w:r w:rsidR="007F6F68" w:rsidRPr="00520244">
        <w:rPr>
          <w:rFonts w:ascii="Times New Roman" w:eastAsia="Times New Roman" w:hAnsi="Times New Roman"/>
          <w:sz w:val="28"/>
          <w:szCs w:val="28"/>
          <w:lang w:val="kk-KZ"/>
        </w:rPr>
        <w:t>.</w:t>
      </w:r>
    </w:p>
    <w:p w14:paraId="7ACA07ED" w14:textId="77777777" w:rsidR="00ED0267" w:rsidRPr="00520244" w:rsidRDefault="00ED0267" w:rsidP="00520244">
      <w:pPr>
        <w:keepLines/>
        <w:tabs>
          <w:tab w:val="left" w:pos="567"/>
        </w:tabs>
        <w:spacing w:after="0" w:line="240" w:lineRule="auto"/>
        <w:jc w:val="both"/>
        <w:outlineLvl w:val="0"/>
        <w:rPr>
          <w:rFonts w:ascii="Times New Roman" w:eastAsia="Times New Roman" w:hAnsi="Times New Roman"/>
          <w:i/>
          <w:noProof/>
          <w:sz w:val="28"/>
          <w:szCs w:val="28"/>
          <w:lang w:val="kk-KZ"/>
        </w:rPr>
      </w:pPr>
      <w:r w:rsidRPr="00520244">
        <w:rPr>
          <w:rFonts w:ascii="Times New Roman" w:eastAsia="Times New Roman" w:hAnsi="Times New Roman"/>
          <w:i/>
          <w:noProof/>
          <w:sz w:val="28"/>
          <w:szCs w:val="28"/>
          <w:lang w:val="kk-KZ"/>
        </w:rPr>
        <w:t>Зертханалық тестілер</w:t>
      </w:r>
    </w:p>
    <w:p w14:paraId="339EF5E6" w14:textId="77777777" w:rsidR="00851E0D" w:rsidRPr="00520244" w:rsidRDefault="00ED0267" w:rsidP="00520244">
      <w:pPr>
        <w:spacing w:after="0" w:line="240" w:lineRule="auto"/>
        <w:jc w:val="both"/>
        <w:rPr>
          <w:rFonts w:ascii="Times New Roman" w:eastAsia="Times New Roman" w:hAnsi="Times New Roman"/>
          <w:b/>
          <w:i/>
          <w:sz w:val="28"/>
          <w:szCs w:val="28"/>
          <w:lang w:val="kk-KZ" w:eastAsia="ru-RU"/>
        </w:rPr>
      </w:pPr>
      <w:r w:rsidRPr="00520244">
        <w:rPr>
          <w:rFonts w:ascii="Times New Roman" w:eastAsia="Times New Roman" w:hAnsi="Times New Roman"/>
          <w:sz w:val="28"/>
          <w:szCs w:val="28"/>
          <w:lang w:val="kk-KZ"/>
        </w:rPr>
        <w:t>Емдеуді бастағанға дейін және кезекті емдеу циклін бастар алдында бауырдың функциональді белсенділігін, қан плазмасындағы креатинин және бикарбонаттар концентрацияларын зерттеу нәтижелеріне баға беру қажет. Емдеуді бастағанға дейін және, ең кемінде, емдеудің әрбір циклі алдында емдеу тиімділігін және ықтимал уытты реакцияларды бақылау үшін қанға толық клиникалық талдау жасаған жөн</w:t>
      </w:r>
      <w:r w:rsidR="007F6F68" w:rsidRPr="00520244">
        <w:rPr>
          <w:rFonts w:ascii="Times New Roman" w:eastAsia="Times New Roman" w:hAnsi="Times New Roman"/>
          <w:sz w:val="28"/>
          <w:szCs w:val="28"/>
          <w:lang w:val="kk-KZ"/>
        </w:rPr>
        <w:t>.</w:t>
      </w:r>
    </w:p>
    <w:p w14:paraId="744C5A7C" w14:textId="77777777" w:rsidR="00ED0267" w:rsidRPr="00520244" w:rsidRDefault="00ED0267" w:rsidP="00520244">
      <w:pPr>
        <w:keepLines/>
        <w:tabs>
          <w:tab w:val="left" w:pos="567"/>
        </w:tabs>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i/>
          <w:iCs/>
          <w:sz w:val="28"/>
          <w:szCs w:val="28"/>
          <w:lang w:val="kk-KZ"/>
        </w:rPr>
        <w:t xml:space="preserve">Гематологиялық уыттылық симптомдарын </w:t>
      </w:r>
      <w:r w:rsidR="003F72B8" w:rsidRPr="00520244">
        <w:rPr>
          <w:rFonts w:ascii="Times New Roman" w:eastAsia="Times New Roman" w:hAnsi="Times New Roman"/>
          <w:i/>
          <w:iCs/>
          <w:sz w:val="28"/>
          <w:szCs w:val="28"/>
          <w:lang w:val="kk-KZ"/>
        </w:rPr>
        <w:t>анықтау</w:t>
      </w:r>
      <w:r w:rsidRPr="00520244">
        <w:rPr>
          <w:rFonts w:ascii="Times New Roman" w:eastAsia="Times New Roman" w:hAnsi="Times New Roman"/>
          <w:i/>
          <w:iCs/>
          <w:sz w:val="28"/>
          <w:szCs w:val="28"/>
          <w:lang w:val="kk-KZ"/>
        </w:rPr>
        <w:t xml:space="preserve"> үшін дозаларды </w:t>
      </w:r>
      <w:r w:rsidR="003F72B8" w:rsidRPr="00520244">
        <w:rPr>
          <w:rFonts w:ascii="Times New Roman" w:eastAsia="Times New Roman" w:hAnsi="Times New Roman"/>
          <w:i/>
          <w:iCs/>
          <w:sz w:val="28"/>
          <w:szCs w:val="28"/>
          <w:lang w:val="kk-KZ"/>
        </w:rPr>
        <w:t>өзгерту</w:t>
      </w:r>
      <w:r w:rsidRPr="00520244">
        <w:rPr>
          <w:rFonts w:ascii="Times New Roman" w:eastAsia="Times New Roman" w:hAnsi="Times New Roman"/>
          <w:i/>
          <w:iCs/>
          <w:sz w:val="28"/>
          <w:szCs w:val="28"/>
          <w:lang w:val="kk-KZ"/>
        </w:rPr>
        <w:t xml:space="preserve">  </w:t>
      </w:r>
    </w:p>
    <w:p w14:paraId="30383066" w14:textId="77777777" w:rsidR="00ED0267" w:rsidRPr="00520244" w:rsidRDefault="00ED0267"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Егер тромбоциттер саны </w:t>
      </w:r>
      <w:r w:rsidR="003F72B8" w:rsidRPr="00520244">
        <w:rPr>
          <w:rFonts w:ascii="Times New Roman" w:eastAsia="Times New Roman" w:hAnsi="Times New Roman"/>
          <w:sz w:val="28"/>
          <w:szCs w:val="28"/>
          <w:lang w:val="kk-KZ"/>
        </w:rPr>
        <w:t>≤</w:t>
      </w:r>
      <w:r w:rsidRPr="00520244">
        <w:rPr>
          <w:rFonts w:ascii="Times New Roman" w:eastAsia="Times New Roman" w:hAnsi="Times New Roman"/>
          <w:sz w:val="28"/>
          <w:szCs w:val="28"/>
          <w:lang w:val="kk-KZ"/>
        </w:rPr>
        <w:t>50,0 x 10</w:t>
      </w:r>
      <w:r w:rsidRPr="00520244">
        <w:rPr>
          <w:rFonts w:ascii="Times New Roman" w:eastAsia="Times New Roman" w:hAnsi="Times New Roman"/>
          <w:sz w:val="28"/>
          <w:szCs w:val="28"/>
          <w:vertAlign w:val="superscript"/>
          <w:lang w:val="kk-KZ"/>
        </w:rPr>
        <w:t>9</w:t>
      </w:r>
      <w:r w:rsidRPr="00520244">
        <w:rPr>
          <w:rFonts w:ascii="Times New Roman" w:eastAsia="Times New Roman" w:hAnsi="Times New Roman"/>
          <w:sz w:val="28"/>
          <w:szCs w:val="28"/>
          <w:lang w:val="kk-KZ"/>
        </w:rPr>
        <w:t xml:space="preserve">/л дейін төмендесе </w:t>
      </w:r>
      <w:r w:rsidR="003F72B8" w:rsidRPr="00520244">
        <w:rPr>
          <w:rFonts w:ascii="Times New Roman" w:eastAsia="Times New Roman" w:hAnsi="Times New Roman"/>
          <w:sz w:val="28"/>
          <w:szCs w:val="28"/>
          <w:lang w:val="kk-KZ"/>
        </w:rPr>
        <w:t>және</w:t>
      </w:r>
      <w:r w:rsidRPr="00520244">
        <w:rPr>
          <w:rFonts w:ascii="Times New Roman" w:eastAsia="Times New Roman" w:hAnsi="Times New Roman"/>
          <w:sz w:val="28"/>
          <w:szCs w:val="28"/>
          <w:lang w:val="kk-KZ"/>
        </w:rPr>
        <w:t xml:space="preserve"> нейтрофилдердің абсолюттік саны (НАС) 1 x 10</w:t>
      </w:r>
      <w:r w:rsidRPr="00520244">
        <w:rPr>
          <w:rFonts w:ascii="Times New Roman" w:eastAsia="Times New Roman" w:hAnsi="Times New Roman"/>
          <w:sz w:val="28"/>
          <w:szCs w:val="28"/>
          <w:vertAlign w:val="superscript"/>
          <w:lang w:val="kk-KZ"/>
        </w:rPr>
        <w:t>9</w:t>
      </w:r>
      <w:r w:rsidRPr="00520244">
        <w:rPr>
          <w:rFonts w:ascii="Times New Roman" w:eastAsia="Times New Roman" w:hAnsi="Times New Roman"/>
          <w:sz w:val="28"/>
          <w:szCs w:val="28"/>
          <w:lang w:val="kk-KZ"/>
        </w:rPr>
        <w:t xml:space="preserve">/л дейін </w:t>
      </w:r>
      <w:r w:rsidR="003F72B8" w:rsidRPr="00520244">
        <w:rPr>
          <w:rFonts w:ascii="Times New Roman" w:eastAsia="Times New Roman" w:hAnsi="Times New Roman"/>
          <w:sz w:val="28"/>
          <w:szCs w:val="28"/>
          <w:lang w:val="kk-KZ"/>
        </w:rPr>
        <w:t>және</w:t>
      </w:r>
      <w:r w:rsidRPr="00520244">
        <w:rPr>
          <w:rFonts w:ascii="Times New Roman" w:eastAsia="Times New Roman" w:hAnsi="Times New Roman"/>
          <w:sz w:val="28"/>
          <w:szCs w:val="28"/>
          <w:lang w:val="kk-KZ"/>
        </w:rPr>
        <w:t xml:space="preserve"> одан азға төмендесе, гематологиялық уыттылығы емдеудің осы циклі (надир) ішінде қан жасушалары санының ең жоғары төмендеуімен анықталады.</w:t>
      </w:r>
      <w:r w:rsidR="003F72B8" w:rsidRPr="00520244">
        <w:rPr>
          <w:rFonts w:ascii="Times New Roman" w:eastAsia="Times New Roman" w:hAnsi="Times New Roman"/>
          <w:sz w:val="28"/>
          <w:szCs w:val="28"/>
          <w:lang w:val="kk-KZ"/>
        </w:rPr>
        <w:t xml:space="preserve"> </w:t>
      </w:r>
      <w:r w:rsidRPr="00520244">
        <w:rPr>
          <w:rFonts w:ascii="Times New Roman" w:eastAsia="Times New Roman" w:hAnsi="Times New Roman"/>
          <w:sz w:val="28"/>
          <w:szCs w:val="28"/>
          <w:lang w:val="kk-KZ"/>
        </w:rPr>
        <w:t xml:space="preserve"> </w:t>
      </w:r>
    </w:p>
    <w:p w14:paraId="76A57B83" w14:textId="77777777" w:rsidR="00ED0267" w:rsidRPr="00520244" w:rsidRDefault="00ED0267"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Қалпына келуі гематологиялық уыттылық байқалған жасушалық желі(лер)дегі жасушалар санының, кем дегенде, надир жиынтығына және жасушалардың бастапқы саны мен надир арасындағы айырмашылықтың жартысына жоғарылауы болып саналады (яғни қалпына келген кездегі жасушалар саны ≥ надир + (0,5 x [бастапқы зат – надир]).</w:t>
      </w:r>
    </w:p>
    <w:p w14:paraId="45805537" w14:textId="77777777" w:rsidR="00851E0D" w:rsidRPr="00520244" w:rsidRDefault="003F72B8" w:rsidP="00520244">
      <w:pPr>
        <w:spacing w:after="0" w:line="240" w:lineRule="auto"/>
        <w:jc w:val="both"/>
        <w:rPr>
          <w:rFonts w:ascii="Times New Roman" w:eastAsia="Times New Roman" w:hAnsi="Times New Roman"/>
          <w:b/>
          <w:i/>
          <w:sz w:val="28"/>
          <w:szCs w:val="28"/>
          <w:lang w:val="kk-KZ" w:eastAsia="ru-RU"/>
        </w:rPr>
      </w:pPr>
      <w:r w:rsidRPr="00520244">
        <w:rPr>
          <w:rFonts w:ascii="Times New Roman" w:hAnsi="Times New Roman"/>
          <w:i/>
          <w:sz w:val="28"/>
          <w:szCs w:val="28"/>
          <w:lang w:val="kk-KZ"/>
        </w:rPr>
        <w:t xml:space="preserve">Бастапқы </w:t>
      </w:r>
      <w:r w:rsidRPr="00520244">
        <w:rPr>
          <w:rFonts w:ascii="Times New Roman" w:hAnsi="Times New Roman"/>
          <w:i/>
          <w:iCs/>
          <w:sz w:val="28"/>
          <w:szCs w:val="28"/>
          <w:lang w:val="kk-KZ"/>
        </w:rPr>
        <w:t>(</w:t>
      </w:r>
      <w:r w:rsidR="0080464C" w:rsidRPr="00520244">
        <w:rPr>
          <w:rFonts w:ascii="Times New Roman" w:hAnsi="Times New Roman"/>
          <w:i/>
          <w:iCs/>
          <w:sz w:val="28"/>
          <w:szCs w:val="28"/>
          <w:lang w:val="kk-KZ"/>
        </w:rPr>
        <w:t>Азацитидин Аккорд препараты</w:t>
      </w:r>
      <w:r w:rsidRPr="00520244">
        <w:rPr>
          <w:rFonts w:ascii="Times New Roman" w:hAnsi="Times New Roman"/>
          <w:i/>
          <w:iCs/>
          <w:sz w:val="28"/>
          <w:szCs w:val="28"/>
          <w:lang w:val="kk-KZ"/>
        </w:rPr>
        <w:t>мен емдеуді бастағанға дейін)</w:t>
      </w:r>
      <w:r w:rsidRPr="00520244">
        <w:rPr>
          <w:rFonts w:ascii="Times New Roman" w:hAnsi="Times New Roman"/>
          <w:i/>
          <w:sz w:val="28"/>
          <w:szCs w:val="28"/>
          <w:lang w:val="kk-KZ"/>
        </w:rPr>
        <w:t xml:space="preserve"> лейкоциттер саны ≥ 3,0 х 10</w:t>
      </w:r>
      <w:r w:rsidRPr="00520244">
        <w:rPr>
          <w:rFonts w:ascii="Times New Roman" w:hAnsi="Times New Roman"/>
          <w:i/>
          <w:sz w:val="28"/>
          <w:szCs w:val="28"/>
          <w:vertAlign w:val="superscript"/>
          <w:lang w:val="kk-KZ"/>
        </w:rPr>
        <w:t>9</w:t>
      </w:r>
      <w:r w:rsidRPr="00520244">
        <w:rPr>
          <w:rFonts w:ascii="Times New Roman" w:hAnsi="Times New Roman"/>
          <w:i/>
          <w:sz w:val="28"/>
          <w:szCs w:val="28"/>
          <w:lang w:val="kk-KZ"/>
        </w:rPr>
        <w:t>/л, нейтрофилдердің абсолюттік саны ≥ 1,5 x 10</w:t>
      </w:r>
      <w:r w:rsidRPr="00520244">
        <w:rPr>
          <w:rFonts w:ascii="Times New Roman" w:hAnsi="Times New Roman"/>
          <w:i/>
          <w:sz w:val="28"/>
          <w:szCs w:val="28"/>
          <w:vertAlign w:val="superscript"/>
          <w:lang w:val="kk-KZ"/>
        </w:rPr>
        <w:t>9</w:t>
      </w:r>
      <w:r w:rsidRPr="00520244">
        <w:rPr>
          <w:rFonts w:ascii="Times New Roman" w:hAnsi="Times New Roman"/>
          <w:i/>
          <w:sz w:val="28"/>
          <w:szCs w:val="28"/>
          <w:lang w:val="kk-KZ"/>
        </w:rPr>
        <w:t>/л, тромбоциттер саны ≥ 75,0 x 10</w:t>
      </w:r>
      <w:r w:rsidRPr="00520244">
        <w:rPr>
          <w:rFonts w:ascii="Times New Roman" w:hAnsi="Times New Roman"/>
          <w:i/>
          <w:sz w:val="28"/>
          <w:szCs w:val="28"/>
          <w:vertAlign w:val="superscript"/>
          <w:lang w:val="kk-KZ"/>
        </w:rPr>
        <w:t>9</w:t>
      </w:r>
      <w:r w:rsidRPr="00520244">
        <w:rPr>
          <w:rFonts w:ascii="Times New Roman" w:hAnsi="Times New Roman"/>
          <w:i/>
          <w:sz w:val="28"/>
          <w:szCs w:val="28"/>
          <w:lang w:val="kk-KZ"/>
        </w:rPr>
        <w:t>/ л көрсеткіштері төмендемеген пациенттер</w:t>
      </w:r>
      <w:r w:rsidR="007F6F68" w:rsidRPr="00520244">
        <w:rPr>
          <w:rFonts w:ascii="Times New Roman" w:eastAsia="Times New Roman" w:hAnsi="Times New Roman"/>
          <w:i/>
          <w:iCs/>
          <w:sz w:val="28"/>
          <w:szCs w:val="28"/>
          <w:lang w:val="kk-KZ"/>
        </w:rPr>
        <w:t>.</w:t>
      </w:r>
    </w:p>
    <w:p w14:paraId="6751E5EF" w14:textId="77777777" w:rsidR="003F72B8" w:rsidRPr="00520244" w:rsidRDefault="003F72B8" w:rsidP="00520244">
      <w:pPr>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Егер </w:t>
      </w:r>
      <w:r w:rsidR="0080464C" w:rsidRPr="00520244">
        <w:rPr>
          <w:rFonts w:ascii="Times New Roman" w:eastAsia="Times New Roman" w:hAnsi="Times New Roman"/>
          <w:sz w:val="28"/>
          <w:szCs w:val="28"/>
          <w:lang w:val="kk-KZ"/>
        </w:rPr>
        <w:t>Азацитидин Аккорд</w:t>
      </w:r>
      <w:r w:rsidRPr="00520244">
        <w:rPr>
          <w:rFonts w:ascii="Times New Roman" w:eastAsia="Times New Roman" w:hAnsi="Times New Roman"/>
          <w:sz w:val="28"/>
          <w:szCs w:val="28"/>
          <w:lang w:val="kk-KZ"/>
        </w:rPr>
        <w:t xml:space="preserve"> препаратымен емдеу аясында осы пациенттерде гематологиялық уыттылық симптомдары пайда болса, препаратпен емдеудің келесі циклі тромбоциттер саны және нейтрофилдердің абсолюттік саны бастапқы мәндеріне дейін қалпына келгенше кейінге қалдырылады.   Егер </w:t>
      </w:r>
      <w:r w:rsidRPr="00520244">
        <w:rPr>
          <w:rFonts w:ascii="Times New Roman" w:eastAsia="Times New Roman" w:hAnsi="Times New Roman"/>
          <w:sz w:val="28"/>
          <w:szCs w:val="28"/>
          <w:lang w:val="kk-KZ"/>
        </w:rPr>
        <w:lastRenderedPageBreak/>
        <w:t xml:space="preserve">қалпына келу кезеңінің ұзақтығы 14 күннен аспаса, препарат дозасын өзгерту қажет емес. </w:t>
      </w:r>
    </w:p>
    <w:p w14:paraId="4BEF028D" w14:textId="77777777" w:rsidR="007F6F68" w:rsidRPr="00520244" w:rsidRDefault="003F72B8" w:rsidP="00520244">
      <w:pPr>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Алайда, егер қан жасушаларының саны 14 күн ішінде қажетті деңгейге дейін артпаса, препарат дозасы төменде кестеде берілген нұсқауларға сәйкес төмендетілуі тиіс. Дозаны өзгерткеннен кейін емдеу циклінің ұзақтығы 28 күнге дейін қалпына келуі тиіс</w:t>
      </w:r>
      <w:r w:rsidR="007F6F68" w:rsidRPr="00520244">
        <w:rPr>
          <w:rFonts w:ascii="Times New Roman" w:eastAsia="Times New Roman" w:hAnsi="Times New Roman"/>
          <w:sz w:val="28"/>
          <w:szCs w:val="28"/>
          <w:lang w:val="kk-KZ"/>
        </w:rPr>
        <w:t>.</w:t>
      </w:r>
    </w:p>
    <w:tbl>
      <w:tblPr>
        <w:tblW w:w="4840" w:type="pct"/>
        <w:jc w:val="center"/>
        <w:tblLook w:val="00A0" w:firstRow="1" w:lastRow="0" w:firstColumn="1" w:lastColumn="0" w:noHBand="0" w:noVBand="0"/>
      </w:tblPr>
      <w:tblGrid>
        <w:gridCol w:w="3172"/>
        <w:gridCol w:w="2387"/>
        <w:gridCol w:w="3706"/>
      </w:tblGrid>
      <w:tr w:rsidR="007F6F68" w:rsidRPr="00520244" w14:paraId="2248EF29" w14:textId="77777777" w:rsidTr="00520244">
        <w:trPr>
          <w:jc w:val="center"/>
        </w:trPr>
        <w:tc>
          <w:tcPr>
            <w:tcW w:w="3000" w:type="pct"/>
            <w:gridSpan w:val="2"/>
            <w:tcBorders>
              <w:top w:val="single" w:sz="6" w:space="0" w:color="000000"/>
              <w:left w:val="single" w:sz="6" w:space="0" w:color="000000"/>
              <w:right w:val="single" w:sz="6" w:space="0" w:color="000000"/>
            </w:tcBorders>
            <w:vAlign w:val="center"/>
          </w:tcPr>
          <w:p w14:paraId="2B41B750" w14:textId="77777777" w:rsidR="007F6F68" w:rsidRPr="00520244" w:rsidRDefault="003F72B8"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lang w:val="en-GB"/>
              </w:rPr>
              <w:t>Қан жасушаларының саны (надир)</w:t>
            </w:r>
          </w:p>
        </w:tc>
        <w:tc>
          <w:tcPr>
            <w:tcW w:w="2000" w:type="pct"/>
            <w:vMerge w:val="restart"/>
            <w:tcBorders>
              <w:top w:val="single" w:sz="6" w:space="0" w:color="000000"/>
              <w:left w:val="single" w:sz="6" w:space="0" w:color="000000"/>
              <w:right w:val="single" w:sz="6" w:space="0" w:color="000000"/>
            </w:tcBorders>
            <w:vAlign w:val="center"/>
          </w:tcPr>
          <w:p w14:paraId="1322349C" w14:textId="77777777" w:rsidR="007F6F68" w:rsidRPr="00520244" w:rsidRDefault="00780F81"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Егер қан жасушалар</w:t>
            </w:r>
            <w:r w:rsidR="003F72B8" w:rsidRPr="00520244">
              <w:rPr>
                <w:rFonts w:ascii="Times New Roman" w:eastAsia="Times New Roman" w:hAnsi="Times New Roman"/>
                <w:sz w:val="28"/>
                <w:szCs w:val="28"/>
              </w:rPr>
              <w:t xml:space="preserve"> санын</w:t>
            </w:r>
            <w:r w:rsidR="002533A3" w:rsidRPr="00520244">
              <w:rPr>
                <w:rFonts w:ascii="Times New Roman" w:eastAsia="Times New Roman" w:hAnsi="Times New Roman"/>
                <w:sz w:val="28"/>
                <w:szCs w:val="28"/>
                <w:lang w:val="kk-KZ"/>
              </w:rPr>
              <w:t>ың</w:t>
            </w:r>
            <w:r w:rsidR="003F72B8" w:rsidRPr="00520244">
              <w:rPr>
                <w:rFonts w:ascii="Times New Roman" w:eastAsia="Times New Roman" w:hAnsi="Times New Roman"/>
                <w:sz w:val="28"/>
                <w:szCs w:val="28"/>
              </w:rPr>
              <w:t xml:space="preserve"> қалпына келуі* 14 күннен көпті қажет етсе, келесі циклдегі бастапқы дозаның %-ы</w:t>
            </w:r>
          </w:p>
        </w:tc>
      </w:tr>
      <w:tr w:rsidR="007F6F68" w:rsidRPr="00520244" w14:paraId="06193B72" w14:textId="77777777" w:rsidTr="00520244">
        <w:trPr>
          <w:jc w:val="center"/>
        </w:trPr>
        <w:tc>
          <w:tcPr>
            <w:tcW w:w="1712" w:type="pct"/>
            <w:tcBorders>
              <w:top w:val="single" w:sz="6" w:space="0" w:color="000000"/>
              <w:left w:val="single" w:sz="6" w:space="0" w:color="000000"/>
              <w:bottom w:val="single" w:sz="6" w:space="0" w:color="000000"/>
              <w:right w:val="single" w:sz="6" w:space="0" w:color="000000"/>
            </w:tcBorders>
            <w:vAlign w:val="center"/>
          </w:tcPr>
          <w:p w14:paraId="630BAAFE" w14:textId="77777777" w:rsidR="007F6F68" w:rsidRPr="00520244" w:rsidRDefault="003F72B8" w:rsidP="00520244">
            <w:pPr>
              <w:keepLines/>
              <w:tabs>
                <w:tab w:val="left" w:pos="567"/>
              </w:tabs>
              <w:spacing w:after="0" w:line="240" w:lineRule="auto"/>
              <w:ind w:right="-108"/>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Нейтрофилдердің абсолюттік саны, НАС </w:t>
            </w:r>
            <w:r w:rsidR="007F6F68" w:rsidRPr="00520244">
              <w:rPr>
                <w:rFonts w:ascii="Times New Roman" w:eastAsia="Times New Roman" w:hAnsi="Times New Roman"/>
                <w:sz w:val="28"/>
                <w:szCs w:val="28"/>
              </w:rPr>
              <w:t>(</w:t>
            </w:r>
            <w:r w:rsidR="007F6F68" w:rsidRPr="00520244">
              <w:rPr>
                <w:rFonts w:ascii="Times New Roman" w:eastAsia="Times New Roman" w:hAnsi="Times New Roman"/>
                <w:sz w:val="28"/>
                <w:szCs w:val="28"/>
                <w:lang w:val="en-GB"/>
              </w:rPr>
              <w:t>x </w:t>
            </w:r>
            <w:r w:rsidR="007F6F68" w:rsidRPr="00520244">
              <w:rPr>
                <w:rFonts w:ascii="Times New Roman" w:eastAsia="Times New Roman" w:hAnsi="Times New Roman"/>
                <w:sz w:val="28"/>
                <w:szCs w:val="28"/>
              </w:rPr>
              <w:t>10</w:t>
            </w:r>
            <w:r w:rsidR="007F6F68" w:rsidRPr="00520244">
              <w:rPr>
                <w:rFonts w:ascii="Times New Roman" w:eastAsia="Times New Roman" w:hAnsi="Times New Roman"/>
                <w:sz w:val="28"/>
                <w:szCs w:val="28"/>
                <w:vertAlign w:val="superscript"/>
              </w:rPr>
              <w:t>9</w:t>
            </w:r>
            <w:r w:rsidR="007F6F68" w:rsidRPr="00520244">
              <w:rPr>
                <w:rFonts w:ascii="Times New Roman" w:eastAsia="Times New Roman" w:hAnsi="Times New Roman"/>
                <w:sz w:val="28"/>
                <w:szCs w:val="28"/>
              </w:rPr>
              <w:t>/л)</w:t>
            </w:r>
          </w:p>
        </w:tc>
        <w:tc>
          <w:tcPr>
            <w:tcW w:w="1288" w:type="pct"/>
            <w:tcBorders>
              <w:top w:val="single" w:sz="6" w:space="0" w:color="000000"/>
              <w:left w:val="single" w:sz="6" w:space="0" w:color="000000"/>
              <w:bottom w:val="single" w:sz="6" w:space="0" w:color="000000"/>
              <w:right w:val="single" w:sz="6" w:space="0" w:color="000000"/>
            </w:tcBorders>
            <w:vAlign w:val="center"/>
          </w:tcPr>
          <w:p w14:paraId="51ABCDD4" w14:textId="77777777" w:rsidR="007F6F68" w:rsidRPr="00520244" w:rsidRDefault="007F6F68" w:rsidP="00520244">
            <w:pPr>
              <w:keepLines/>
              <w:tabs>
                <w:tab w:val="left" w:pos="567"/>
              </w:tabs>
              <w:spacing w:after="0" w:line="240" w:lineRule="auto"/>
              <w:ind w:right="-108"/>
              <w:jc w:val="both"/>
              <w:rPr>
                <w:rFonts w:ascii="Times New Roman" w:eastAsia="Times New Roman" w:hAnsi="Times New Roman"/>
                <w:sz w:val="28"/>
                <w:szCs w:val="28"/>
              </w:rPr>
            </w:pPr>
            <w:r w:rsidRPr="00520244">
              <w:rPr>
                <w:rFonts w:ascii="Times New Roman" w:eastAsia="Times New Roman" w:hAnsi="Times New Roman"/>
                <w:sz w:val="28"/>
                <w:szCs w:val="28"/>
              </w:rPr>
              <w:t>Тромбоцит</w:t>
            </w:r>
            <w:r w:rsidR="003F72B8" w:rsidRPr="00520244">
              <w:rPr>
                <w:rFonts w:ascii="Times New Roman" w:eastAsia="Times New Roman" w:hAnsi="Times New Roman"/>
                <w:sz w:val="28"/>
                <w:szCs w:val="28"/>
                <w:lang w:val="kk-KZ"/>
              </w:rPr>
              <w:t>тер</w:t>
            </w:r>
            <w:r w:rsidRPr="00520244">
              <w:rPr>
                <w:rFonts w:ascii="Times New Roman" w:eastAsia="Times New Roman" w:hAnsi="Times New Roman"/>
                <w:sz w:val="28"/>
                <w:szCs w:val="28"/>
              </w:rPr>
              <w:t xml:space="preserve"> (</w:t>
            </w:r>
            <w:r w:rsidRPr="00520244">
              <w:rPr>
                <w:rFonts w:ascii="Times New Roman" w:eastAsia="Times New Roman" w:hAnsi="Times New Roman"/>
                <w:sz w:val="28"/>
                <w:szCs w:val="28"/>
                <w:lang w:val="en-GB"/>
              </w:rPr>
              <w:t>x </w:t>
            </w:r>
            <w:r w:rsidRPr="00520244">
              <w:rPr>
                <w:rFonts w:ascii="Times New Roman" w:eastAsia="Times New Roman" w:hAnsi="Times New Roman"/>
                <w:sz w:val="28"/>
                <w:szCs w:val="28"/>
              </w:rPr>
              <w:t>10</w:t>
            </w:r>
            <w:r w:rsidRPr="00520244">
              <w:rPr>
                <w:rFonts w:ascii="Times New Roman" w:eastAsia="Times New Roman" w:hAnsi="Times New Roman"/>
                <w:sz w:val="28"/>
                <w:szCs w:val="28"/>
                <w:vertAlign w:val="superscript"/>
              </w:rPr>
              <w:t>9</w:t>
            </w:r>
            <w:r w:rsidRPr="00520244">
              <w:rPr>
                <w:rFonts w:ascii="Times New Roman" w:eastAsia="Times New Roman" w:hAnsi="Times New Roman"/>
                <w:sz w:val="28"/>
                <w:szCs w:val="28"/>
              </w:rPr>
              <w:t>/л)</w:t>
            </w:r>
          </w:p>
        </w:tc>
        <w:tc>
          <w:tcPr>
            <w:tcW w:w="2000" w:type="pct"/>
            <w:vMerge/>
            <w:tcBorders>
              <w:left w:val="single" w:sz="6" w:space="0" w:color="000000"/>
              <w:bottom w:val="single" w:sz="6" w:space="0" w:color="000000"/>
              <w:right w:val="single" w:sz="6" w:space="0" w:color="000000"/>
            </w:tcBorders>
            <w:vAlign w:val="center"/>
          </w:tcPr>
          <w:p w14:paraId="47042C03"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rPr>
            </w:pPr>
          </w:p>
        </w:tc>
      </w:tr>
      <w:tr w:rsidR="007F6F68" w:rsidRPr="00520244" w14:paraId="02F92C96" w14:textId="77777777" w:rsidTr="00520244">
        <w:trPr>
          <w:jc w:val="center"/>
        </w:trPr>
        <w:tc>
          <w:tcPr>
            <w:tcW w:w="1712" w:type="pct"/>
            <w:tcBorders>
              <w:top w:val="single" w:sz="6" w:space="0" w:color="000000"/>
              <w:left w:val="single" w:sz="6" w:space="0" w:color="000000"/>
              <w:bottom w:val="single" w:sz="6" w:space="0" w:color="000000"/>
              <w:right w:val="single" w:sz="6" w:space="0" w:color="000000"/>
            </w:tcBorders>
            <w:vAlign w:val="center"/>
          </w:tcPr>
          <w:p w14:paraId="110A3B6A" w14:textId="77777777" w:rsidR="007F6F68" w:rsidRPr="00520244" w:rsidRDefault="007F6F68" w:rsidP="00520244">
            <w:pPr>
              <w:keepLines/>
              <w:tabs>
                <w:tab w:val="left" w:pos="567"/>
              </w:tabs>
              <w:spacing w:after="0" w:line="240" w:lineRule="auto"/>
              <w:ind w:right="-80"/>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≤1,0 </w:t>
            </w:r>
          </w:p>
        </w:tc>
        <w:tc>
          <w:tcPr>
            <w:tcW w:w="1288" w:type="pct"/>
            <w:tcBorders>
              <w:top w:val="single" w:sz="6" w:space="0" w:color="000000"/>
              <w:left w:val="single" w:sz="6" w:space="0" w:color="000000"/>
              <w:bottom w:val="single" w:sz="6" w:space="0" w:color="000000"/>
              <w:right w:val="single" w:sz="6" w:space="0" w:color="000000"/>
            </w:tcBorders>
            <w:vAlign w:val="center"/>
          </w:tcPr>
          <w:p w14:paraId="5096116C" w14:textId="77777777" w:rsidR="007F6F68" w:rsidRPr="00520244" w:rsidRDefault="007F6F68" w:rsidP="00520244">
            <w:pPr>
              <w:keepLines/>
              <w:tabs>
                <w:tab w:val="left" w:pos="567"/>
              </w:tabs>
              <w:spacing w:after="0" w:line="240" w:lineRule="auto"/>
              <w:ind w:right="-190"/>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≤50,0 </w:t>
            </w:r>
          </w:p>
        </w:tc>
        <w:tc>
          <w:tcPr>
            <w:tcW w:w="2000" w:type="pct"/>
            <w:tcBorders>
              <w:top w:val="single" w:sz="6" w:space="0" w:color="000000"/>
              <w:left w:val="single" w:sz="6" w:space="0" w:color="000000"/>
              <w:bottom w:val="single" w:sz="6" w:space="0" w:color="000000"/>
              <w:right w:val="single" w:sz="6" w:space="0" w:color="000000"/>
            </w:tcBorders>
            <w:vAlign w:val="center"/>
          </w:tcPr>
          <w:p w14:paraId="282733C1"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50%</w:t>
            </w:r>
          </w:p>
        </w:tc>
      </w:tr>
      <w:tr w:rsidR="007F6F68" w:rsidRPr="00520244" w14:paraId="285956CB" w14:textId="77777777" w:rsidTr="00520244">
        <w:trPr>
          <w:jc w:val="center"/>
        </w:trPr>
        <w:tc>
          <w:tcPr>
            <w:tcW w:w="1712" w:type="pct"/>
            <w:tcBorders>
              <w:top w:val="single" w:sz="6" w:space="0" w:color="000000"/>
              <w:left w:val="single" w:sz="6" w:space="0" w:color="000000"/>
              <w:bottom w:val="single" w:sz="6" w:space="0" w:color="000000"/>
              <w:right w:val="single" w:sz="6" w:space="0" w:color="000000"/>
            </w:tcBorders>
            <w:vAlign w:val="center"/>
          </w:tcPr>
          <w:p w14:paraId="2C30362F" w14:textId="77777777" w:rsidR="007F6F68" w:rsidRPr="00520244" w:rsidRDefault="007F6F68" w:rsidP="00520244">
            <w:pPr>
              <w:keepLines/>
              <w:tabs>
                <w:tab w:val="left" w:pos="567"/>
              </w:tabs>
              <w:spacing w:after="0" w:line="240" w:lineRule="auto"/>
              <w:ind w:right="-80"/>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&gt;1,0 </w:t>
            </w:r>
          </w:p>
        </w:tc>
        <w:tc>
          <w:tcPr>
            <w:tcW w:w="1288" w:type="pct"/>
            <w:tcBorders>
              <w:top w:val="single" w:sz="6" w:space="0" w:color="000000"/>
              <w:left w:val="single" w:sz="6" w:space="0" w:color="000000"/>
              <w:bottom w:val="single" w:sz="6" w:space="0" w:color="000000"/>
              <w:right w:val="single" w:sz="6" w:space="0" w:color="000000"/>
            </w:tcBorders>
            <w:vAlign w:val="center"/>
          </w:tcPr>
          <w:p w14:paraId="509B6BB0" w14:textId="77777777" w:rsidR="007F6F68" w:rsidRPr="00520244" w:rsidRDefault="007F6F68" w:rsidP="00520244">
            <w:pPr>
              <w:keepLines/>
              <w:tabs>
                <w:tab w:val="left" w:pos="567"/>
              </w:tabs>
              <w:spacing w:after="0" w:line="240" w:lineRule="auto"/>
              <w:ind w:right="-190"/>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&gt;50,0 </w:t>
            </w:r>
          </w:p>
        </w:tc>
        <w:tc>
          <w:tcPr>
            <w:tcW w:w="2000" w:type="pct"/>
            <w:tcBorders>
              <w:top w:val="single" w:sz="6" w:space="0" w:color="000000"/>
              <w:left w:val="single" w:sz="6" w:space="0" w:color="000000"/>
              <w:bottom w:val="single" w:sz="6" w:space="0" w:color="000000"/>
              <w:right w:val="single" w:sz="6" w:space="0" w:color="000000"/>
            </w:tcBorders>
            <w:vAlign w:val="center"/>
          </w:tcPr>
          <w:p w14:paraId="757F1BC5"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100%</w:t>
            </w:r>
          </w:p>
        </w:tc>
      </w:tr>
    </w:tbl>
    <w:p w14:paraId="066377E6" w14:textId="77777777" w:rsidR="003F72B8" w:rsidRPr="00520244" w:rsidRDefault="007F6F68" w:rsidP="00520244">
      <w:pPr>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003F72B8" w:rsidRPr="00520244">
        <w:rPr>
          <w:rFonts w:ascii="Times New Roman" w:eastAsia="Times New Roman" w:hAnsi="Times New Roman"/>
          <w:sz w:val="28"/>
          <w:szCs w:val="28"/>
        </w:rPr>
        <w:t xml:space="preserve">қалпына келген кездегі жасушалар саны = саны ≥ надир + (0,5 </w:t>
      </w:r>
      <w:r w:rsidR="003F72B8" w:rsidRPr="00520244">
        <w:rPr>
          <w:rFonts w:ascii="Times New Roman" w:eastAsia="Times New Roman" w:hAnsi="Times New Roman"/>
          <w:sz w:val="28"/>
          <w:szCs w:val="28"/>
          <w:lang w:val="en-US"/>
        </w:rPr>
        <w:t>x</w:t>
      </w:r>
      <w:r w:rsidR="003F72B8" w:rsidRPr="00520244">
        <w:rPr>
          <w:rFonts w:ascii="Times New Roman" w:eastAsia="Times New Roman" w:hAnsi="Times New Roman"/>
          <w:sz w:val="28"/>
          <w:szCs w:val="28"/>
        </w:rPr>
        <w:t xml:space="preserve"> [бастапқы саны – надир])</w:t>
      </w:r>
    </w:p>
    <w:p w14:paraId="30FB7757" w14:textId="77777777" w:rsidR="00275329" w:rsidRPr="00520244" w:rsidRDefault="00275329" w:rsidP="00520244">
      <w:pPr>
        <w:spacing w:after="0" w:line="240" w:lineRule="auto"/>
        <w:jc w:val="both"/>
        <w:rPr>
          <w:rFonts w:ascii="Times New Roman" w:eastAsia="Times New Roman" w:hAnsi="Times New Roman"/>
          <w:sz w:val="28"/>
          <w:szCs w:val="28"/>
        </w:rPr>
      </w:pPr>
    </w:p>
    <w:p w14:paraId="0C5F30C4" w14:textId="3ADE97CF" w:rsidR="00520244" w:rsidRPr="00520244" w:rsidRDefault="003F72B8" w:rsidP="00520244">
      <w:pPr>
        <w:keepLines/>
        <w:tabs>
          <w:tab w:val="left" w:pos="567"/>
        </w:tabs>
        <w:spacing w:after="0" w:line="240" w:lineRule="auto"/>
        <w:jc w:val="both"/>
        <w:rPr>
          <w:rFonts w:ascii="Times New Roman" w:eastAsia="Times New Roman" w:hAnsi="Times New Roman"/>
          <w:i/>
          <w:iCs/>
          <w:sz w:val="28"/>
          <w:szCs w:val="28"/>
        </w:rPr>
      </w:pPr>
      <w:r w:rsidRPr="00520244">
        <w:rPr>
          <w:rFonts w:ascii="Times New Roman" w:eastAsia="Times New Roman" w:hAnsi="Times New Roman"/>
          <w:i/>
          <w:sz w:val="28"/>
          <w:szCs w:val="28"/>
        </w:rPr>
        <w:t xml:space="preserve">Бастапқы </w:t>
      </w:r>
      <w:r w:rsidRPr="00520244">
        <w:rPr>
          <w:rFonts w:ascii="Times New Roman" w:eastAsia="Times New Roman" w:hAnsi="Times New Roman"/>
          <w:i/>
          <w:iCs/>
          <w:sz w:val="28"/>
          <w:szCs w:val="28"/>
        </w:rPr>
        <w:t>(</w:t>
      </w:r>
      <w:r w:rsidR="0080464C" w:rsidRPr="00520244">
        <w:rPr>
          <w:rFonts w:ascii="Times New Roman" w:eastAsia="Times New Roman" w:hAnsi="Times New Roman"/>
          <w:i/>
          <w:iCs/>
          <w:sz w:val="28"/>
          <w:szCs w:val="28"/>
        </w:rPr>
        <w:t xml:space="preserve">Азацитидин Аккорд </w:t>
      </w:r>
      <w:r w:rsidR="0080464C" w:rsidRPr="00520244">
        <w:rPr>
          <w:rFonts w:ascii="Times New Roman" w:eastAsia="Times New Roman" w:hAnsi="Times New Roman"/>
          <w:i/>
          <w:iCs/>
          <w:sz w:val="28"/>
          <w:szCs w:val="28"/>
          <w:lang w:val="kk-KZ"/>
        </w:rPr>
        <w:t>препараты</w:t>
      </w:r>
      <w:r w:rsidRPr="00520244">
        <w:rPr>
          <w:rFonts w:ascii="Times New Roman" w:eastAsia="Times New Roman" w:hAnsi="Times New Roman"/>
          <w:i/>
          <w:iCs/>
          <w:sz w:val="28"/>
          <w:szCs w:val="28"/>
        </w:rPr>
        <w:t>мен емдеуді бастағанға дейін)</w:t>
      </w:r>
      <w:r w:rsidRPr="00520244">
        <w:rPr>
          <w:rFonts w:ascii="Times New Roman" w:eastAsia="Times New Roman" w:hAnsi="Times New Roman"/>
          <w:i/>
          <w:sz w:val="28"/>
          <w:szCs w:val="28"/>
        </w:rPr>
        <w:t xml:space="preserve"> лейкоциттер саны &lt;3,0 х 10</w:t>
      </w:r>
      <w:r w:rsidRPr="00520244">
        <w:rPr>
          <w:rFonts w:ascii="Times New Roman" w:eastAsia="Times New Roman" w:hAnsi="Times New Roman"/>
          <w:i/>
          <w:sz w:val="28"/>
          <w:szCs w:val="28"/>
          <w:vertAlign w:val="superscript"/>
        </w:rPr>
        <w:t>9</w:t>
      </w:r>
      <w:r w:rsidRPr="00520244">
        <w:rPr>
          <w:rFonts w:ascii="Times New Roman" w:eastAsia="Times New Roman" w:hAnsi="Times New Roman"/>
          <w:i/>
          <w:sz w:val="28"/>
          <w:szCs w:val="28"/>
        </w:rPr>
        <w:t xml:space="preserve">/л, нейтрофилдердің абсолюттік саны &lt;1,5 </w:t>
      </w:r>
      <w:r w:rsidRPr="00520244">
        <w:rPr>
          <w:rFonts w:ascii="Times New Roman" w:eastAsia="Times New Roman" w:hAnsi="Times New Roman"/>
          <w:i/>
          <w:sz w:val="28"/>
          <w:szCs w:val="28"/>
          <w:lang w:val="en-GB"/>
        </w:rPr>
        <w:t>x</w:t>
      </w:r>
      <w:r w:rsidRPr="00520244">
        <w:rPr>
          <w:rFonts w:ascii="Times New Roman" w:eastAsia="Times New Roman" w:hAnsi="Times New Roman"/>
          <w:i/>
          <w:sz w:val="28"/>
          <w:szCs w:val="28"/>
        </w:rPr>
        <w:t xml:space="preserve"> 10</w:t>
      </w:r>
      <w:r w:rsidRPr="00520244">
        <w:rPr>
          <w:rFonts w:ascii="Times New Roman" w:eastAsia="Times New Roman" w:hAnsi="Times New Roman"/>
          <w:i/>
          <w:sz w:val="28"/>
          <w:szCs w:val="28"/>
          <w:vertAlign w:val="superscript"/>
        </w:rPr>
        <w:t>9</w:t>
      </w:r>
      <w:r w:rsidRPr="00520244">
        <w:rPr>
          <w:rFonts w:ascii="Times New Roman" w:eastAsia="Times New Roman" w:hAnsi="Times New Roman"/>
          <w:i/>
          <w:sz w:val="28"/>
          <w:szCs w:val="28"/>
        </w:rPr>
        <w:t xml:space="preserve">/л, тромбоциттер саны &lt;75,0 </w:t>
      </w:r>
      <w:r w:rsidRPr="00520244">
        <w:rPr>
          <w:rFonts w:ascii="Times New Roman" w:eastAsia="Times New Roman" w:hAnsi="Times New Roman"/>
          <w:i/>
          <w:sz w:val="28"/>
          <w:szCs w:val="28"/>
          <w:lang w:val="en-GB"/>
        </w:rPr>
        <w:t>x</w:t>
      </w:r>
      <w:r w:rsidRPr="00520244">
        <w:rPr>
          <w:rFonts w:ascii="Times New Roman" w:eastAsia="Times New Roman" w:hAnsi="Times New Roman"/>
          <w:i/>
          <w:sz w:val="28"/>
          <w:szCs w:val="28"/>
        </w:rPr>
        <w:t xml:space="preserve"> 10</w:t>
      </w:r>
      <w:r w:rsidRPr="00520244">
        <w:rPr>
          <w:rFonts w:ascii="Times New Roman" w:eastAsia="Times New Roman" w:hAnsi="Times New Roman"/>
          <w:i/>
          <w:sz w:val="28"/>
          <w:szCs w:val="28"/>
          <w:vertAlign w:val="superscript"/>
        </w:rPr>
        <w:t>9</w:t>
      </w:r>
      <w:r w:rsidRPr="00520244">
        <w:rPr>
          <w:rFonts w:ascii="Times New Roman" w:eastAsia="Times New Roman" w:hAnsi="Times New Roman"/>
          <w:i/>
          <w:sz w:val="28"/>
          <w:szCs w:val="28"/>
        </w:rPr>
        <w:t>/ л көрсеткіштері төмендеген пациенттер</w:t>
      </w:r>
      <w:r w:rsidRPr="00520244">
        <w:rPr>
          <w:rFonts w:ascii="Times New Roman" w:eastAsia="Times New Roman" w:hAnsi="Times New Roman"/>
          <w:i/>
          <w:iCs/>
          <w:sz w:val="28"/>
          <w:szCs w:val="28"/>
        </w:rPr>
        <w:t xml:space="preserve">. </w:t>
      </w:r>
    </w:p>
    <w:p w14:paraId="2F0D1DE6" w14:textId="77777777" w:rsidR="00C020BF" w:rsidRPr="00520244" w:rsidRDefault="00C020BF"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Егер </w:t>
      </w:r>
      <w:r w:rsidR="0080464C" w:rsidRPr="00520244">
        <w:rPr>
          <w:rFonts w:ascii="Times New Roman" w:eastAsia="Times New Roman" w:hAnsi="Times New Roman"/>
          <w:sz w:val="28"/>
          <w:szCs w:val="28"/>
        </w:rPr>
        <w:t>Азацитидин Аккорд</w:t>
      </w:r>
      <w:r w:rsidRPr="00520244">
        <w:rPr>
          <w:rFonts w:ascii="Times New Roman" w:eastAsia="Times New Roman" w:hAnsi="Times New Roman"/>
          <w:sz w:val="28"/>
          <w:szCs w:val="28"/>
        </w:rPr>
        <w:t xml:space="preserve"> препаратымен емдеудің келесі циклі алдында лейкоциттер санының және нейтрофилдердің немесе тромбоциттердің абсолюттік санының бастапқы мәндерден 50% азыраққа немесе оған теңге, немесе 50%-</w:t>
      </w:r>
      <w:r w:rsidRPr="00520244">
        <w:rPr>
          <w:rFonts w:ascii="Times New Roman" w:eastAsia="Times New Roman" w:hAnsi="Times New Roman"/>
          <w:sz w:val="28"/>
          <w:szCs w:val="28"/>
          <w:lang w:val="kk-KZ"/>
        </w:rPr>
        <w:t>дан көбірекке</w:t>
      </w:r>
      <w:r w:rsidRPr="00520244">
        <w:rPr>
          <w:rFonts w:ascii="Times New Roman" w:eastAsia="Times New Roman" w:hAnsi="Times New Roman"/>
          <w:sz w:val="28"/>
          <w:szCs w:val="28"/>
        </w:rPr>
        <w:t xml:space="preserve"> төмендеуі байқалса, бірақ кез келген жасушалық өскіннің дифференциациясында жақсару бар болса, </w:t>
      </w:r>
      <w:r w:rsidR="0080464C" w:rsidRPr="00520244">
        <w:rPr>
          <w:rFonts w:ascii="Times New Roman" w:eastAsia="Times New Roman" w:hAnsi="Times New Roman"/>
          <w:sz w:val="28"/>
          <w:szCs w:val="28"/>
        </w:rPr>
        <w:t>Азацитидин Аккорд</w:t>
      </w:r>
      <w:r w:rsidRPr="00520244">
        <w:rPr>
          <w:rFonts w:ascii="Times New Roman" w:eastAsia="Times New Roman" w:hAnsi="Times New Roman"/>
          <w:sz w:val="28"/>
          <w:szCs w:val="28"/>
        </w:rPr>
        <w:t xml:space="preserve"> препаратын енгізу сызбасы және оның дозасы өзгермеуі тиіс.  </w:t>
      </w:r>
    </w:p>
    <w:p w14:paraId="2540D899" w14:textId="77777777" w:rsidR="007F6F68" w:rsidRPr="00520244" w:rsidRDefault="00C020BF"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Қан жасушаларының саны бастапқы мәндерінен 50%-</w:t>
      </w:r>
      <w:r w:rsidRPr="00520244">
        <w:rPr>
          <w:rFonts w:ascii="Times New Roman" w:eastAsia="Times New Roman" w:hAnsi="Times New Roman"/>
          <w:sz w:val="28"/>
          <w:szCs w:val="28"/>
          <w:lang w:val="kk-KZ"/>
        </w:rPr>
        <w:t xml:space="preserve">дан көбірекке төмендеген, </w:t>
      </w:r>
      <w:r w:rsidRPr="00520244">
        <w:rPr>
          <w:rFonts w:ascii="Times New Roman" w:eastAsia="Times New Roman" w:hAnsi="Times New Roman"/>
          <w:sz w:val="28"/>
          <w:szCs w:val="28"/>
        </w:rPr>
        <w:t xml:space="preserve">жасушалық өскіннің дифференциациясында жақсару белгілері жоқ </w:t>
      </w:r>
      <w:r w:rsidR="00275329" w:rsidRPr="00520244">
        <w:rPr>
          <w:rFonts w:ascii="Times New Roman" w:eastAsia="Times New Roman" w:hAnsi="Times New Roman"/>
          <w:sz w:val="28"/>
          <w:szCs w:val="28"/>
          <w:lang w:val="kk-KZ"/>
        </w:rPr>
        <w:t>пациенттерге</w:t>
      </w:r>
      <w:r w:rsidRPr="00520244">
        <w:rPr>
          <w:rFonts w:ascii="Times New Roman" w:eastAsia="Times New Roman" w:hAnsi="Times New Roman"/>
          <w:sz w:val="28"/>
          <w:szCs w:val="28"/>
        </w:rPr>
        <w:t xml:space="preserve"> </w:t>
      </w:r>
      <w:r w:rsidR="0080464C" w:rsidRPr="00520244">
        <w:rPr>
          <w:rFonts w:ascii="Times New Roman" w:eastAsia="Times New Roman" w:hAnsi="Times New Roman"/>
          <w:sz w:val="28"/>
          <w:szCs w:val="28"/>
        </w:rPr>
        <w:t>Азацитидин Аккорд</w:t>
      </w:r>
      <w:r w:rsidRPr="00520244">
        <w:rPr>
          <w:rFonts w:ascii="Times New Roman" w:eastAsia="Times New Roman" w:hAnsi="Times New Roman"/>
          <w:sz w:val="28"/>
          <w:szCs w:val="28"/>
        </w:rPr>
        <w:t xml:space="preserve"> препаратымен емдеудің келесі циклі нейтрофилдер мен тромбоциттердің абсолюттік сандары қалпына келгенше кейінге қалдырылуы тиіс. Егер қалпына келуге кететін уақыт 14 күннен көп болмаса, </w:t>
      </w:r>
      <w:r w:rsidR="0080464C" w:rsidRPr="00520244">
        <w:rPr>
          <w:rFonts w:ascii="Times New Roman" w:eastAsia="Times New Roman" w:hAnsi="Times New Roman"/>
          <w:sz w:val="28"/>
          <w:szCs w:val="28"/>
        </w:rPr>
        <w:t>Азацитидин Аккорд</w:t>
      </w:r>
      <w:r w:rsidRPr="00520244">
        <w:rPr>
          <w:rFonts w:ascii="Times New Roman" w:eastAsia="Times New Roman" w:hAnsi="Times New Roman"/>
          <w:sz w:val="28"/>
          <w:szCs w:val="28"/>
        </w:rPr>
        <w:t xml:space="preserve"> препаратының дозасын түзету қажет емес. Егер 14 күн ішінде қалпына келмесе, сүйек кемігінің жасушалық қанығуына баға беру қажет. Жасушалық қанығу көрсеткіші &gt;50% болса, препарат доасын өзгерту қажет емес. Егер сүйек кемігінің жасушалық қанығуы ≤50% болса, емдеу кейінге қалдырылуы тиіс, ал доза төменде кестеде берілген нұсқауларға сәйкес төмендетілуі тиіс</w:t>
      </w:r>
      <w:r w:rsidR="007F6F68" w:rsidRPr="00520244">
        <w:rPr>
          <w:rFonts w:ascii="Times New Roman" w:eastAsia="Times New Roman" w:hAnsi="Times New Roman"/>
          <w:sz w:val="28"/>
          <w:szCs w:val="28"/>
        </w:rPr>
        <w:t>:</w:t>
      </w:r>
    </w:p>
    <w:tbl>
      <w:tblPr>
        <w:tblpPr w:leftFromText="180" w:rightFromText="180" w:vertAnchor="text" w:horzAnchor="margin" w:tblpXSpec="center" w:tblpY="218"/>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3188"/>
        <w:gridCol w:w="3034"/>
      </w:tblGrid>
      <w:tr w:rsidR="00C020BF" w:rsidRPr="00520244" w14:paraId="2927E2B5" w14:textId="77777777" w:rsidTr="00520244">
        <w:trPr>
          <w:trHeight w:val="877"/>
        </w:trPr>
        <w:tc>
          <w:tcPr>
            <w:tcW w:w="1674" w:type="pct"/>
            <w:tcBorders>
              <w:top w:val="single" w:sz="4" w:space="0" w:color="auto"/>
              <w:left w:val="single" w:sz="4" w:space="0" w:color="auto"/>
              <w:bottom w:val="single" w:sz="4" w:space="0" w:color="auto"/>
              <w:right w:val="single" w:sz="4" w:space="0" w:color="auto"/>
            </w:tcBorders>
          </w:tcPr>
          <w:p w14:paraId="43C22978" w14:textId="77777777" w:rsidR="00C020BF" w:rsidRPr="00520244" w:rsidRDefault="00C020BF" w:rsidP="00520244">
            <w:pPr>
              <w:spacing w:after="0" w:line="240" w:lineRule="auto"/>
              <w:jc w:val="both"/>
              <w:rPr>
                <w:rFonts w:ascii="Times New Roman" w:hAnsi="Times New Roman"/>
                <w:sz w:val="28"/>
                <w:szCs w:val="28"/>
              </w:rPr>
            </w:pPr>
            <w:r w:rsidRPr="00520244">
              <w:rPr>
                <w:rFonts w:ascii="Times New Roman" w:hAnsi="Times New Roman"/>
                <w:sz w:val="28"/>
                <w:szCs w:val="28"/>
              </w:rPr>
              <w:t>Сүйек кемігінің жасушалық қанығуы</w:t>
            </w:r>
          </w:p>
        </w:tc>
        <w:tc>
          <w:tcPr>
            <w:tcW w:w="3326" w:type="pct"/>
            <w:gridSpan w:val="2"/>
            <w:tcBorders>
              <w:top w:val="single" w:sz="4" w:space="0" w:color="auto"/>
              <w:left w:val="single" w:sz="4" w:space="0" w:color="auto"/>
              <w:bottom w:val="single" w:sz="4" w:space="0" w:color="auto"/>
              <w:right w:val="single" w:sz="4" w:space="0" w:color="auto"/>
            </w:tcBorders>
          </w:tcPr>
          <w:p w14:paraId="0ABDA9CD" w14:textId="77777777" w:rsidR="00C020BF" w:rsidRPr="00520244" w:rsidRDefault="00780F81" w:rsidP="00520244">
            <w:pPr>
              <w:spacing w:after="0" w:line="240" w:lineRule="auto"/>
              <w:jc w:val="both"/>
              <w:rPr>
                <w:rFonts w:ascii="Times New Roman" w:hAnsi="Times New Roman"/>
                <w:sz w:val="28"/>
                <w:szCs w:val="28"/>
              </w:rPr>
            </w:pPr>
            <w:r w:rsidRPr="00520244">
              <w:rPr>
                <w:rFonts w:ascii="Times New Roman" w:hAnsi="Times New Roman"/>
                <w:sz w:val="28"/>
                <w:szCs w:val="28"/>
              </w:rPr>
              <w:t>Егер қан жасушалары</w:t>
            </w:r>
            <w:r w:rsidR="00C020BF" w:rsidRPr="00520244">
              <w:rPr>
                <w:rFonts w:ascii="Times New Roman" w:hAnsi="Times New Roman"/>
                <w:sz w:val="28"/>
                <w:szCs w:val="28"/>
              </w:rPr>
              <w:t xml:space="preserve"> санын</w:t>
            </w:r>
            <w:r w:rsidR="002533A3" w:rsidRPr="00520244">
              <w:rPr>
                <w:rFonts w:ascii="Times New Roman" w:hAnsi="Times New Roman"/>
                <w:sz w:val="28"/>
                <w:szCs w:val="28"/>
                <w:lang w:val="kk-KZ"/>
              </w:rPr>
              <w:t>ың</w:t>
            </w:r>
            <w:r w:rsidR="00C020BF" w:rsidRPr="00520244">
              <w:rPr>
                <w:rFonts w:ascii="Times New Roman" w:hAnsi="Times New Roman"/>
                <w:sz w:val="28"/>
                <w:szCs w:val="28"/>
              </w:rPr>
              <w:t xml:space="preserve"> қалпына келуі* 14 күннен көпті қажет етсе, келесі циклдегі бастапқы дозаның %-ы </w:t>
            </w:r>
          </w:p>
        </w:tc>
      </w:tr>
      <w:tr w:rsidR="00C020BF" w:rsidRPr="00520244" w14:paraId="41B4CC47" w14:textId="77777777" w:rsidTr="00520244">
        <w:trPr>
          <w:trHeight w:val="280"/>
        </w:trPr>
        <w:tc>
          <w:tcPr>
            <w:tcW w:w="1674" w:type="pct"/>
            <w:tcBorders>
              <w:top w:val="single" w:sz="4" w:space="0" w:color="auto"/>
              <w:left w:val="single" w:sz="4" w:space="0" w:color="auto"/>
              <w:bottom w:val="single" w:sz="4" w:space="0" w:color="auto"/>
              <w:right w:val="single" w:sz="4" w:space="0" w:color="auto"/>
            </w:tcBorders>
          </w:tcPr>
          <w:p w14:paraId="7A310D4C" w14:textId="77777777" w:rsidR="00C020BF" w:rsidRPr="00520244" w:rsidRDefault="00C020BF" w:rsidP="00520244">
            <w:pPr>
              <w:spacing w:after="0" w:line="240" w:lineRule="auto"/>
              <w:jc w:val="both"/>
              <w:rPr>
                <w:rFonts w:ascii="Times New Roman" w:hAnsi="Times New Roman"/>
                <w:sz w:val="28"/>
                <w:szCs w:val="28"/>
              </w:rPr>
            </w:pPr>
          </w:p>
        </w:tc>
        <w:tc>
          <w:tcPr>
            <w:tcW w:w="1704" w:type="pct"/>
            <w:tcBorders>
              <w:top w:val="single" w:sz="4" w:space="0" w:color="auto"/>
              <w:left w:val="single" w:sz="4" w:space="0" w:color="auto"/>
              <w:bottom w:val="single" w:sz="4" w:space="0" w:color="auto"/>
              <w:right w:val="single" w:sz="4" w:space="0" w:color="auto"/>
            </w:tcBorders>
          </w:tcPr>
          <w:p w14:paraId="46D80AC1" w14:textId="77777777" w:rsidR="00C020BF" w:rsidRPr="00520244" w:rsidRDefault="00C020BF" w:rsidP="00520244">
            <w:pPr>
              <w:spacing w:after="0" w:line="240" w:lineRule="auto"/>
              <w:jc w:val="both"/>
              <w:rPr>
                <w:rFonts w:ascii="Times New Roman" w:hAnsi="Times New Roman"/>
                <w:sz w:val="28"/>
                <w:szCs w:val="28"/>
              </w:rPr>
            </w:pPr>
            <w:r w:rsidRPr="00520244">
              <w:rPr>
                <w:rFonts w:ascii="Times New Roman" w:hAnsi="Times New Roman"/>
                <w:sz w:val="28"/>
                <w:szCs w:val="28"/>
              </w:rPr>
              <w:t>Қалпына келуі*≤21 күн</w:t>
            </w:r>
          </w:p>
        </w:tc>
        <w:tc>
          <w:tcPr>
            <w:tcW w:w="1622" w:type="pct"/>
            <w:tcBorders>
              <w:top w:val="single" w:sz="4" w:space="0" w:color="auto"/>
              <w:left w:val="single" w:sz="4" w:space="0" w:color="auto"/>
              <w:bottom w:val="single" w:sz="4" w:space="0" w:color="auto"/>
              <w:right w:val="single" w:sz="4" w:space="0" w:color="auto"/>
            </w:tcBorders>
          </w:tcPr>
          <w:p w14:paraId="6921688D" w14:textId="77777777" w:rsidR="00C020BF" w:rsidRPr="00520244" w:rsidRDefault="00C020BF" w:rsidP="00520244">
            <w:pPr>
              <w:spacing w:after="0" w:line="240" w:lineRule="auto"/>
              <w:jc w:val="both"/>
              <w:rPr>
                <w:rFonts w:ascii="Times New Roman" w:hAnsi="Times New Roman"/>
                <w:sz w:val="28"/>
                <w:szCs w:val="28"/>
              </w:rPr>
            </w:pPr>
            <w:r w:rsidRPr="00520244">
              <w:rPr>
                <w:rFonts w:ascii="Times New Roman" w:hAnsi="Times New Roman"/>
                <w:sz w:val="28"/>
                <w:szCs w:val="28"/>
              </w:rPr>
              <w:t>Қалпына келуі*&gt;21 күн</w:t>
            </w:r>
          </w:p>
        </w:tc>
      </w:tr>
      <w:tr w:rsidR="007F6F68" w:rsidRPr="00520244" w14:paraId="18AA7926" w14:textId="77777777" w:rsidTr="00520244">
        <w:trPr>
          <w:trHeight w:val="239"/>
        </w:trPr>
        <w:tc>
          <w:tcPr>
            <w:tcW w:w="1674" w:type="pct"/>
            <w:tcBorders>
              <w:top w:val="single" w:sz="4" w:space="0" w:color="auto"/>
              <w:left w:val="single" w:sz="4" w:space="0" w:color="auto"/>
              <w:bottom w:val="single" w:sz="4" w:space="0" w:color="auto"/>
              <w:right w:val="single" w:sz="4" w:space="0" w:color="auto"/>
            </w:tcBorders>
          </w:tcPr>
          <w:p w14:paraId="500D9E94"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15-50%</w:t>
            </w:r>
          </w:p>
        </w:tc>
        <w:tc>
          <w:tcPr>
            <w:tcW w:w="1704" w:type="pct"/>
            <w:tcBorders>
              <w:top w:val="single" w:sz="4" w:space="0" w:color="auto"/>
              <w:left w:val="single" w:sz="4" w:space="0" w:color="auto"/>
              <w:bottom w:val="single" w:sz="4" w:space="0" w:color="auto"/>
              <w:right w:val="single" w:sz="4" w:space="0" w:color="auto"/>
            </w:tcBorders>
          </w:tcPr>
          <w:p w14:paraId="358964FD"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100%</w:t>
            </w:r>
          </w:p>
        </w:tc>
        <w:tc>
          <w:tcPr>
            <w:tcW w:w="1622" w:type="pct"/>
            <w:tcBorders>
              <w:top w:val="single" w:sz="4" w:space="0" w:color="auto"/>
              <w:left w:val="single" w:sz="4" w:space="0" w:color="auto"/>
              <w:bottom w:val="single" w:sz="4" w:space="0" w:color="auto"/>
              <w:right w:val="single" w:sz="4" w:space="0" w:color="auto"/>
            </w:tcBorders>
          </w:tcPr>
          <w:p w14:paraId="72F413DA"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50%</w:t>
            </w:r>
          </w:p>
        </w:tc>
      </w:tr>
      <w:tr w:rsidR="007F6F68" w:rsidRPr="00520244" w14:paraId="4119FB07" w14:textId="77777777" w:rsidTr="00520244">
        <w:trPr>
          <w:trHeight w:val="86"/>
        </w:trPr>
        <w:tc>
          <w:tcPr>
            <w:tcW w:w="1674" w:type="pct"/>
            <w:tcBorders>
              <w:top w:val="single" w:sz="4" w:space="0" w:color="auto"/>
              <w:left w:val="single" w:sz="4" w:space="0" w:color="auto"/>
              <w:bottom w:val="single" w:sz="4" w:space="0" w:color="auto"/>
              <w:right w:val="single" w:sz="4" w:space="0" w:color="auto"/>
            </w:tcBorders>
          </w:tcPr>
          <w:p w14:paraId="5EF67075"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en-US"/>
              </w:rPr>
            </w:pPr>
            <w:r w:rsidRPr="00520244">
              <w:rPr>
                <w:rFonts w:ascii="Times New Roman" w:eastAsia="Times New Roman" w:hAnsi="Times New Roman"/>
                <w:sz w:val="28"/>
                <w:szCs w:val="28"/>
              </w:rPr>
              <w:t>&lt;15</w:t>
            </w:r>
            <w:r w:rsidRPr="00520244">
              <w:rPr>
                <w:rFonts w:ascii="Times New Roman" w:eastAsia="Times New Roman" w:hAnsi="Times New Roman"/>
                <w:sz w:val="28"/>
                <w:szCs w:val="28"/>
                <w:lang w:val="en-US"/>
              </w:rPr>
              <w:t>%</w:t>
            </w:r>
          </w:p>
        </w:tc>
        <w:tc>
          <w:tcPr>
            <w:tcW w:w="1704" w:type="pct"/>
            <w:tcBorders>
              <w:top w:val="single" w:sz="4" w:space="0" w:color="auto"/>
              <w:left w:val="single" w:sz="4" w:space="0" w:color="auto"/>
              <w:bottom w:val="single" w:sz="4" w:space="0" w:color="auto"/>
              <w:right w:val="single" w:sz="4" w:space="0" w:color="auto"/>
            </w:tcBorders>
          </w:tcPr>
          <w:p w14:paraId="2F45278D"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100%</w:t>
            </w:r>
          </w:p>
        </w:tc>
        <w:tc>
          <w:tcPr>
            <w:tcW w:w="1622" w:type="pct"/>
            <w:tcBorders>
              <w:top w:val="single" w:sz="4" w:space="0" w:color="auto"/>
              <w:left w:val="single" w:sz="4" w:space="0" w:color="auto"/>
              <w:bottom w:val="single" w:sz="4" w:space="0" w:color="auto"/>
              <w:right w:val="single" w:sz="4" w:space="0" w:color="auto"/>
            </w:tcBorders>
          </w:tcPr>
          <w:p w14:paraId="0B0B070C"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33%</w:t>
            </w:r>
          </w:p>
        </w:tc>
      </w:tr>
    </w:tbl>
    <w:p w14:paraId="1CC000B4"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rPr>
        <w:lastRenderedPageBreak/>
        <w:t xml:space="preserve">* </w:t>
      </w:r>
      <w:r w:rsidR="00C020BF" w:rsidRPr="00520244">
        <w:rPr>
          <w:rFonts w:ascii="Times New Roman" w:eastAsia="Times New Roman" w:hAnsi="Times New Roman"/>
          <w:sz w:val="28"/>
          <w:szCs w:val="28"/>
        </w:rPr>
        <w:t xml:space="preserve">қалпына келген кездегі жасушалар саны = саны ≥ надир + (0,5 </w:t>
      </w:r>
      <w:r w:rsidR="00C020BF" w:rsidRPr="00520244">
        <w:rPr>
          <w:rFonts w:ascii="Times New Roman" w:eastAsia="Times New Roman" w:hAnsi="Times New Roman"/>
          <w:sz w:val="28"/>
          <w:szCs w:val="28"/>
          <w:lang w:val="en-US"/>
        </w:rPr>
        <w:t>x</w:t>
      </w:r>
      <w:r w:rsidR="00C020BF" w:rsidRPr="00520244">
        <w:rPr>
          <w:rFonts w:ascii="Times New Roman" w:eastAsia="Times New Roman" w:hAnsi="Times New Roman"/>
          <w:sz w:val="28"/>
          <w:szCs w:val="28"/>
        </w:rPr>
        <w:t xml:space="preserve"> [бастапқы саны – надир])</w:t>
      </w:r>
    </w:p>
    <w:p w14:paraId="0CE7C5F9" w14:textId="77777777" w:rsidR="00C020BF" w:rsidRPr="00520244" w:rsidRDefault="00C020BF" w:rsidP="00520244">
      <w:pPr>
        <w:keepLines/>
        <w:tabs>
          <w:tab w:val="left" w:pos="567"/>
        </w:tabs>
        <w:spacing w:after="0" w:line="240" w:lineRule="auto"/>
        <w:jc w:val="both"/>
        <w:rPr>
          <w:rFonts w:ascii="Times New Roman" w:eastAsia="Times New Roman" w:hAnsi="Times New Roman"/>
          <w:sz w:val="28"/>
          <w:szCs w:val="28"/>
          <w:lang w:val="kk-KZ"/>
        </w:rPr>
      </w:pPr>
    </w:p>
    <w:p w14:paraId="32A286FF" w14:textId="0872BA6B" w:rsidR="00851E0D" w:rsidRPr="00520244" w:rsidRDefault="00C020BF"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Дозаны өзгерткеннен кейін емдеу циклінің ұзақтығы 28 күнге дейін қалпына келуі тиіс</w:t>
      </w:r>
      <w:r w:rsidR="00851E0D" w:rsidRPr="00520244">
        <w:rPr>
          <w:rFonts w:ascii="Times New Roman" w:eastAsia="Times New Roman" w:hAnsi="Times New Roman"/>
          <w:sz w:val="28"/>
          <w:szCs w:val="28"/>
          <w:lang w:val="kk-KZ"/>
        </w:rPr>
        <w:t>.</w:t>
      </w:r>
      <w:r w:rsidRPr="00520244">
        <w:rPr>
          <w:rFonts w:ascii="Times New Roman" w:eastAsia="Times New Roman" w:hAnsi="Times New Roman"/>
          <w:sz w:val="28"/>
          <w:szCs w:val="28"/>
          <w:lang w:val="kk-KZ"/>
        </w:rPr>
        <w:t xml:space="preserve"> </w:t>
      </w:r>
    </w:p>
    <w:p w14:paraId="346642A9" w14:textId="77777777" w:rsidR="00520244" w:rsidRPr="00520244" w:rsidRDefault="00520244" w:rsidP="00520244">
      <w:pPr>
        <w:keepLines/>
        <w:tabs>
          <w:tab w:val="left" w:pos="567"/>
        </w:tabs>
        <w:spacing w:after="0" w:line="240" w:lineRule="auto"/>
        <w:jc w:val="both"/>
        <w:rPr>
          <w:rFonts w:ascii="Times New Roman" w:eastAsia="Times New Roman" w:hAnsi="Times New Roman"/>
          <w:sz w:val="28"/>
          <w:szCs w:val="28"/>
          <w:lang w:val="kk-KZ"/>
        </w:rPr>
      </w:pPr>
    </w:p>
    <w:p w14:paraId="2021BE8E" w14:textId="77777777" w:rsidR="00851E0D" w:rsidRPr="00520244" w:rsidRDefault="00C020BF"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b/>
          <w:i/>
          <w:sz w:val="28"/>
          <w:szCs w:val="28"/>
          <w:lang w:val="kk-KZ"/>
        </w:rPr>
        <w:t>Жеке дозаны есептеу</w:t>
      </w:r>
    </w:p>
    <w:p w14:paraId="4997FFDD" w14:textId="77777777" w:rsidR="007F6F68" w:rsidRPr="00520244" w:rsidRDefault="00C020BF"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Дене беткейі ауданына (ДБА) байланысты жалпы доза мынадай түрде есептелуі мүмкін</w:t>
      </w:r>
      <w:r w:rsidR="007F6F68" w:rsidRPr="00520244">
        <w:rPr>
          <w:rFonts w:ascii="Times New Roman" w:eastAsia="Times New Roman" w:hAnsi="Times New Roman"/>
          <w:sz w:val="28"/>
          <w:szCs w:val="28"/>
          <w:lang w:val="kk-KZ"/>
        </w:rPr>
        <w:t xml:space="preserve">: </w:t>
      </w:r>
      <w:r w:rsidRPr="00520244">
        <w:rPr>
          <w:rFonts w:ascii="Times New Roman" w:eastAsia="Times New Roman" w:hAnsi="Times New Roman"/>
          <w:sz w:val="28"/>
          <w:szCs w:val="28"/>
          <w:lang w:val="kk-KZ"/>
        </w:rPr>
        <w:t xml:space="preserve">Жалпы </w:t>
      </w:r>
      <w:r w:rsidR="007F6F68" w:rsidRPr="00520244">
        <w:rPr>
          <w:rFonts w:ascii="Times New Roman" w:eastAsia="Times New Roman" w:hAnsi="Times New Roman"/>
          <w:sz w:val="28"/>
          <w:szCs w:val="28"/>
          <w:lang w:val="kk-KZ"/>
        </w:rPr>
        <w:t xml:space="preserve"> доза (мг) = Доза (мг/м</w:t>
      </w:r>
      <w:r w:rsidR="007F6F68" w:rsidRPr="00520244">
        <w:rPr>
          <w:rFonts w:ascii="Times New Roman" w:eastAsia="Times New Roman" w:hAnsi="Times New Roman"/>
          <w:sz w:val="28"/>
          <w:szCs w:val="28"/>
          <w:vertAlign w:val="superscript"/>
          <w:lang w:val="kk-KZ"/>
        </w:rPr>
        <w:t>2</w:t>
      </w:r>
      <w:r w:rsidR="007F6F68" w:rsidRPr="00520244">
        <w:rPr>
          <w:rFonts w:ascii="Times New Roman" w:eastAsia="Times New Roman" w:hAnsi="Times New Roman"/>
          <w:sz w:val="28"/>
          <w:szCs w:val="28"/>
          <w:lang w:val="kk-KZ"/>
        </w:rPr>
        <w:t xml:space="preserve">) х </w:t>
      </w:r>
      <w:r w:rsidR="00B90A51" w:rsidRPr="00520244">
        <w:rPr>
          <w:rFonts w:ascii="Times New Roman" w:eastAsia="Times New Roman" w:hAnsi="Times New Roman"/>
          <w:sz w:val="28"/>
          <w:szCs w:val="28"/>
          <w:lang w:val="kk-KZ"/>
        </w:rPr>
        <w:t>ДБА</w:t>
      </w:r>
      <w:r w:rsidR="007F6F68" w:rsidRPr="00520244">
        <w:rPr>
          <w:rFonts w:ascii="Times New Roman" w:eastAsia="Times New Roman" w:hAnsi="Times New Roman"/>
          <w:sz w:val="28"/>
          <w:szCs w:val="28"/>
          <w:lang w:val="kk-KZ"/>
        </w:rPr>
        <w:t xml:space="preserve"> (м</w:t>
      </w:r>
      <w:r w:rsidR="007F6F68" w:rsidRPr="00520244">
        <w:rPr>
          <w:rFonts w:ascii="Times New Roman" w:eastAsia="Times New Roman" w:hAnsi="Times New Roman"/>
          <w:sz w:val="28"/>
          <w:szCs w:val="28"/>
          <w:vertAlign w:val="superscript"/>
          <w:lang w:val="kk-KZ"/>
        </w:rPr>
        <w:t>2</w:t>
      </w:r>
      <w:r w:rsidR="007F6F68" w:rsidRPr="00520244">
        <w:rPr>
          <w:rFonts w:ascii="Times New Roman" w:eastAsia="Times New Roman" w:hAnsi="Times New Roman"/>
          <w:sz w:val="28"/>
          <w:szCs w:val="28"/>
          <w:lang w:val="kk-KZ"/>
        </w:rPr>
        <w:t>)</w:t>
      </w:r>
    </w:p>
    <w:p w14:paraId="673F968D" w14:textId="77777777" w:rsidR="007F6F68" w:rsidRPr="00520244" w:rsidRDefault="00C020BF"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Төменде келтірілген кесте</w:t>
      </w:r>
      <w:r w:rsidR="00C80E46" w:rsidRPr="00520244">
        <w:rPr>
          <w:rFonts w:ascii="Times New Roman" w:eastAsia="Times New Roman" w:hAnsi="Times New Roman"/>
          <w:sz w:val="28"/>
          <w:szCs w:val="28"/>
          <w:lang w:val="kk-KZ"/>
        </w:rPr>
        <w:t xml:space="preserve"> 1,8 м</w:t>
      </w:r>
      <w:r w:rsidR="00C80E46" w:rsidRPr="00520244">
        <w:rPr>
          <w:rFonts w:ascii="Times New Roman" w:eastAsia="Times New Roman" w:hAnsi="Times New Roman"/>
          <w:sz w:val="28"/>
          <w:szCs w:val="28"/>
          <w:vertAlign w:val="superscript"/>
          <w:lang w:val="kk-KZ"/>
        </w:rPr>
        <w:t xml:space="preserve">2 </w:t>
      </w:r>
      <w:r w:rsidR="00C80E46" w:rsidRPr="00520244">
        <w:rPr>
          <w:rFonts w:ascii="Times New Roman" w:eastAsia="Times New Roman" w:hAnsi="Times New Roman"/>
          <w:sz w:val="28"/>
          <w:szCs w:val="28"/>
          <w:lang w:val="kk-KZ"/>
        </w:rPr>
        <w:t>–ге тең ДБА орташа мәні негізінде азацитидин жеке дозасын қалай есептеу керектігіне мысал ретінде ғана берілген</w:t>
      </w:r>
      <w:r w:rsidR="007F6F68" w:rsidRPr="00520244">
        <w:rPr>
          <w:rFonts w:ascii="Times New Roman" w:eastAsia="Times New Roman" w:hAnsi="Times New Roman"/>
          <w:sz w:val="28"/>
          <w:szCs w:val="28"/>
          <w:lang w:val="kk-KZ"/>
        </w:rPr>
        <w:t>.</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8"/>
        <w:gridCol w:w="1967"/>
        <w:gridCol w:w="2144"/>
        <w:gridCol w:w="2321"/>
      </w:tblGrid>
      <w:tr w:rsidR="007F6F68" w:rsidRPr="0094050D" w14:paraId="2107CED7" w14:textId="77777777" w:rsidTr="00520244">
        <w:trPr>
          <w:jc w:val="center"/>
        </w:trPr>
        <w:tc>
          <w:tcPr>
            <w:tcW w:w="1550" w:type="pct"/>
            <w:tcBorders>
              <w:top w:val="single" w:sz="4" w:space="0" w:color="auto"/>
              <w:left w:val="single" w:sz="4" w:space="0" w:color="auto"/>
              <w:bottom w:val="single" w:sz="4" w:space="0" w:color="auto"/>
              <w:right w:val="single" w:sz="4" w:space="0" w:color="auto"/>
            </w:tcBorders>
          </w:tcPr>
          <w:p w14:paraId="0D7F9430"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Доза мг/м</w:t>
            </w:r>
            <w:r w:rsidRPr="00520244">
              <w:rPr>
                <w:rFonts w:ascii="Times New Roman" w:eastAsia="Times New Roman" w:hAnsi="Times New Roman"/>
                <w:sz w:val="28"/>
                <w:szCs w:val="28"/>
                <w:vertAlign w:val="superscript"/>
                <w:lang w:val="kk-KZ"/>
              </w:rPr>
              <w:t>2</w:t>
            </w:r>
          </w:p>
          <w:p w14:paraId="7264BDAA"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i/>
                <w:iCs/>
                <w:sz w:val="28"/>
                <w:szCs w:val="28"/>
                <w:lang w:val="kk-KZ"/>
              </w:rPr>
              <w:t>(</w:t>
            </w:r>
            <w:r w:rsidR="00C020BF" w:rsidRPr="00520244">
              <w:rPr>
                <w:rFonts w:ascii="Times New Roman" w:eastAsia="Times New Roman" w:hAnsi="Times New Roman"/>
                <w:i/>
                <w:iCs/>
                <w:sz w:val="28"/>
                <w:szCs w:val="28"/>
                <w:lang w:val="kk-KZ"/>
              </w:rPr>
              <w:t>ұсынылған бастапқы дозадан %-бен</w:t>
            </w:r>
            <w:r w:rsidRPr="00520244">
              <w:rPr>
                <w:rFonts w:ascii="Times New Roman" w:eastAsia="Times New Roman" w:hAnsi="Times New Roman"/>
                <w:i/>
                <w:iCs/>
                <w:sz w:val="28"/>
                <w:szCs w:val="28"/>
                <w:lang w:val="kk-KZ"/>
              </w:rPr>
              <w:t>)</w:t>
            </w:r>
          </w:p>
        </w:tc>
        <w:tc>
          <w:tcPr>
            <w:tcW w:w="1055" w:type="pct"/>
            <w:tcBorders>
              <w:top w:val="single" w:sz="4" w:space="0" w:color="auto"/>
              <w:left w:val="single" w:sz="4" w:space="0" w:color="auto"/>
              <w:bottom w:val="single" w:sz="4" w:space="0" w:color="auto"/>
              <w:right w:val="single" w:sz="4" w:space="0" w:color="auto"/>
            </w:tcBorders>
          </w:tcPr>
          <w:p w14:paraId="1DCD26DC" w14:textId="77777777" w:rsidR="007F6F68" w:rsidRPr="00520244" w:rsidRDefault="00C020BF"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ДБА мәні негізіндегі жалпы доза</w:t>
            </w:r>
            <w:r w:rsidR="007F6F68" w:rsidRPr="00520244">
              <w:rPr>
                <w:rFonts w:ascii="Times New Roman" w:eastAsia="Times New Roman" w:hAnsi="Times New Roman"/>
                <w:sz w:val="28"/>
                <w:szCs w:val="28"/>
                <w:lang w:val="kk-KZ"/>
              </w:rPr>
              <w:t xml:space="preserve"> 1,8 м</w:t>
            </w:r>
            <w:r w:rsidR="007F6F68" w:rsidRPr="00520244">
              <w:rPr>
                <w:rFonts w:ascii="Times New Roman" w:eastAsia="Times New Roman" w:hAnsi="Times New Roman"/>
                <w:sz w:val="28"/>
                <w:szCs w:val="28"/>
                <w:vertAlign w:val="superscript"/>
                <w:lang w:val="kk-KZ"/>
              </w:rPr>
              <w:t>2</w:t>
            </w:r>
          </w:p>
        </w:tc>
        <w:tc>
          <w:tcPr>
            <w:tcW w:w="1150" w:type="pct"/>
            <w:tcBorders>
              <w:top w:val="single" w:sz="4" w:space="0" w:color="auto"/>
              <w:left w:val="single" w:sz="4" w:space="0" w:color="auto"/>
              <w:bottom w:val="single" w:sz="4" w:space="0" w:color="auto"/>
              <w:right w:val="single" w:sz="4" w:space="0" w:color="auto"/>
            </w:tcBorders>
          </w:tcPr>
          <w:p w14:paraId="62588263" w14:textId="77777777" w:rsidR="007F6F68" w:rsidRPr="00520244" w:rsidRDefault="00C020BF"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Құтылардың қажетті саны</w:t>
            </w:r>
          </w:p>
        </w:tc>
        <w:tc>
          <w:tcPr>
            <w:tcW w:w="1246" w:type="pct"/>
            <w:tcBorders>
              <w:top w:val="single" w:sz="4" w:space="0" w:color="auto"/>
              <w:left w:val="single" w:sz="4" w:space="0" w:color="auto"/>
              <w:bottom w:val="single" w:sz="4" w:space="0" w:color="auto"/>
              <w:right w:val="single" w:sz="4" w:space="0" w:color="auto"/>
            </w:tcBorders>
          </w:tcPr>
          <w:p w14:paraId="788F0034" w14:textId="77777777" w:rsidR="007F6F68" w:rsidRPr="00520244" w:rsidRDefault="00C020BF"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Сұйылтылған суспензияның жалпы қажетті көлемі</w:t>
            </w:r>
            <w:r w:rsidR="007F6F68" w:rsidRPr="00520244">
              <w:rPr>
                <w:rFonts w:ascii="Times New Roman" w:eastAsia="Times New Roman" w:hAnsi="Times New Roman"/>
                <w:sz w:val="28"/>
                <w:szCs w:val="28"/>
                <w:lang w:val="kk-KZ"/>
              </w:rPr>
              <w:t xml:space="preserve"> </w:t>
            </w:r>
          </w:p>
        </w:tc>
      </w:tr>
      <w:tr w:rsidR="007F6F68" w:rsidRPr="00520244" w14:paraId="30852838" w14:textId="77777777" w:rsidTr="00520244">
        <w:trPr>
          <w:jc w:val="center"/>
        </w:trPr>
        <w:tc>
          <w:tcPr>
            <w:tcW w:w="1550" w:type="pct"/>
            <w:tcBorders>
              <w:top w:val="single" w:sz="4" w:space="0" w:color="auto"/>
              <w:left w:val="single" w:sz="4" w:space="0" w:color="auto"/>
              <w:bottom w:val="single" w:sz="4" w:space="0" w:color="auto"/>
              <w:right w:val="single" w:sz="4" w:space="0" w:color="auto"/>
            </w:tcBorders>
          </w:tcPr>
          <w:p w14:paraId="4396E300"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az-Cyrl-AZ"/>
              </w:rPr>
            </w:pPr>
            <w:r w:rsidRPr="00520244">
              <w:rPr>
                <w:rFonts w:ascii="Times New Roman" w:eastAsia="Times New Roman" w:hAnsi="Times New Roman"/>
                <w:sz w:val="28"/>
                <w:szCs w:val="28"/>
                <w:lang w:val="az-Cyrl-AZ"/>
              </w:rPr>
              <w:t>75 мг/м</w:t>
            </w:r>
            <w:r w:rsidRPr="00520244">
              <w:rPr>
                <w:rFonts w:ascii="Times New Roman" w:eastAsia="Times New Roman" w:hAnsi="Times New Roman"/>
                <w:sz w:val="28"/>
                <w:szCs w:val="28"/>
                <w:vertAlign w:val="superscript"/>
                <w:lang w:val="az-Cyrl-AZ"/>
              </w:rPr>
              <w:t>2</w:t>
            </w:r>
            <w:r w:rsidRPr="00520244">
              <w:rPr>
                <w:rFonts w:ascii="Times New Roman" w:eastAsia="Times New Roman" w:hAnsi="Times New Roman"/>
                <w:sz w:val="28"/>
                <w:szCs w:val="28"/>
                <w:lang w:val="az-Cyrl-AZ"/>
              </w:rPr>
              <w:t xml:space="preserve"> </w:t>
            </w:r>
          </w:p>
          <w:p w14:paraId="0E8F4920"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az-Cyrl-AZ"/>
              </w:rPr>
            </w:pPr>
            <w:r w:rsidRPr="00520244">
              <w:rPr>
                <w:rFonts w:ascii="Times New Roman" w:eastAsia="Times New Roman" w:hAnsi="Times New Roman"/>
                <w:sz w:val="28"/>
                <w:szCs w:val="28"/>
                <w:lang w:val="az-Cyrl-AZ"/>
              </w:rPr>
              <w:t>(100%)</w:t>
            </w:r>
          </w:p>
        </w:tc>
        <w:tc>
          <w:tcPr>
            <w:tcW w:w="1055" w:type="pct"/>
            <w:tcBorders>
              <w:top w:val="single" w:sz="4" w:space="0" w:color="auto"/>
              <w:left w:val="single" w:sz="4" w:space="0" w:color="auto"/>
              <w:bottom w:val="single" w:sz="4" w:space="0" w:color="auto"/>
              <w:right w:val="single" w:sz="4" w:space="0" w:color="auto"/>
            </w:tcBorders>
          </w:tcPr>
          <w:p w14:paraId="29F50719"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en-US"/>
              </w:rPr>
            </w:pPr>
            <w:r w:rsidRPr="00520244">
              <w:rPr>
                <w:rFonts w:ascii="Times New Roman" w:eastAsia="Times New Roman" w:hAnsi="Times New Roman"/>
                <w:sz w:val="28"/>
                <w:szCs w:val="28"/>
                <w:lang w:val="en-US"/>
              </w:rPr>
              <w:t xml:space="preserve">135 </w:t>
            </w:r>
            <w:r w:rsidRPr="00520244">
              <w:rPr>
                <w:rFonts w:ascii="Times New Roman" w:eastAsia="Times New Roman" w:hAnsi="Times New Roman"/>
                <w:sz w:val="28"/>
                <w:szCs w:val="28"/>
              </w:rPr>
              <w:t>мг</w:t>
            </w:r>
          </w:p>
        </w:tc>
        <w:tc>
          <w:tcPr>
            <w:tcW w:w="1150" w:type="pct"/>
            <w:tcBorders>
              <w:top w:val="single" w:sz="4" w:space="0" w:color="auto"/>
              <w:left w:val="single" w:sz="4" w:space="0" w:color="auto"/>
              <w:bottom w:val="single" w:sz="4" w:space="0" w:color="auto"/>
              <w:right w:val="single" w:sz="4" w:space="0" w:color="auto"/>
            </w:tcBorders>
          </w:tcPr>
          <w:p w14:paraId="381E25F2"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en-US"/>
              </w:rPr>
              <w:t xml:space="preserve">2 </w:t>
            </w:r>
            <w:r w:rsidR="00C020BF" w:rsidRPr="00520244">
              <w:rPr>
                <w:rFonts w:ascii="Times New Roman" w:eastAsia="Times New Roman" w:hAnsi="Times New Roman"/>
                <w:sz w:val="28"/>
                <w:szCs w:val="28"/>
                <w:lang w:val="kk-KZ"/>
              </w:rPr>
              <w:t>құты</w:t>
            </w:r>
          </w:p>
        </w:tc>
        <w:tc>
          <w:tcPr>
            <w:tcW w:w="1246" w:type="pct"/>
            <w:tcBorders>
              <w:top w:val="single" w:sz="4" w:space="0" w:color="auto"/>
              <w:left w:val="single" w:sz="4" w:space="0" w:color="auto"/>
              <w:bottom w:val="single" w:sz="4" w:space="0" w:color="auto"/>
              <w:right w:val="single" w:sz="4" w:space="0" w:color="auto"/>
            </w:tcBorders>
          </w:tcPr>
          <w:p w14:paraId="77A282E9"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en-GB"/>
              </w:rPr>
            </w:pPr>
            <w:r w:rsidRPr="00520244">
              <w:rPr>
                <w:rFonts w:ascii="Times New Roman" w:eastAsia="Times New Roman" w:hAnsi="Times New Roman"/>
                <w:sz w:val="28"/>
                <w:szCs w:val="28"/>
                <w:lang w:val="en-US"/>
              </w:rPr>
              <w:t xml:space="preserve">5,4 </w:t>
            </w:r>
            <w:r w:rsidRPr="00520244">
              <w:rPr>
                <w:rFonts w:ascii="Times New Roman" w:eastAsia="Times New Roman" w:hAnsi="Times New Roman"/>
                <w:sz w:val="28"/>
                <w:szCs w:val="28"/>
                <w:lang w:val="en-GB"/>
              </w:rPr>
              <w:t>мл</w:t>
            </w:r>
          </w:p>
        </w:tc>
      </w:tr>
      <w:tr w:rsidR="007F6F68" w:rsidRPr="00520244" w14:paraId="50C51889" w14:textId="77777777" w:rsidTr="00520244">
        <w:trPr>
          <w:jc w:val="center"/>
        </w:trPr>
        <w:tc>
          <w:tcPr>
            <w:tcW w:w="1550" w:type="pct"/>
            <w:tcBorders>
              <w:top w:val="single" w:sz="4" w:space="0" w:color="auto"/>
              <w:left w:val="single" w:sz="4" w:space="0" w:color="auto"/>
              <w:bottom w:val="single" w:sz="4" w:space="0" w:color="auto"/>
              <w:right w:val="single" w:sz="4" w:space="0" w:color="auto"/>
            </w:tcBorders>
          </w:tcPr>
          <w:p w14:paraId="7F64C4AE"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az-Cyrl-AZ"/>
              </w:rPr>
            </w:pPr>
            <w:r w:rsidRPr="00520244">
              <w:rPr>
                <w:rFonts w:ascii="Times New Roman" w:eastAsia="Times New Roman" w:hAnsi="Times New Roman"/>
                <w:sz w:val="28"/>
                <w:szCs w:val="28"/>
                <w:lang w:val="az-Cyrl-AZ"/>
              </w:rPr>
              <w:t>37</w:t>
            </w:r>
            <w:r w:rsidRPr="00520244">
              <w:rPr>
                <w:rFonts w:ascii="Times New Roman" w:eastAsia="Times New Roman" w:hAnsi="Times New Roman"/>
                <w:sz w:val="28"/>
                <w:szCs w:val="28"/>
                <w:lang w:val="en-US"/>
              </w:rPr>
              <w:t>,</w:t>
            </w:r>
            <w:r w:rsidRPr="00520244">
              <w:rPr>
                <w:rFonts w:ascii="Times New Roman" w:eastAsia="Times New Roman" w:hAnsi="Times New Roman"/>
                <w:sz w:val="28"/>
                <w:szCs w:val="28"/>
                <w:lang w:val="az-Cyrl-AZ"/>
              </w:rPr>
              <w:t>5 мг/м</w:t>
            </w:r>
            <w:r w:rsidRPr="00520244">
              <w:rPr>
                <w:rFonts w:ascii="Times New Roman" w:eastAsia="Times New Roman" w:hAnsi="Times New Roman"/>
                <w:sz w:val="28"/>
                <w:szCs w:val="28"/>
                <w:vertAlign w:val="superscript"/>
                <w:lang w:val="az-Cyrl-AZ"/>
              </w:rPr>
              <w:t>2</w:t>
            </w:r>
            <w:r w:rsidRPr="00520244">
              <w:rPr>
                <w:rFonts w:ascii="Times New Roman" w:eastAsia="Times New Roman" w:hAnsi="Times New Roman"/>
                <w:sz w:val="28"/>
                <w:szCs w:val="28"/>
                <w:lang w:val="az-Cyrl-AZ"/>
              </w:rPr>
              <w:t xml:space="preserve"> </w:t>
            </w:r>
          </w:p>
          <w:p w14:paraId="57DA4D55"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az-Cyrl-AZ"/>
              </w:rPr>
            </w:pPr>
            <w:r w:rsidRPr="00520244">
              <w:rPr>
                <w:rFonts w:ascii="Times New Roman" w:eastAsia="Times New Roman" w:hAnsi="Times New Roman"/>
                <w:sz w:val="28"/>
                <w:szCs w:val="28"/>
                <w:lang w:val="az-Cyrl-AZ"/>
              </w:rPr>
              <w:t>(50%)</w:t>
            </w:r>
          </w:p>
        </w:tc>
        <w:tc>
          <w:tcPr>
            <w:tcW w:w="1055" w:type="pct"/>
            <w:tcBorders>
              <w:top w:val="single" w:sz="4" w:space="0" w:color="auto"/>
              <w:left w:val="single" w:sz="4" w:space="0" w:color="auto"/>
              <w:bottom w:val="single" w:sz="4" w:space="0" w:color="auto"/>
              <w:right w:val="single" w:sz="4" w:space="0" w:color="auto"/>
            </w:tcBorders>
          </w:tcPr>
          <w:p w14:paraId="6CD5951C"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lang w:val="en-US"/>
              </w:rPr>
              <w:t xml:space="preserve">67,5 </w:t>
            </w:r>
            <w:r w:rsidRPr="00520244">
              <w:rPr>
                <w:rFonts w:ascii="Times New Roman" w:eastAsia="Times New Roman" w:hAnsi="Times New Roman"/>
                <w:sz w:val="28"/>
                <w:szCs w:val="28"/>
              </w:rPr>
              <w:t>мг</w:t>
            </w:r>
          </w:p>
        </w:tc>
        <w:tc>
          <w:tcPr>
            <w:tcW w:w="1150" w:type="pct"/>
            <w:tcBorders>
              <w:top w:val="single" w:sz="4" w:space="0" w:color="auto"/>
              <w:left w:val="single" w:sz="4" w:space="0" w:color="auto"/>
              <w:bottom w:val="single" w:sz="4" w:space="0" w:color="auto"/>
              <w:right w:val="single" w:sz="4" w:space="0" w:color="auto"/>
            </w:tcBorders>
          </w:tcPr>
          <w:p w14:paraId="58C64E34"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en-US"/>
              </w:rPr>
              <w:t xml:space="preserve">1 </w:t>
            </w:r>
            <w:r w:rsidR="00C020BF" w:rsidRPr="00520244">
              <w:rPr>
                <w:rFonts w:ascii="Times New Roman" w:eastAsia="Times New Roman" w:hAnsi="Times New Roman"/>
                <w:sz w:val="28"/>
                <w:szCs w:val="28"/>
                <w:lang w:val="kk-KZ"/>
              </w:rPr>
              <w:t>құты</w:t>
            </w:r>
          </w:p>
        </w:tc>
        <w:tc>
          <w:tcPr>
            <w:tcW w:w="1246" w:type="pct"/>
            <w:tcBorders>
              <w:top w:val="single" w:sz="4" w:space="0" w:color="auto"/>
              <w:left w:val="single" w:sz="4" w:space="0" w:color="auto"/>
              <w:bottom w:val="single" w:sz="4" w:space="0" w:color="auto"/>
              <w:right w:val="single" w:sz="4" w:space="0" w:color="auto"/>
            </w:tcBorders>
          </w:tcPr>
          <w:p w14:paraId="4AB3049F"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en-GB"/>
              </w:rPr>
            </w:pPr>
            <w:r w:rsidRPr="00520244">
              <w:rPr>
                <w:rFonts w:ascii="Times New Roman" w:eastAsia="Times New Roman" w:hAnsi="Times New Roman"/>
                <w:sz w:val="28"/>
                <w:szCs w:val="28"/>
                <w:lang w:val="en-US"/>
              </w:rPr>
              <w:t xml:space="preserve">2,7 </w:t>
            </w:r>
            <w:r w:rsidRPr="00520244">
              <w:rPr>
                <w:rFonts w:ascii="Times New Roman" w:eastAsia="Times New Roman" w:hAnsi="Times New Roman"/>
                <w:sz w:val="28"/>
                <w:szCs w:val="28"/>
                <w:lang w:val="en-GB"/>
              </w:rPr>
              <w:t>мл</w:t>
            </w:r>
          </w:p>
        </w:tc>
      </w:tr>
      <w:tr w:rsidR="007F6F68" w:rsidRPr="00520244" w14:paraId="3A939D99" w14:textId="77777777" w:rsidTr="00520244">
        <w:trPr>
          <w:jc w:val="center"/>
        </w:trPr>
        <w:tc>
          <w:tcPr>
            <w:tcW w:w="1550" w:type="pct"/>
            <w:tcBorders>
              <w:top w:val="single" w:sz="4" w:space="0" w:color="auto"/>
              <w:left w:val="single" w:sz="4" w:space="0" w:color="auto"/>
              <w:bottom w:val="single" w:sz="4" w:space="0" w:color="auto"/>
              <w:right w:val="single" w:sz="4" w:space="0" w:color="auto"/>
            </w:tcBorders>
          </w:tcPr>
          <w:p w14:paraId="344B1244"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az-Cyrl-AZ"/>
              </w:rPr>
            </w:pPr>
            <w:r w:rsidRPr="00520244">
              <w:rPr>
                <w:rFonts w:ascii="Times New Roman" w:eastAsia="Times New Roman" w:hAnsi="Times New Roman"/>
                <w:sz w:val="28"/>
                <w:szCs w:val="28"/>
                <w:lang w:val="az-Cyrl-AZ"/>
              </w:rPr>
              <w:t>25 мг/м</w:t>
            </w:r>
            <w:r w:rsidRPr="00520244">
              <w:rPr>
                <w:rFonts w:ascii="Times New Roman" w:eastAsia="Times New Roman" w:hAnsi="Times New Roman"/>
                <w:sz w:val="28"/>
                <w:szCs w:val="28"/>
                <w:vertAlign w:val="superscript"/>
                <w:lang w:val="az-Cyrl-AZ"/>
              </w:rPr>
              <w:t>2</w:t>
            </w:r>
            <w:r w:rsidRPr="00520244">
              <w:rPr>
                <w:rFonts w:ascii="Times New Roman" w:eastAsia="Times New Roman" w:hAnsi="Times New Roman"/>
                <w:sz w:val="28"/>
                <w:szCs w:val="28"/>
                <w:lang w:val="az-Cyrl-AZ"/>
              </w:rPr>
              <w:t xml:space="preserve"> </w:t>
            </w:r>
          </w:p>
          <w:p w14:paraId="3F089405"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az-Cyrl-AZ"/>
              </w:rPr>
            </w:pPr>
            <w:r w:rsidRPr="00520244">
              <w:rPr>
                <w:rFonts w:ascii="Times New Roman" w:eastAsia="Times New Roman" w:hAnsi="Times New Roman"/>
                <w:sz w:val="28"/>
                <w:szCs w:val="28"/>
                <w:lang w:val="az-Cyrl-AZ"/>
              </w:rPr>
              <w:t>(33%)</w:t>
            </w:r>
          </w:p>
        </w:tc>
        <w:tc>
          <w:tcPr>
            <w:tcW w:w="1055" w:type="pct"/>
            <w:tcBorders>
              <w:top w:val="single" w:sz="4" w:space="0" w:color="auto"/>
              <w:left w:val="single" w:sz="4" w:space="0" w:color="auto"/>
              <w:bottom w:val="single" w:sz="4" w:space="0" w:color="auto"/>
              <w:right w:val="single" w:sz="4" w:space="0" w:color="auto"/>
            </w:tcBorders>
          </w:tcPr>
          <w:p w14:paraId="47234B13"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lang w:val="en-US"/>
              </w:rPr>
              <w:t xml:space="preserve">45 </w:t>
            </w:r>
            <w:r w:rsidRPr="00520244">
              <w:rPr>
                <w:rFonts w:ascii="Times New Roman" w:eastAsia="Times New Roman" w:hAnsi="Times New Roman"/>
                <w:sz w:val="28"/>
                <w:szCs w:val="28"/>
              </w:rPr>
              <w:t>мг</w:t>
            </w:r>
          </w:p>
        </w:tc>
        <w:tc>
          <w:tcPr>
            <w:tcW w:w="1150" w:type="pct"/>
            <w:tcBorders>
              <w:top w:val="single" w:sz="4" w:space="0" w:color="auto"/>
              <w:left w:val="single" w:sz="4" w:space="0" w:color="auto"/>
              <w:bottom w:val="single" w:sz="4" w:space="0" w:color="auto"/>
              <w:right w:val="single" w:sz="4" w:space="0" w:color="auto"/>
            </w:tcBorders>
          </w:tcPr>
          <w:p w14:paraId="3003E7C7"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en-GB"/>
              </w:rPr>
            </w:pPr>
            <w:r w:rsidRPr="00520244">
              <w:rPr>
                <w:rFonts w:ascii="Times New Roman" w:eastAsia="Times New Roman" w:hAnsi="Times New Roman"/>
                <w:sz w:val="28"/>
                <w:szCs w:val="28"/>
                <w:lang w:val="en-US"/>
              </w:rPr>
              <w:t xml:space="preserve">1 </w:t>
            </w:r>
            <w:r w:rsidR="00C020BF" w:rsidRPr="00520244">
              <w:rPr>
                <w:rFonts w:ascii="Times New Roman" w:eastAsia="Times New Roman" w:hAnsi="Times New Roman"/>
                <w:sz w:val="28"/>
                <w:szCs w:val="28"/>
                <w:lang w:val="kk-KZ"/>
              </w:rPr>
              <w:t>құты</w:t>
            </w:r>
            <w:r w:rsidRPr="00520244">
              <w:rPr>
                <w:rFonts w:ascii="Times New Roman" w:eastAsia="Times New Roman" w:hAnsi="Times New Roman"/>
                <w:sz w:val="28"/>
                <w:szCs w:val="28"/>
                <w:lang w:val="en-GB"/>
              </w:rPr>
              <w:t xml:space="preserve"> </w:t>
            </w:r>
          </w:p>
        </w:tc>
        <w:tc>
          <w:tcPr>
            <w:tcW w:w="1246" w:type="pct"/>
            <w:tcBorders>
              <w:top w:val="single" w:sz="4" w:space="0" w:color="auto"/>
              <w:left w:val="single" w:sz="4" w:space="0" w:color="auto"/>
              <w:bottom w:val="single" w:sz="4" w:space="0" w:color="auto"/>
              <w:right w:val="single" w:sz="4" w:space="0" w:color="auto"/>
            </w:tcBorders>
          </w:tcPr>
          <w:p w14:paraId="20DF88E6" w14:textId="77777777" w:rsidR="007F6F68" w:rsidRPr="00520244" w:rsidRDefault="007F6F68" w:rsidP="00520244">
            <w:pPr>
              <w:keepLines/>
              <w:tabs>
                <w:tab w:val="left" w:pos="567"/>
              </w:tabs>
              <w:spacing w:after="0" w:line="240" w:lineRule="auto"/>
              <w:jc w:val="both"/>
              <w:rPr>
                <w:rFonts w:ascii="Times New Roman" w:eastAsia="Times New Roman" w:hAnsi="Times New Roman"/>
                <w:sz w:val="28"/>
                <w:szCs w:val="28"/>
                <w:lang w:val="en-GB"/>
              </w:rPr>
            </w:pPr>
            <w:r w:rsidRPr="00520244">
              <w:rPr>
                <w:rFonts w:ascii="Times New Roman" w:eastAsia="Times New Roman" w:hAnsi="Times New Roman"/>
                <w:sz w:val="28"/>
                <w:szCs w:val="28"/>
                <w:lang w:val="en-US"/>
              </w:rPr>
              <w:t xml:space="preserve">1,8 </w:t>
            </w:r>
            <w:r w:rsidRPr="00520244">
              <w:rPr>
                <w:rFonts w:ascii="Times New Roman" w:eastAsia="Times New Roman" w:hAnsi="Times New Roman"/>
                <w:sz w:val="28"/>
                <w:szCs w:val="28"/>
                <w:lang w:val="en-GB"/>
              </w:rPr>
              <w:t>мл</w:t>
            </w:r>
          </w:p>
        </w:tc>
      </w:tr>
    </w:tbl>
    <w:p w14:paraId="4C11B958" w14:textId="77777777" w:rsidR="002C7035" w:rsidRPr="00520244" w:rsidRDefault="002C7035" w:rsidP="00520244">
      <w:pPr>
        <w:keepLines/>
        <w:tabs>
          <w:tab w:val="left" w:pos="567"/>
        </w:tabs>
        <w:spacing w:after="0" w:line="240" w:lineRule="auto"/>
        <w:jc w:val="both"/>
        <w:rPr>
          <w:rFonts w:ascii="Times New Roman" w:eastAsia="Times New Roman" w:hAnsi="Times New Roman"/>
          <w:b/>
          <w:i/>
          <w:sz w:val="28"/>
          <w:szCs w:val="28"/>
          <w:lang w:val="kk-KZ"/>
        </w:rPr>
      </w:pPr>
    </w:p>
    <w:p w14:paraId="5F0038BD" w14:textId="77777777" w:rsidR="007F6F68" w:rsidRPr="00520244" w:rsidRDefault="00C020BF" w:rsidP="00520244">
      <w:pPr>
        <w:keepLines/>
        <w:tabs>
          <w:tab w:val="left" w:pos="567"/>
        </w:tabs>
        <w:spacing w:after="0" w:line="240" w:lineRule="auto"/>
        <w:jc w:val="both"/>
        <w:rPr>
          <w:rFonts w:ascii="Times New Roman" w:eastAsia="Times New Roman" w:hAnsi="Times New Roman"/>
          <w:b/>
          <w:i/>
          <w:sz w:val="28"/>
          <w:szCs w:val="28"/>
          <w:lang w:val="kk-KZ"/>
        </w:rPr>
      </w:pPr>
      <w:r w:rsidRPr="00520244">
        <w:rPr>
          <w:rFonts w:ascii="Times New Roman" w:eastAsia="Times New Roman" w:hAnsi="Times New Roman"/>
          <w:b/>
          <w:i/>
          <w:sz w:val="28"/>
          <w:szCs w:val="28"/>
          <w:lang w:val="kk-KZ"/>
        </w:rPr>
        <w:t>Пациенттердің ерекше топтары</w:t>
      </w:r>
    </w:p>
    <w:p w14:paraId="268D8759" w14:textId="77777777" w:rsidR="00851E0D" w:rsidRPr="00520244" w:rsidRDefault="00C020BF" w:rsidP="00520244">
      <w:pPr>
        <w:keepLines/>
        <w:tabs>
          <w:tab w:val="left" w:pos="567"/>
        </w:tabs>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i/>
          <w:iCs/>
          <w:sz w:val="28"/>
          <w:szCs w:val="28"/>
          <w:lang w:val="kk-KZ"/>
        </w:rPr>
        <w:t xml:space="preserve">Балалар </w:t>
      </w:r>
    </w:p>
    <w:p w14:paraId="1E8E2F43" w14:textId="77777777" w:rsidR="00851E0D" w:rsidRPr="00520244" w:rsidRDefault="0080464C" w:rsidP="00520244">
      <w:pPr>
        <w:keepLines/>
        <w:tabs>
          <w:tab w:val="left" w:pos="567"/>
        </w:tabs>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sz w:val="28"/>
          <w:szCs w:val="28"/>
          <w:lang w:val="kk-KZ"/>
        </w:rPr>
        <w:t>Азацитидин Аккорд</w:t>
      </w:r>
      <w:r w:rsidR="00C80E46" w:rsidRPr="00520244">
        <w:rPr>
          <w:rFonts w:ascii="Times New Roman" w:eastAsia="Times New Roman" w:hAnsi="Times New Roman"/>
          <w:sz w:val="28"/>
          <w:szCs w:val="28"/>
          <w:lang w:val="kk-KZ"/>
        </w:rPr>
        <w:t xml:space="preserve"> препаратын 18 жасқа дейінгі балаларға қолданудың тиімділігі мен қауіпсіздігі қазіргі уақытта анықталмаған. </w:t>
      </w:r>
    </w:p>
    <w:p w14:paraId="4FB7CD38" w14:textId="77777777" w:rsidR="00C80E46" w:rsidRPr="00520244" w:rsidRDefault="00C80E46" w:rsidP="00520244">
      <w:pPr>
        <w:keepLines/>
        <w:tabs>
          <w:tab w:val="left" w:pos="567"/>
        </w:tabs>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i/>
          <w:iCs/>
          <w:sz w:val="28"/>
          <w:szCs w:val="28"/>
          <w:lang w:val="kk-KZ"/>
        </w:rPr>
        <w:t>Егде жастағы пациенттер</w:t>
      </w:r>
    </w:p>
    <w:p w14:paraId="5948B9CE" w14:textId="77777777" w:rsidR="007F6F68" w:rsidRPr="00520244" w:rsidRDefault="00C80E46" w:rsidP="00520244">
      <w:pPr>
        <w:keepLines/>
        <w:tabs>
          <w:tab w:val="left" w:pos="567"/>
        </w:tabs>
        <w:spacing w:after="0" w:line="240" w:lineRule="auto"/>
        <w:jc w:val="both"/>
        <w:rPr>
          <w:rFonts w:ascii="Times New Roman" w:eastAsia="Times New Roman" w:hAnsi="Times New Roman"/>
          <w:bCs/>
          <w:i/>
          <w:sz w:val="28"/>
          <w:szCs w:val="28"/>
          <w:lang w:val="kk-KZ"/>
        </w:rPr>
      </w:pPr>
      <w:r w:rsidRPr="00520244">
        <w:rPr>
          <w:rFonts w:ascii="Times New Roman" w:eastAsia="Times New Roman" w:hAnsi="Times New Roman"/>
          <w:sz w:val="28"/>
          <w:szCs w:val="28"/>
          <w:lang w:val="kk-KZ"/>
        </w:rPr>
        <w:t xml:space="preserve">Егде жастағы </w:t>
      </w:r>
      <w:r w:rsidR="004775E8" w:rsidRPr="00520244">
        <w:rPr>
          <w:rFonts w:ascii="Times New Roman" w:eastAsia="Times New Roman" w:hAnsi="Times New Roman"/>
          <w:sz w:val="28"/>
          <w:szCs w:val="28"/>
          <w:lang w:val="kk-KZ"/>
        </w:rPr>
        <w:t>пациенттерге</w:t>
      </w:r>
      <w:r w:rsidRPr="00520244">
        <w:rPr>
          <w:rFonts w:ascii="Times New Roman" w:eastAsia="Times New Roman" w:hAnsi="Times New Roman"/>
          <w:sz w:val="28"/>
          <w:szCs w:val="28"/>
          <w:lang w:val="kk-KZ"/>
        </w:rPr>
        <w:t xml:space="preserve"> арнайы дозалау режимі қажет емес. Егде жастағы пациенттерде бүйрек фу</w:t>
      </w:r>
      <w:r w:rsidR="00B90A51" w:rsidRPr="00520244">
        <w:rPr>
          <w:rFonts w:ascii="Times New Roman" w:eastAsia="Times New Roman" w:hAnsi="Times New Roman"/>
          <w:sz w:val="28"/>
          <w:szCs w:val="28"/>
          <w:lang w:val="kk-KZ"/>
        </w:rPr>
        <w:t>н</w:t>
      </w:r>
      <w:r w:rsidRPr="00520244">
        <w:rPr>
          <w:rFonts w:ascii="Times New Roman" w:eastAsia="Times New Roman" w:hAnsi="Times New Roman"/>
          <w:sz w:val="28"/>
          <w:szCs w:val="28"/>
          <w:lang w:val="kk-KZ"/>
        </w:rPr>
        <w:t>кциясының бұзылуы жоғары болатындықтан, емдеу кезінде бүйрек функциясына мониторинг жүргізу ұсынылады</w:t>
      </w:r>
      <w:r w:rsidR="007F6F68" w:rsidRPr="00520244">
        <w:rPr>
          <w:rFonts w:ascii="Times New Roman" w:eastAsia="Times New Roman" w:hAnsi="Times New Roman"/>
          <w:sz w:val="28"/>
          <w:szCs w:val="28"/>
          <w:lang w:val="kk-KZ"/>
        </w:rPr>
        <w:t>.</w:t>
      </w:r>
      <w:r w:rsidRPr="00520244">
        <w:rPr>
          <w:rFonts w:ascii="Times New Roman" w:eastAsia="Times New Roman" w:hAnsi="Times New Roman"/>
          <w:sz w:val="28"/>
          <w:szCs w:val="28"/>
          <w:lang w:val="kk-KZ"/>
        </w:rPr>
        <w:t xml:space="preserve"> </w:t>
      </w:r>
    </w:p>
    <w:p w14:paraId="560CF338" w14:textId="77777777" w:rsidR="007F6F68" w:rsidRPr="00520244" w:rsidRDefault="00C80E46" w:rsidP="00520244">
      <w:pPr>
        <w:keepLines/>
        <w:tabs>
          <w:tab w:val="left" w:pos="567"/>
        </w:tabs>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i/>
          <w:iCs/>
          <w:sz w:val="28"/>
          <w:szCs w:val="28"/>
          <w:lang w:val="kk-KZ"/>
        </w:rPr>
        <w:t>Бауыр жеткіліксіздігі бар пациенттер</w:t>
      </w:r>
    </w:p>
    <w:p w14:paraId="49DB8DF3" w14:textId="77777777" w:rsidR="00851E0D" w:rsidRPr="00520244" w:rsidRDefault="00C80E46"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Бауыр функциясы бұзылған </w:t>
      </w:r>
      <w:r w:rsidR="004775E8" w:rsidRPr="00520244">
        <w:rPr>
          <w:rFonts w:ascii="Times New Roman" w:eastAsia="Times New Roman" w:hAnsi="Times New Roman"/>
          <w:sz w:val="28"/>
          <w:szCs w:val="28"/>
          <w:lang w:val="kk-KZ"/>
        </w:rPr>
        <w:t>пациенттерде</w:t>
      </w:r>
      <w:r w:rsidRPr="00520244">
        <w:rPr>
          <w:rFonts w:ascii="Times New Roman" w:eastAsia="Times New Roman" w:hAnsi="Times New Roman"/>
          <w:sz w:val="28"/>
          <w:szCs w:val="28"/>
          <w:lang w:val="kk-KZ"/>
        </w:rPr>
        <w:t xml:space="preserve"> арнайы зерттеулер жүргізілген жоқ. Бауырдың ауыр жеткіліксіздігі бар </w:t>
      </w:r>
      <w:r w:rsidR="004775E8" w:rsidRPr="00520244">
        <w:rPr>
          <w:rFonts w:ascii="Times New Roman" w:eastAsia="Times New Roman" w:hAnsi="Times New Roman"/>
          <w:sz w:val="28"/>
          <w:szCs w:val="28"/>
          <w:lang w:val="kk-KZ"/>
        </w:rPr>
        <w:t>пациенттерге</w:t>
      </w:r>
      <w:r w:rsidRPr="00520244">
        <w:rPr>
          <w:rFonts w:ascii="Times New Roman" w:eastAsia="Times New Roman" w:hAnsi="Times New Roman"/>
          <w:sz w:val="28"/>
          <w:szCs w:val="28"/>
          <w:lang w:val="kk-KZ"/>
        </w:rPr>
        <w:t xml:space="preserve"> жағымсыз құбылыстарды дер кезінде анықтау үшін мұқият мониторинг жүргізілуі тиіс. </w:t>
      </w:r>
      <w:r w:rsidR="004775E8" w:rsidRPr="00520244">
        <w:rPr>
          <w:rFonts w:ascii="Times New Roman" w:eastAsia="Times New Roman" w:hAnsi="Times New Roman"/>
          <w:sz w:val="28"/>
          <w:szCs w:val="28"/>
          <w:lang w:val="kk-KZ"/>
        </w:rPr>
        <w:t>Пациенттердің</w:t>
      </w:r>
      <w:r w:rsidRPr="00520244">
        <w:rPr>
          <w:rFonts w:ascii="Times New Roman" w:eastAsia="Times New Roman" w:hAnsi="Times New Roman"/>
          <w:sz w:val="28"/>
          <w:szCs w:val="28"/>
          <w:lang w:val="kk-KZ"/>
        </w:rPr>
        <w:t xml:space="preserve"> осы санатында препараттың бастапқы дозасын өзгерту қажет емес. Дозаны кейіннен түрлендіру қанды зерттеу нәтижелеріне байланысты болады. Бауырдың жайылған қатерлі ісіктері бар пациенттерде </w:t>
      </w:r>
      <w:r w:rsidR="00B01002" w:rsidRPr="00520244">
        <w:rPr>
          <w:rFonts w:ascii="Times New Roman" w:eastAsia="Times New Roman" w:hAnsi="Times New Roman"/>
          <w:sz w:val="28"/>
          <w:szCs w:val="28"/>
          <w:lang w:val="kk-KZ"/>
        </w:rPr>
        <w:t>Азацитидин</w:t>
      </w:r>
      <w:r w:rsidR="003034B2" w:rsidRPr="00520244">
        <w:rPr>
          <w:rFonts w:ascii="Times New Roman" w:eastAsia="Times New Roman" w:hAnsi="Times New Roman"/>
          <w:sz w:val="28"/>
          <w:szCs w:val="28"/>
          <w:lang w:val="kk-KZ"/>
        </w:rPr>
        <w:t xml:space="preserve"> Аккорд препаратын</w:t>
      </w:r>
      <w:r w:rsidRPr="00520244">
        <w:rPr>
          <w:rFonts w:ascii="Times New Roman" w:eastAsia="Times New Roman" w:hAnsi="Times New Roman"/>
          <w:sz w:val="28"/>
          <w:szCs w:val="28"/>
          <w:lang w:val="kk-KZ"/>
        </w:rPr>
        <w:t xml:space="preserve"> қолдануға болмайды</w:t>
      </w:r>
      <w:r w:rsidR="00851E0D" w:rsidRPr="00520244">
        <w:rPr>
          <w:rFonts w:ascii="Times New Roman" w:eastAsia="Times New Roman" w:hAnsi="Times New Roman"/>
          <w:sz w:val="28"/>
          <w:szCs w:val="28"/>
          <w:lang w:val="kk-KZ"/>
        </w:rPr>
        <w:t>.</w:t>
      </w:r>
    </w:p>
    <w:p w14:paraId="06E17E9E" w14:textId="77777777" w:rsidR="00C80E46" w:rsidRPr="00520244" w:rsidRDefault="00C80E46" w:rsidP="00520244">
      <w:pPr>
        <w:keepLines/>
        <w:tabs>
          <w:tab w:val="left" w:pos="567"/>
        </w:tabs>
        <w:spacing w:after="0" w:line="240" w:lineRule="auto"/>
        <w:jc w:val="both"/>
        <w:rPr>
          <w:rFonts w:ascii="Times New Roman" w:eastAsia="Times New Roman" w:hAnsi="Times New Roman"/>
          <w:i/>
          <w:iCs/>
          <w:sz w:val="28"/>
          <w:szCs w:val="28"/>
          <w:lang w:val="kk-KZ"/>
        </w:rPr>
      </w:pPr>
      <w:r w:rsidRPr="00520244">
        <w:rPr>
          <w:rFonts w:ascii="Times New Roman" w:eastAsia="Times New Roman" w:hAnsi="Times New Roman"/>
          <w:i/>
          <w:iCs/>
          <w:sz w:val="28"/>
          <w:szCs w:val="28"/>
          <w:lang w:val="kk-KZ"/>
        </w:rPr>
        <w:t>Бүйрек жеткіліксіздігі бар пациенттер</w:t>
      </w:r>
    </w:p>
    <w:p w14:paraId="13C336FD" w14:textId="77777777" w:rsidR="007F6F68" w:rsidRPr="00520244" w:rsidRDefault="00C80E46"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lastRenderedPageBreak/>
        <w:t xml:space="preserve">Бүйрек функциясы бұзылған пациенттерде азацитидиннің бастапқы дозасын өзгерту қажет емес. Қан сарысуында </w:t>
      </w:r>
      <w:r w:rsidR="00CE1006" w:rsidRPr="00520244">
        <w:rPr>
          <w:rFonts w:ascii="Times New Roman" w:eastAsia="Times New Roman" w:hAnsi="Times New Roman"/>
          <w:sz w:val="28"/>
          <w:szCs w:val="28"/>
          <w:lang w:val="kk-KZ"/>
        </w:rPr>
        <w:t xml:space="preserve">бикарбонаттар концентрациясы </w:t>
      </w:r>
      <w:r w:rsidRPr="00520244">
        <w:rPr>
          <w:rFonts w:ascii="Times New Roman" w:eastAsia="Times New Roman" w:hAnsi="Times New Roman"/>
          <w:sz w:val="28"/>
          <w:szCs w:val="28"/>
          <w:lang w:val="kk-KZ"/>
        </w:rPr>
        <w:t xml:space="preserve"> 20 ммоль/л-ден азға түсініксіз төмендесе, емдеудің келесі циклі үшін препарат дозасы 50%-ға азайтылуы тиіс. Қан сарысуындағы креатинин концентрациясы немесе қандағы мочевина азотының концентрациясы бастапқы мәндерінен 2 есе немесе одан көбірекке түсініксіз жоғарыласа немесе жоғары қалып шегінен жоғары болса, емдеудің келесі циклі осы параметрлері қалыпты немесе бастапқы мәніне дейін қалпына келгенше кейінге қалдырылуы тиіс, ал препарат дозасы келесі циклде 50%-ға төмендетілуі тиіс</w:t>
      </w:r>
      <w:r w:rsidR="007F6F68" w:rsidRPr="00520244">
        <w:rPr>
          <w:rFonts w:ascii="Times New Roman" w:eastAsia="Times New Roman" w:hAnsi="Times New Roman"/>
          <w:sz w:val="28"/>
          <w:szCs w:val="28"/>
          <w:lang w:val="kk-KZ"/>
        </w:rPr>
        <w:t>.</w:t>
      </w:r>
    </w:p>
    <w:p w14:paraId="701CE561" w14:textId="77777777" w:rsidR="00520244" w:rsidRDefault="00520244" w:rsidP="00520244">
      <w:pPr>
        <w:keepLines/>
        <w:tabs>
          <w:tab w:val="left" w:pos="567"/>
        </w:tabs>
        <w:spacing w:after="0" w:line="240" w:lineRule="auto"/>
        <w:jc w:val="both"/>
        <w:rPr>
          <w:rFonts w:ascii="Times New Roman" w:eastAsia="Times New Roman" w:hAnsi="Times New Roman"/>
          <w:b/>
          <w:sz w:val="28"/>
          <w:szCs w:val="28"/>
          <w:lang w:val="kk-KZ"/>
        </w:rPr>
      </w:pPr>
    </w:p>
    <w:p w14:paraId="4321353E" w14:textId="026ECF8C" w:rsidR="007F6F68" w:rsidRPr="00520244" w:rsidRDefault="00D2569C" w:rsidP="00520244">
      <w:pPr>
        <w:keepLines/>
        <w:tabs>
          <w:tab w:val="left" w:pos="567"/>
        </w:tabs>
        <w:spacing w:after="0" w:line="240" w:lineRule="auto"/>
        <w:jc w:val="both"/>
        <w:rPr>
          <w:rFonts w:ascii="Times New Roman" w:eastAsia="Times New Roman" w:hAnsi="Times New Roman"/>
          <w:b/>
          <w:sz w:val="28"/>
          <w:szCs w:val="28"/>
          <w:lang w:val="kk-KZ"/>
        </w:rPr>
      </w:pPr>
      <w:r w:rsidRPr="00520244">
        <w:rPr>
          <w:rFonts w:ascii="Times New Roman" w:eastAsia="Times New Roman" w:hAnsi="Times New Roman"/>
          <w:b/>
          <w:sz w:val="28"/>
          <w:szCs w:val="28"/>
          <w:lang w:val="kk-KZ"/>
        </w:rPr>
        <w:t>Енгізу әдісі мен жолы</w:t>
      </w:r>
    </w:p>
    <w:p w14:paraId="6C04613D" w14:textId="77777777" w:rsidR="000619C3" w:rsidRPr="00520244" w:rsidRDefault="0080464C"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Азацитидин Аккорд</w:t>
      </w:r>
      <w:r w:rsidR="000619C3" w:rsidRPr="00520244">
        <w:rPr>
          <w:rFonts w:ascii="Times New Roman" w:eastAsia="Times New Roman" w:hAnsi="Times New Roman"/>
          <w:sz w:val="28"/>
          <w:szCs w:val="28"/>
          <w:lang w:val="kk-KZ"/>
        </w:rPr>
        <w:t xml:space="preserve"> препаратының қалпына келтірілген суспензиясы тері астына (инені 45-90° бұрышпен енгізеді) иық, сан немесе іш аймағына 25 калибрлі иненің көмегімен енгізіледі. </w:t>
      </w:r>
    </w:p>
    <w:p w14:paraId="7F135991" w14:textId="77777777" w:rsidR="000619C3" w:rsidRPr="00520244" w:rsidRDefault="000619C3"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4 мл-</w:t>
      </w:r>
      <w:r w:rsidR="00CE1006" w:rsidRPr="00520244">
        <w:rPr>
          <w:rFonts w:ascii="Times New Roman" w:eastAsia="Times New Roman" w:hAnsi="Times New Roman"/>
          <w:sz w:val="28"/>
          <w:szCs w:val="28"/>
          <w:lang w:val="kk-KZ"/>
        </w:rPr>
        <w:t>ден артық дозаларды екі түрлі ау</w:t>
      </w:r>
      <w:r w:rsidRPr="00520244">
        <w:rPr>
          <w:rFonts w:ascii="Times New Roman" w:eastAsia="Times New Roman" w:hAnsi="Times New Roman"/>
          <w:sz w:val="28"/>
          <w:szCs w:val="28"/>
          <w:lang w:val="kk-KZ"/>
        </w:rPr>
        <w:t xml:space="preserve">маққа енгізу керек. </w:t>
      </w:r>
    </w:p>
    <w:p w14:paraId="24600BFC" w14:textId="77777777" w:rsidR="000619C3" w:rsidRPr="00520244" w:rsidRDefault="000619C3"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Инъекция орындарын кезектестіру керек. Кезекті инъекцияға арналған орын </w:t>
      </w:r>
      <w:r w:rsidR="00CE1006" w:rsidRPr="00520244">
        <w:rPr>
          <w:rFonts w:ascii="Times New Roman" w:eastAsia="Times New Roman" w:hAnsi="Times New Roman"/>
          <w:sz w:val="28"/>
          <w:szCs w:val="28"/>
          <w:lang w:val="kk-KZ"/>
        </w:rPr>
        <w:t>алдыңғы инъекциядан кемінде 2,5 см алыс</w:t>
      </w:r>
      <w:r w:rsidRPr="00520244">
        <w:rPr>
          <w:rFonts w:ascii="Times New Roman" w:eastAsia="Times New Roman" w:hAnsi="Times New Roman"/>
          <w:sz w:val="28"/>
          <w:szCs w:val="28"/>
          <w:lang w:val="kk-KZ"/>
        </w:rPr>
        <w:t xml:space="preserve"> болуы тиіс. </w:t>
      </w:r>
    </w:p>
    <w:p w14:paraId="13B88337" w14:textId="77777777" w:rsidR="000619C3" w:rsidRPr="00520244" w:rsidRDefault="000619C3"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Препаратты терінің зақымдалған, гиперемияланған, қатайған бөліктеріне немесе ауыратын бөліктеріне енгізуге болмайды.  </w:t>
      </w:r>
    </w:p>
    <w:p w14:paraId="288E7F18" w14:textId="77777777" w:rsidR="000619C3" w:rsidRPr="00520244" w:rsidRDefault="000619C3"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Қалған барлық дәрілік препарат пен қалдықтарды белгіленген тәртіппен жою керек.</w:t>
      </w:r>
    </w:p>
    <w:p w14:paraId="7DAE7257" w14:textId="77777777" w:rsidR="000619C3" w:rsidRPr="00520244" w:rsidRDefault="000619C3"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Сұйылтқаннан кейін суспензияны сүзуге болмайды</w:t>
      </w:r>
      <w:r w:rsidR="00F1660D" w:rsidRPr="00520244">
        <w:rPr>
          <w:rFonts w:ascii="Times New Roman" w:eastAsia="Times New Roman" w:hAnsi="Times New Roman"/>
          <w:sz w:val="28"/>
          <w:szCs w:val="28"/>
          <w:lang w:val="kk-KZ"/>
        </w:rPr>
        <w:t>.</w:t>
      </w:r>
    </w:p>
    <w:p w14:paraId="3EE26492" w14:textId="77777777" w:rsidR="00520244" w:rsidRDefault="00520244" w:rsidP="00520244">
      <w:pPr>
        <w:spacing w:after="0" w:line="240" w:lineRule="auto"/>
        <w:jc w:val="both"/>
        <w:rPr>
          <w:rFonts w:ascii="Times New Roman" w:eastAsia="Times New Roman" w:hAnsi="Times New Roman"/>
          <w:b/>
          <w:i/>
          <w:iCs/>
          <w:sz w:val="28"/>
          <w:szCs w:val="28"/>
          <w:lang w:val="kk-KZ"/>
        </w:rPr>
      </w:pPr>
    </w:p>
    <w:p w14:paraId="28655D68" w14:textId="1F98AAEF" w:rsidR="00851E0D" w:rsidRPr="00520244" w:rsidRDefault="00C80E46" w:rsidP="00520244">
      <w:pPr>
        <w:spacing w:after="0" w:line="240" w:lineRule="auto"/>
        <w:jc w:val="both"/>
        <w:rPr>
          <w:rFonts w:ascii="Times New Roman" w:eastAsia="Microsoft Sans Serif" w:hAnsi="Times New Roman"/>
          <w:sz w:val="28"/>
          <w:szCs w:val="28"/>
          <w:lang w:val="kk-KZ" w:bidi="ru-RU"/>
        </w:rPr>
      </w:pPr>
      <w:r w:rsidRPr="00520244">
        <w:rPr>
          <w:rFonts w:ascii="Times New Roman" w:eastAsia="Times New Roman" w:hAnsi="Times New Roman"/>
          <w:b/>
          <w:i/>
          <w:iCs/>
          <w:sz w:val="28"/>
          <w:szCs w:val="28"/>
          <w:lang w:val="kk-KZ"/>
        </w:rPr>
        <w:t>Ерітіндіні дайындау және инъекция жүргізу бойынша нұсқаулар</w:t>
      </w:r>
    </w:p>
    <w:p w14:paraId="53BD248A" w14:textId="77777777" w:rsidR="00C80E46" w:rsidRPr="00520244" w:rsidRDefault="00C80E46" w:rsidP="00520244">
      <w:pPr>
        <w:spacing w:after="0" w:line="240" w:lineRule="auto"/>
        <w:jc w:val="both"/>
        <w:rPr>
          <w:rFonts w:ascii="Times New Roman" w:eastAsia="Times New Roman" w:hAnsi="Times New Roman"/>
          <w:i/>
          <w:sz w:val="28"/>
          <w:szCs w:val="28"/>
          <w:u w:val="single"/>
          <w:lang w:val="kk-KZ"/>
        </w:rPr>
      </w:pPr>
      <w:r w:rsidRPr="00520244">
        <w:rPr>
          <w:rFonts w:ascii="Times New Roman" w:eastAsia="Times New Roman" w:hAnsi="Times New Roman"/>
          <w:i/>
          <w:sz w:val="28"/>
          <w:szCs w:val="28"/>
          <w:u w:val="single"/>
          <w:lang w:val="kk-KZ"/>
        </w:rPr>
        <w:t xml:space="preserve">Препаратты қолданған кездегі қауіпсіздік техникасына қатысты нұсқаулар   </w:t>
      </w:r>
    </w:p>
    <w:p w14:paraId="1A2FA018" w14:textId="77777777" w:rsidR="00851E0D" w:rsidRPr="00520244" w:rsidRDefault="0080464C" w:rsidP="00520244">
      <w:pPr>
        <w:spacing w:after="0" w:line="240" w:lineRule="auto"/>
        <w:jc w:val="both"/>
        <w:rPr>
          <w:rFonts w:ascii="Times New Roman" w:eastAsia="Microsoft Sans Serif" w:hAnsi="Times New Roman"/>
          <w:sz w:val="28"/>
          <w:szCs w:val="28"/>
          <w:lang w:val="kk-KZ" w:bidi="ru-RU"/>
        </w:rPr>
      </w:pPr>
      <w:r w:rsidRPr="00520244">
        <w:rPr>
          <w:rFonts w:ascii="Times New Roman" w:eastAsia="Times New Roman" w:hAnsi="Times New Roman"/>
          <w:sz w:val="28"/>
          <w:szCs w:val="28"/>
          <w:lang w:val="kk-KZ"/>
        </w:rPr>
        <w:t>Азацитидин Аккорд</w:t>
      </w:r>
      <w:r w:rsidR="007F6F68" w:rsidRPr="00520244">
        <w:rPr>
          <w:rFonts w:ascii="Times New Roman" w:eastAsia="Times New Roman" w:hAnsi="Times New Roman"/>
          <w:sz w:val="28"/>
          <w:szCs w:val="28"/>
          <w:lang w:val="kk-KZ"/>
        </w:rPr>
        <w:t xml:space="preserve"> </w:t>
      </w:r>
      <w:r w:rsidR="00C80E46" w:rsidRPr="00520244">
        <w:rPr>
          <w:rFonts w:ascii="Times New Roman" w:eastAsia="Times New Roman" w:hAnsi="Times New Roman"/>
          <w:sz w:val="28"/>
          <w:szCs w:val="28"/>
          <w:lang w:val="kk-KZ"/>
        </w:rPr>
        <w:t xml:space="preserve">препараты </w:t>
      </w:r>
      <w:r w:rsidR="007F6F68" w:rsidRPr="00520244">
        <w:rPr>
          <w:rFonts w:ascii="Times New Roman" w:eastAsia="Times New Roman" w:hAnsi="Times New Roman"/>
          <w:sz w:val="28"/>
          <w:szCs w:val="28"/>
          <w:lang w:val="kk-KZ"/>
        </w:rPr>
        <w:t xml:space="preserve">– </w:t>
      </w:r>
      <w:r w:rsidR="00C80E46" w:rsidRPr="00520244">
        <w:rPr>
          <w:rFonts w:ascii="Times New Roman" w:eastAsia="Times New Roman" w:hAnsi="Times New Roman"/>
          <w:sz w:val="28"/>
          <w:szCs w:val="28"/>
          <w:lang w:val="kk-KZ"/>
        </w:rPr>
        <w:t>цитоуытты дәрілік зат, басқа да уытты заттардағы сияқты</w:t>
      </w:r>
      <w:r w:rsidR="007F6F68" w:rsidRPr="00520244">
        <w:rPr>
          <w:rFonts w:ascii="Times New Roman" w:eastAsia="Times New Roman" w:hAnsi="Times New Roman"/>
          <w:sz w:val="28"/>
          <w:szCs w:val="28"/>
          <w:lang w:val="kk-KZ"/>
        </w:rPr>
        <w:t xml:space="preserve"> </w:t>
      </w:r>
      <w:r w:rsidR="00C80E46" w:rsidRPr="00520244">
        <w:rPr>
          <w:rFonts w:ascii="Times New Roman" w:eastAsia="Times New Roman" w:hAnsi="Times New Roman"/>
          <w:sz w:val="28"/>
          <w:szCs w:val="28"/>
          <w:lang w:val="kk-KZ"/>
        </w:rPr>
        <w:t>азацитидин суспензиясын қолданғанда және дайындағанда сақ болу қажет</w:t>
      </w:r>
      <w:r w:rsidR="007F6F68" w:rsidRPr="00520244">
        <w:rPr>
          <w:rFonts w:ascii="Times New Roman" w:eastAsia="Times New Roman" w:hAnsi="Times New Roman"/>
          <w:sz w:val="28"/>
          <w:szCs w:val="28"/>
          <w:lang w:val="kk-KZ"/>
        </w:rPr>
        <w:t xml:space="preserve">. </w:t>
      </w:r>
      <w:r w:rsidR="00C80E46" w:rsidRPr="00520244">
        <w:rPr>
          <w:rFonts w:ascii="Times New Roman" w:eastAsia="Times New Roman" w:hAnsi="Times New Roman"/>
          <w:sz w:val="28"/>
          <w:szCs w:val="28"/>
          <w:lang w:val="kk-KZ"/>
        </w:rPr>
        <w:t xml:space="preserve">Қолдану және утилизациялау бойынша ісікке қарсы препараттарға арналған жергілікті қағидаларды орындау қажет. </w:t>
      </w:r>
    </w:p>
    <w:p w14:paraId="301D8A04" w14:textId="77777777" w:rsidR="00851E0D" w:rsidRPr="00520244" w:rsidRDefault="00021E09" w:rsidP="00520244">
      <w:pPr>
        <w:spacing w:after="0" w:line="240" w:lineRule="auto"/>
        <w:jc w:val="both"/>
        <w:rPr>
          <w:rFonts w:ascii="Times New Roman" w:eastAsia="Microsoft Sans Serif" w:hAnsi="Times New Roman"/>
          <w:sz w:val="28"/>
          <w:szCs w:val="28"/>
          <w:lang w:val="kk-KZ" w:bidi="ru-RU"/>
        </w:rPr>
      </w:pPr>
      <w:r w:rsidRPr="00520244">
        <w:rPr>
          <w:rFonts w:ascii="Times New Roman" w:eastAsia="Times New Roman" w:hAnsi="Times New Roman"/>
          <w:sz w:val="28"/>
          <w:szCs w:val="28"/>
          <w:lang w:val="kk-KZ"/>
        </w:rPr>
        <w:t>Азацитидиннің қалпына келтірілген ерітіндісін теріге тигізіп алған жағдайда оны дереу сабындап, сумен мұқият жуған жөн. Шырышты қабықтарға тигізіп алған жағдайда – оларды сумен мұқият шаю керек</w:t>
      </w:r>
      <w:r w:rsidR="007F6F68" w:rsidRPr="00520244">
        <w:rPr>
          <w:rFonts w:ascii="Times New Roman" w:eastAsia="Times New Roman" w:hAnsi="Times New Roman"/>
          <w:sz w:val="28"/>
          <w:szCs w:val="28"/>
          <w:lang w:val="kk-KZ"/>
        </w:rPr>
        <w:t>.</w:t>
      </w:r>
    </w:p>
    <w:p w14:paraId="7844985C" w14:textId="77777777" w:rsidR="00851E0D" w:rsidRPr="00520244" w:rsidRDefault="00021E09" w:rsidP="00520244">
      <w:pPr>
        <w:spacing w:after="0" w:line="240" w:lineRule="auto"/>
        <w:jc w:val="both"/>
        <w:rPr>
          <w:rFonts w:ascii="Times New Roman" w:eastAsia="Microsoft Sans Serif" w:hAnsi="Times New Roman"/>
          <w:sz w:val="28"/>
          <w:szCs w:val="28"/>
          <w:lang w:val="kk-KZ" w:bidi="ru-RU"/>
        </w:rPr>
      </w:pPr>
      <w:r w:rsidRPr="00520244">
        <w:rPr>
          <w:rFonts w:ascii="Times New Roman" w:eastAsia="Times New Roman" w:hAnsi="Times New Roman"/>
          <w:i/>
          <w:sz w:val="28"/>
          <w:szCs w:val="28"/>
          <w:u w:val="single"/>
          <w:lang w:val="kk-KZ"/>
        </w:rPr>
        <w:t>Қалпына келтірілген ерітіндіні дайындау</w:t>
      </w:r>
    </w:p>
    <w:p w14:paraId="7A960A9D" w14:textId="77777777" w:rsidR="007F6F68" w:rsidRPr="00520244" w:rsidRDefault="0080464C" w:rsidP="00520244">
      <w:pPr>
        <w:spacing w:after="0" w:line="240" w:lineRule="auto"/>
        <w:jc w:val="both"/>
        <w:rPr>
          <w:rFonts w:ascii="Times New Roman" w:eastAsia="Microsoft Sans Serif" w:hAnsi="Times New Roman"/>
          <w:sz w:val="28"/>
          <w:szCs w:val="28"/>
          <w:lang w:bidi="ru-RU"/>
        </w:rPr>
      </w:pPr>
      <w:r w:rsidRPr="00520244">
        <w:rPr>
          <w:rFonts w:ascii="Times New Roman" w:eastAsia="Times New Roman" w:hAnsi="Times New Roman"/>
          <w:sz w:val="28"/>
          <w:szCs w:val="28"/>
          <w:lang w:val="kk-KZ"/>
        </w:rPr>
        <w:t>Азацитидин Аккорд</w:t>
      </w:r>
      <w:r w:rsidR="00C80E46" w:rsidRPr="00520244">
        <w:rPr>
          <w:rFonts w:ascii="Times New Roman" w:eastAsia="Times New Roman" w:hAnsi="Times New Roman"/>
          <w:sz w:val="28"/>
          <w:szCs w:val="28"/>
          <w:lang w:val="kk-KZ"/>
        </w:rPr>
        <w:t xml:space="preserve"> препаратын инъекцияға арналған сумен сұйылту қажет</w:t>
      </w:r>
      <w:r w:rsidR="007F6F68" w:rsidRPr="00520244">
        <w:rPr>
          <w:rFonts w:ascii="Times New Roman" w:eastAsia="Times New Roman" w:hAnsi="Times New Roman"/>
          <w:sz w:val="28"/>
          <w:szCs w:val="28"/>
          <w:lang w:val="kk-KZ"/>
        </w:rPr>
        <w:t xml:space="preserve">. </w:t>
      </w:r>
      <w:r w:rsidR="00021E09" w:rsidRPr="00520244">
        <w:rPr>
          <w:rFonts w:ascii="Times New Roman" w:eastAsia="Times New Roman" w:hAnsi="Times New Roman"/>
          <w:sz w:val="28"/>
          <w:szCs w:val="28"/>
          <w:lang w:val="kk-KZ"/>
        </w:rPr>
        <w:t xml:space="preserve">Қалпына келген препараттың, егер оны инъекцияға арналған салқын (2-ден 8°C-ге дейінгі) сумен сұйылтса, сақтау мерзімін арттыруға болады. </w:t>
      </w:r>
      <w:r w:rsidR="00021E09" w:rsidRPr="00520244">
        <w:rPr>
          <w:rFonts w:ascii="Times New Roman" w:eastAsia="Times New Roman" w:hAnsi="Times New Roman"/>
          <w:sz w:val="28"/>
          <w:szCs w:val="28"/>
        </w:rPr>
        <w:t>Қалпына келген препаратты сақтау жөніндегі нақты ақпарат төменде берілген</w:t>
      </w:r>
      <w:r w:rsidR="007F6F68" w:rsidRPr="00520244">
        <w:rPr>
          <w:rFonts w:ascii="Times New Roman" w:eastAsia="Times New Roman" w:hAnsi="Times New Roman"/>
          <w:sz w:val="28"/>
          <w:szCs w:val="28"/>
        </w:rPr>
        <w:t>.</w:t>
      </w:r>
    </w:p>
    <w:p w14:paraId="6922195A" w14:textId="77777777" w:rsidR="007F6F68" w:rsidRPr="00520244" w:rsidRDefault="00021E09" w:rsidP="00520244">
      <w:pPr>
        <w:keepLines/>
        <w:numPr>
          <w:ilvl w:val="0"/>
          <w:numId w:val="27"/>
        </w:numPr>
        <w:tabs>
          <w:tab w:val="left" w:pos="567"/>
        </w:tabs>
        <w:spacing w:after="0" w:line="240" w:lineRule="auto"/>
        <w:ind w:left="0" w:firstLine="0"/>
        <w:contextualSpacing/>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Дайындау: ішінде азацитидині бар </w:t>
      </w:r>
      <w:bookmarkStart w:id="4" w:name="_Hlk90477622"/>
      <w:r w:rsidRPr="00520244">
        <w:rPr>
          <w:rFonts w:ascii="Times New Roman" w:eastAsia="Times New Roman" w:hAnsi="Times New Roman"/>
          <w:sz w:val="28"/>
          <w:szCs w:val="28"/>
        </w:rPr>
        <w:t xml:space="preserve">құты(лар), </w:t>
      </w:r>
      <w:bookmarkEnd w:id="4"/>
      <w:r w:rsidR="00213C6C" w:rsidRPr="00520244">
        <w:rPr>
          <w:rFonts w:ascii="Times New Roman" w:eastAsia="Times New Roman" w:hAnsi="Times New Roman"/>
          <w:sz w:val="28"/>
          <w:szCs w:val="28"/>
          <w:lang w:val="kk-KZ"/>
        </w:rPr>
        <w:t>инъекцияға арналған су бар</w:t>
      </w:r>
      <w:r w:rsidR="00D2569C" w:rsidRPr="00520244">
        <w:rPr>
          <w:rFonts w:ascii="Times New Roman" w:eastAsia="Times New Roman" w:hAnsi="Times New Roman"/>
          <w:sz w:val="28"/>
          <w:szCs w:val="28"/>
          <w:lang w:val="kk-KZ"/>
        </w:rPr>
        <w:t xml:space="preserve"> құты</w:t>
      </w:r>
      <w:r w:rsidRPr="00520244">
        <w:rPr>
          <w:rFonts w:ascii="Times New Roman" w:eastAsia="Times New Roman" w:hAnsi="Times New Roman"/>
          <w:sz w:val="28"/>
          <w:szCs w:val="28"/>
        </w:rPr>
        <w:t>, стерильді емес хирургиялық қолғаптар, спиртті сүрткілер, инесі бар инъекцияға арналған 5 мл-лік шприц</w:t>
      </w:r>
      <w:r w:rsidR="007F6F68" w:rsidRPr="00520244">
        <w:rPr>
          <w:rFonts w:ascii="Times New Roman" w:eastAsia="Times New Roman" w:hAnsi="Times New Roman"/>
          <w:sz w:val="28"/>
          <w:szCs w:val="28"/>
        </w:rPr>
        <w:t xml:space="preserve">. </w:t>
      </w:r>
    </w:p>
    <w:p w14:paraId="5C337653" w14:textId="77777777" w:rsidR="007F6F68" w:rsidRPr="00520244" w:rsidRDefault="00021E09" w:rsidP="00520244">
      <w:pPr>
        <w:keepLines/>
        <w:numPr>
          <w:ilvl w:val="0"/>
          <w:numId w:val="27"/>
        </w:numPr>
        <w:tabs>
          <w:tab w:val="left" w:pos="567"/>
        </w:tabs>
        <w:spacing w:after="0" w:line="240" w:lineRule="auto"/>
        <w:ind w:left="0" w:firstLine="0"/>
        <w:jc w:val="both"/>
        <w:rPr>
          <w:rFonts w:ascii="Times New Roman" w:eastAsia="Times New Roman" w:hAnsi="Times New Roman"/>
          <w:sz w:val="28"/>
          <w:szCs w:val="28"/>
        </w:rPr>
      </w:pPr>
      <w:r w:rsidRPr="00520244">
        <w:rPr>
          <w:rFonts w:ascii="Times New Roman" w:eastAsia="Times New Roman" w:hAnsi="Times New Roman"/>
          <w:sz w:val="28"/>
          <w:szCs w:val="28"/>
        </w:rPr>
        <w:t>Шприцке инъекцияға арналған 4 мл суды құйып алып, онда ауа көпіршіктерінің жоқтығына көз жеткізу керек</w:t>
      </w:r>
      <w:r w:rsidR="007F6F68" w:rsidRPr="00520244">
        <w:rPr>
          <w:rFonts w:ascii="Times New Roman" w:eastAsia="Times New Roman" w:hAnsi="Times New Roman"/>
          <w:sz w:val="28"/>
          <w:szCs w:val="28"/>
        </w:rPr>
        <w:t xml:space="preserve">. </w:t>
      </w:r>
    </w:p>
    <w:p w14:paraId="3D4F25D2" w14:textId="77777777" w:rsidR="007F6F68" w:rsidRPr="00520244" w:rsidRDefault="00021E09" w:rsidP="00520244">
      <w:pPr>
        <w:keepLines/>
        <w:numPr>
          <w:ilvl w:val="0"/>
          <w:numId w:val="27"/>
        </w:numPr>
        <w:tabs>
          <w:tab w:val="left" w:pos="567"/>
        </w:tabs>
        <w:spacing w:after="0" w:line="240" w:lineRule="auto"/>
        <w:ind w:left="0" w:firstLine="0"/>
        <w:jc w:val="both"/>
        <w:rPr>
          <w:rFonts w:ascii="Times New Roman" w:eastAsia="Times New Roman" w:hAnsi="Times New Roman"/>
          <w:sz w:val="28"/>
          <w:szCs w:val="28"/>
        </w:rPr>
      </w:pPr>
      <w:r w:rsidRPr="00520244">
        <w:rPr>
          <w:rFonts w:ascii="Times New Roman" w:eastAsia="Times New Roman" w:hAnsi="Times New Roman"/>
          <w:sz w:val="28"/>
          <w:szCs w:val="28"/>
        </w:rPr>
        <w:lastRenderedPageBreak/>
        <w:t>Ішінде инъекцияға арналған 4 мл суы бар шприцтің инесін азацитидин құтысының резеңке тығынына шаншып кіргізу керек және инъекцияға арналған суды құтыға құю керек</w:t>
      </w:r>
      <w:r w:rsidR="007F6F68" w:rsidRPr="00520244">
        <w:rPr>
          <w:rFonts w:ascii="Times New Roman" w:eastAsia="Times New Roman" w:hAnsi="Times New Roman"/>
          <w:sz w:val="28"/>
          <w:szCs w:val="28"/>
        </w:rPr>
        <w:t xml:space="preserve">. </w:t>
      </w:r>
    </w:p>
    <w:p w14:paraId="206AB0B3" w14:textId="77777777" w:rsidR="007F6F68" w:rsidRPr="00520244" w:rsidRDefault="00021E09" w:rsidP="00520244">
      <w:pPr>
        <w:keepLines/>
        <w:numPr>
          <w:ilvl w:val="0"/>
          <w:numId w:val="27"/>
        </w:numPr>
        <w:tabs>
          <w:tab w:val="left" w:pos="567"/>
        </w:tabs>
        <w:spacing w:after="0" w:line="240" w:lineRule="auto"/>
        <w:ind w:left="0" w:firstLine="0"/>
        <w:jc w:val="both"/>
        <w:rPr>
          <w:rFonts w:ascii="Times New Roman" w:eastAsia="Times New Roman" w:hAnsi="Times New Roman"/>
          <w:sz w:val="28"/>
          <w:szCs w:val="28"/>
          <w:u w:val="single"/>
        </w:rPr>
      </w:pPr>
      <w:r w:rsidRPr="00520244">
        <w:rPr>
          <w:rFonts w:ascii="Times New Roman" w:eastAsia="Times New Roman" w:hAnsi="Times New Roman"/>
          <w:sz w:val="28"/>
          <w:szCs w:val="28"/>
        </w:rPr>
        <w:t>Шприц пен инені шығарып алғаннан кейін, ішінде біркелкі бұлыңғыр суспензия алынғанша құтыны қатты сілкілеу керек. Сұйылтқаннан кейін әрбір мл суспензияда 25 мг азацитидин (100 мг/4 мл) болады. Қалпына келген препарат ішінде ірі бөлшектері жоқ, біркелкі бұлыңғыр суспензия болуы тиіс</w:t>
      </w:r>
      <w:r w:rsidR="007F6F68" w:rsidRPr="00520244">
        <w:rPr>
          <w:rFonts w:ascii="Times New Roman" w:eastAsia="Times New Roman" w:hAnsi="Times New Roman"/>
          <w:sz w:val="28"/>
          <w:szCs w:val="28"/>
        </w:rPr>
        <w:t xml:space="preserve">. </w:t>
      </w:r>
      <w:r w:rsidRPr="00520244">
        <w:rPr>
          <w:rFonts w:ascii="Times New Roman" w:eastAsia="Times New Roman" w:hAnsi="Times New Roman"/>
          <w:sz w:val="28"/>
          <w:szCs w:val="28"/>
          <w:u w:val="single"/>
        </w:rPr>
        <w:t>Егер препаратта ірі бөлшектер немесе ұйынды бар болса, оны пайдалануға болмайды. Қалпына келгеннен кейін суспензияны сүзбеу керек, өйткені бұл белсенді заттың жойылуына әкелуі мүмкін. Кейбір адаптерлердің, инелердің және жабық жүйелердің қондырғы сүзгілермен жабдықталғанын ескерген жөн. Мұндай жүйелер қалпына келген препаратты енгізу үшін пайдаланылмауы тиіс</w:t>
      </w:r>
      <w:r w:rsidR="007F6F68" w:rsidRPr="00520244">
        <w:rPr>
          <w:rFonts w:ascii="Times New Roman" w:eastAsia="Times New Roman" w:hAnsi="Times New Roman"/>
          <w:sz w:val="28"/>
          <w:szCs w:val="28"/>
          <w:u w:val="single"/>
        </w:rPr>
        <w:t>.</w:t>
      </w:r>
    </w:p>
    <w:p w14:paraId="38097A7A" w14:textId="77777777" w:rsidR="007F6F68" w:rsidRPr="00520244" w:rsidRDefault="00021E09" w:rsidP="00520244">
      <w:pPr>
        <w:keepLines/>
        <w:numPr>
          <w:ilvl w:val="0"/>
          <w:numId w:val="27"/>
        </w:numPr>
        <w:tabs>
          <w:tab w:val="left" w:pos="0"/>
        </w:tabs>
        <w:spacing w:after="0" w:line="240" w:lineRule="auto"/>
        <w:ind w:left="0" w:firstLine="0"/>
        <w:jc w:val="both"/>
        <w:rPr>
          <w:rFonts w:ascii="Times New Roman" w:eastAsia="Times New Roman" w:hAnsi="Times New Roman"/>
          <w:sz w:val="28"/>
          <w:szCs w:val="28"/>
        </w:rPr>
      </w:pPr>
      <w:r w:rsidRPr="00520244">
        <w:rPr>
          <w:rFonts w:ascii="Times New Roman" w:eastAsia="Times New Roman" w:hAnsi="Times New Roman"/>
          <w:sz w:val="28"/>
          <w:szCs w:val="28"/>
        </w:rPr>
        <w:t>Резеңке түтікті сүрту және құтыға инесі бар шприцті орналастыру керек. Содан кейін құтыны түбін жоғары қарата төңкеріп, иненің ұшының сұйықтық деңгейінен төмен тұрғанына көз жеткізу керек. Шприцтің поршенін кейін қарай ақырын тартады және, шприцте ауа көпіршіктерінің жоқтығына көз жеткізе отырып, дәл дозаны алу үшін қажетті препарат мөлшерін құйып алады. Құтыдан инесі бар шприцті шығарып алып, инесін тастайды</w:t>
      </w:r>
      <w:r w:rsidR="007F6F68" w:rsidRPr="00520244">
        <w:rPr>
          <w:rFonts w:ascii="Times New Roman" w:eastAsia="Times New Roman" w:hAnsi="Times New Roman"/>
          <w:sz w:val="28"/>
          <w:szCs w:val="28"/>
        </w:rPr>
        <w:t xml:space="preserve">. </w:t>
      </w:r>
    </w:p>
    <w:p w14:paraId="5EAC5DAE" w14:textId="77777777" w:rsidR="007F6F68" w:rsidRPr="00520244" w:rsidRDefault="006931FC" w:rsidP="00520244">
      <w:pPr>
        <w:keepLines/>
        <w:numPr>
          <w:ilvl w:val="0"/>
          <w:numId w:val="27"/>
        </w:numPr>
        <w:tabs>
          <w:tab w:val="left" w:pos="567"/>
        </w:tabs>
        <w:spacing w:after="0" w:line="240" w:lineRule="auto"/>
        <w:ind w:left="0" w:firstLine="0"/>
        <w:jc w:val="both"/>
        <w:rPr>
          <w:rFonts w:ascii="Times New Roman" w:eastAsia="Times New Roman" w:hAnsi="Times New Roman"/>
          <w:sz w:val="28"/>
          <w:szCs w:val="28"/>
        </w:rPr>
      </w:pPr>
      <w:r w:rsidRPr="00520244">
        <w:rPr>
          <w:rFonts w:ascii="Times New Roman" w:eastAsia="Times New Roman" w:hAnsi="Times New Roman"/>
          <w:sz w:val="28"/>
          <w:szCs w:val="28"/>
          <w:lang w:val="kk-KZ"/>
        </w:rPr>
        <w:t>Ш</w:t>
      </w:r>
      <w:r w:rsidRPr="00520244">
        <w:rPr>
          <w:rFonts w:ascii="Times New Roman" w:eastAsia="Times New Roman" w:hAnsi="Times New Roman"/>
          <w:sz w:val="28"/>
          <w:szCs w:val="28"/>
        </w:rPr>
        <w:t xml:space="preserve">прицке </w:t>
      </w:r>
      <w:r w:rsidRPr="00520244">
        <w:rPr>
          <w:rFonts w:ascii="Times New Roman" w:eastAsia="Times New Roman" w:hAnsi="Times New Roman"/>
          <w:sz w:val="28"/>
          <w:szCs w:val="28"/>
          <w:lang w:val="kk-KZ"/>
        </w:rPr>
        <w:t>т</w:t>
      </w:r>
      <w:r w:rsidRPr="00520244">
        <w:rPr>
          <w:rFonts w:ascii="Times New Roman" w:eastAsia="Times New Roman" w:hAnsi="Times New Roman"/>
          <w:sz w:val="28"/>
          <w:szCs w:val="28"/>
        </w:rPr>
        <w:t>ері астына инъекция</w:t>
      </w:r>
      <w:r w:rsidRPr="00520244">
        <w:rPr>
          <w:rFonts w:ascii="Times New Roman" w:eastAsia="Times New Roman" w:hAnsi="Times New Roman"/>
          <w:sz w:val="28"/>
          <w:szCs w:val="28"/>
          <w:lang w:val="kk-KZ"/>
        </w:rPr>
        <w:t xml:space="preserve">ға арналған </w:t>
      </w:r>
      <w:r w:rsidR="00021E09" w:rsidRPr="00520244">
        <w:rPr>
          <w:rFonts w:ascii="Times New Roman" w:eastAsia="Times New Roman" w:hAnsi="Times New Roman"/>
          <w:sz w:val="28"/>
          <w:szCs w:val="28"/>
        </w:rPr>
        <w:t>жаңа инені мықтап бекітеді (25 калибрлік ине ұсынылады). Инъекция аймағында жергілікті реакциялардың даму жиілігін төмендету үшін, инені инъекция алдында тазартпаған жөн</w:t>
      </w:r>
      <w:r w:rsidR="007F6F68" w:rsidRPr="00520244">
        <w:rPr>
          <w:rFonts w:ascii="Times New Roman" w:eastAsia="Times New Roman" w:hAnsi="Times New Roman"/>
          <w:sz w:val="28"/>
          <w:szCs w:val="28"/>
        </w:rPr>
        <w:t>.</w:t>
      </w:r>
    </w:p>
    <w:p w14:paraId="1592C15E" w14:textId="77777777" w:rsidR="007F6F68" w:rsidRPr="00520244" w:rsidRDefault="00021E09" w:rsidP="00520244">
      <w:pPr>
        <w:keepLines/>
        <w:numPr>
          <w:ilvl w:val="0"/>
          <w:numId w:val="27"/>
        </w:numPr>
        <w:tabs>
          <w:tab w:val="left" w:pos="567"/>
        </w:tabs>
        <w:spacing w:after="0" w:line="240" w:lineRule="auto"/>
        <w:ind w:left="0" w:firstLine="0"/>
        <w:jc w:val="both"/>
        <w:rPr>
          <w:rFonts w:ascii="Times New Roman" w:eastAsia="Times New Roman" w:hAnsi="Times New Roman"/>
          <w:sz w:val="28"/>
          <w:szCs w:val="28"/>
        </w:rPr>
      </w:pPr>
      <w:r w:rsidRPr="00520244">
        <w:rPr>
          <w:rFonts w:ascii="Times New Roman" w:hAnsi="Times New Roman"/>
          <w:sz w:val="28"/>
          <w:szCs w:val="28"/>
        </w:rPr>
        <w:t>Егер бір құтыдан көбіректі енгізу қажет болса, суспензия әзірлеудің жоғарыда көрсетілген барлық кезеңдерін қайтадан жасау керек. Қажетті дозаны алу үшін ішінде препараты бар бір құтыдан көбірек керек болған жағдайларда доза тең екі бөлікке бөлінуі тиіс (мысалы, егер 150 мг доза = 6 мл болса, онда әрқайсысына 3</w:t>
      </w:r>
      <w:r w:rsidRPr="00520244">
        <w:rPr>
          <w:rFonts w:ascii="Times New Roman" w:hAnsi="Times New Roman"/>
          <w:sz w:val="28"/>
          <w:szCs w:val="28"/>
          <w:lang w:val="kk-KZ"/>
        </w:rPr>
        <w:t xml:space="preserve"> мл</w:t>
      </w:r>
      <w:r w:rsidRPr="00520244">
        <w:rPr>
          <w:rFonts w:ascii="Times New Roman" w:hAnsi="Times New Roman"/>
          <w:sz w:val="28"/>
          <w:szCs w:val="28"/>
        </w:rPr>
        <w:t xml:space="preserve"> 2 шприцтен алады). Құтының </w:t>
      </w:r>
      <w:r w:rsidRPr="00520244">
        <w:rPr>
          <w:rFonts w:ascii="Times New Roman" w:hAnsi="Times New Roman"/>
          <w:sz w:val="28"/>
          <w:szCs w:val="28"/>
          <w:lang w:val="kk-KZ"/>
        </w:rPr>
        <w:t xml:space="preserve">жақтауында </w:t>
      </w:r>
      <w:r w:rsidRPr="00520244">
        <w:rPr>
          <w:rFonts w:ascii="Times New Roman" w:hAnsi="Times New Roman"/>
          <w:sz w:val="28"/>
          <w:szCs w:val="28"/>
        </w:rPr>
        <w:t>және ине</w:t>
      </w:r>
      <w:r w:rsidRPr="00520244">
        <w:rPr>
          <w:rFonts w:ascii="Times New Roman" w:hAnsi="Times New Roman"/>
          <w:sz w:val="28"/>
          <w:szCs w:val="28"/>
          <w:lang w:val="kk-KZ"/>
        </w:rPr>
        <w:t>де</w:t>
      </w:r>
      <w:r w:rsidRPr="00520244">
        <w:rPr>
          <w:rFonts w:ascii="Times New Roman" w:hAnsi="Times New Roman"/>
          <w:sz w:val="28"/>
          <w:szCs w:val="28"/>
        </w:rPr>
        <w:t xml:space="preserve"> препараттың бөлігі қалып қоятын болғандықтан, құтыдан суспензияны толық көлемде құйып алу мүмкін емес</w:t>
      </w:r>
      <w:r w:rsidR="007F6F68" w:rsidRPr="00520244">
        <w:rPr>
          <w:rFonts w:ascii="Times New Roman" w:eastAsia="Times New Roman" w:hAnsi="Times New Roman"/>
          <w:sz w:val="28"/>
          <w:szCs w:val="28"/>
        </w:rPr>
        <w:t>.</w:t>
      </w:r>
    </w:p>
    <w:p w14:paraId="3A10EEDE" w14:textId="77777777" w:rsidR="007F6F68" w:rsidRPr="00520244" w:rsidRDefault="00021E09" w:rsidP="00520244">
      <w:pPr>
        <w:spacing w:after="0" w:line="240" w:lineRule="auto"/>
        <w:jc w:val="both"/>
        <w:rPr>
          <w:rFonts w:ascii="Times New Roman" w:eastAsia="Times New Roman" w:hAnsi="Times New Roman"/>
          <w:sz w:val="28"/>
          <w:szCs w:val="28"/>
          <w:u w:val="single"/>
        </w:rPr>
      </w:pPr>
      <w:r w:rsidRPr="00520244">
        <w:rPr>
          <w:rFonts w:ascii="Times New Roman" w:eastAsia="Times New Roman" w:hAnsi="Times New Roman"/>
          <w:sz w:val="28"/>
          <w:szCs w:val="28"/>
        </w:rPr>
        <w:t>Тура енгізер алдында шприцтің ішіндегісін суспензия күйіне қайтадан ауыстыру қажет. Енгізер алдында шприцті 20</w:t>
      </w:r>
      <w:r w:rsidR="00203210" w:rsidRPr="00520244">
        <w:rPr>
          <w:rFonts w:ascii="Times New Roman" w:eastAsia="Times New Roman" w:hAnsi="Times New Roman"/>
          <w:sz w:val="28"/>
          <w:szCs w:val="28"/>
        </w:rPr>
        <w:t>-</w:t>
      </w:r>
      <w:r w:rsidRPr="00520244">
        <w:rPr>
          <w:rFonts w:ascii="Times New Roman" w:eastAsia="Times New Roman" w:hAnsi="Times New Roman"/>
          <w:sz w:val="28"/>
          <w:szCs w:val="28"/>
        </w:rPr>
        <w:t xml:space="preserve">25°C температураға жеткізу керек (бірақ 30 минуттан асырмай ұстау керек). Егер суспензияны енгізуге дейінгі уақыт 30 минуттан асып кетсе, әзірленген доза жойылуы тиіс. Препараттың жаңа дозасын дайындау керек. Препаратты қайтадан суспензиялау үшін шприцті алақандардың арасында салып, ақ түсті біркелкі суспензия түзілгенше, қарқынмен домалатыңыз. </w:t>
      </w:r>
      <w:r w:rsidRPr="00520244">
        <w:rPr>
          <w:rFonts w:ascii="Times New Roman" w:eastAsia="Times New Roman" w:hAnsi="Times New Roman"/>
          <w:sz w:val="28"/>
          <w:szCs w:val="28"/>
          <w:u w:val="single"/>
        </w:rPr>
        <w:t>Суспензияда ірі бөлшектер немесе ұйындылар бар болған жағдайда қалпына келтірілген препаратты жойған жөн</w:t>
      </w:r>
      <w:r w:rsidR="007F6F68" w:rsidRPr="00520244">
        <w:rPr>
          <w:rFonts w:ascii="Times New Roman" w:eastAsia="Times New Roman" w:hAnsi="Times New Roman"/>
          <w:sz w:val="28"/>
          <w:szCs w:val="28"/>
          <w:u w:val="single"/>
        </w:rPr>
        <w:t>.</w:t>
      </w:r>
    </w:p>
    <w:p w14:paraId="36A88B92" w14:textId="77777777" w:rsidR="007F6F68" w:rsidRPr="00520244" w:rsidRDefault="000619C3" w:rsidP="00520244">
      <w:pPr>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lang w:val="kk-KZ"/>
        </w:rPr>
        <w:t>Бұл дәрілік препаратты осы бөлімде атап көрсетілгендерден басқа препараттармен араластыруға болмайды</w:t>
      </w:r>
      <w:r w:rsidR="00C101E2" w:rsidRPr="00520244">
        <w:rPr>
          <w:rFonts w:ascii="Times New Roman" w:eastAsia="Times New Roman" w:hAnsi="Times New Roman"/>
          <w:sz w:val="28"/>
          <w:szCs w:val="28"/>
        </w:rPr>
        <w:t>.</w:t>
      </w:r>
    </w:p>
    <w:p w14:paraId="7AFF4078" w14:textId="77777777" w:rsidR="00C101E2" w:rsidRPr="00520244" w:rsidRDefault="002C7035" w:rsidP="00520244">
      <w:pPr>
        <w:spacing w:after="0" w:line="240" w:lineRule="auto"/>
        <w:jc w:val="both"/>
        <w:rPr>
          <w:rFonts w:ascii="Times New Roman" w:eastAsia="Microsoft Sans Serif" w:hAnsi="Times New Roman"/>
          <w:sz w:val="28"/>
          <w:szCs w:val="28"/>
          <w:lang w:val="kk-KZ" w:bidi="ru-RU"/>
        </w:rPr>
      </w:pPr>
      <w:r w:rsidRPr="00520244">
        <w:rPr>
          <w:rFonts w:ascii="Times New Roman" w:eastAsia="Microsoft Sans Serif" w:hAnsi="Times New Roman"/>
          <w:sz w:val="28"/>
          <w:szCs w:val="28"/>
          <w:lang w:val="kk-KZ" w:bidi="ru-RU"/>
        </w:rPr>
        <w:t>Барлық қ</w:t>
      </w:r>
      <w:r w:rsidR="000619C3" w:rsidRPr="00520244">
        <w:rPr>
          <w:rFonts w:ascii="Times New Roman" w:eastAsia="Microsoft Sans Serif" w:hAnsi="Times New Roman"/>
          <w:sz w:val="28"/>
          <w:szCs w:val="28"/>
          <w:lang w:val="kk-KZ" w:bidi="ru-RU"/>
        </w:rPr>
        <w:t>алған дәрілік препаратты және оның қалдықтарын  белгіленген тәртіппен утилизациялау керек.</w:t>
      </w:r>
    </w:p>
    <w:p w14:paraId="2D593308" w14:textId="77777777" w:rsidR="000619C3" w:rsidRPr="00520244" w:rsidRDefault="000619C3" w:rsidP="00520244">
      <w:pPr>
        <w:spacing w:after="0" w:line="240" w:lineRule="auto"/>
        <w:jc w:val="both"/>
        <w:rPr>
          <w:rFonts w:ascii="Times New Roman" w:hAnsi="Times New Roman"/>
          <w:i/>
          <w:color w:val="000000"/>
          <w:sz w:val="28"/>
          <w:szCs w:val="28"/>
          <w:lang w:val="kk-KZ"/>
        </w:rPr>
      </w:pPr>
      <w:r w:rsidRPr="00520244">
        <w:rPr>
          <w:rFonts w:ascii="Times New Roman" w:hAnsi="Times New Roman"/>
          <w:b/>
          <w:i/>
          <w:color w:val="000000"/>
          <w:sz w:val="28"/>
          <w:szCs w:val="28"/>
          <w:shd w:val="clear" w:color="auto" w:fill="FFFFFF"/>
          <w:lang w:val="kk-KZ"/>
        </w:rPr>
        <w:t xml:space="preserve">Артық дозаланған жағдайда қабылдануы тиіс шаралар </w:t>
      </w:r>
      <w:r w:rsidRPr="00520244">
        <w:rPr>
          <w:rFonts w:ascii="Times New Roman" w:hAnsi="Times New Roman"/>
          <w:i/>
          <w:color w:val="000000"/>
          <w:sz w:val="28"/>
          <w:szCs w:val="28"/>
          <w:lang w:val="kk-KZ"/>
        </w:rPr>
        <w:t xml:space="preserve"> </w:t>
      </w:r>
    </w:p>
    <w:p w14:paraId="52078210" w14:textId="77777777" w:rsidR="00021E09" w:rsidRPr="00520244" w:rsidRDefault="00021E09"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lastRenderedPageBreak/>
        <w:t>Клиникалық зерттеулер барысында азацитидин артық дозаланған бір жағдай жөнінде мәлімделді. Препаратты 290 мг/м</w:t>
      </w:r>
      <w:r w:rsidRPr="00520244">
        <w:rPr>
          <w:rFonts w:ascii="Times New Roman" w:eastAsia="Times New Roman" w:hAnsi="Times New Roman"/>
          <w:sz w:val="28"/>
          <w:szCs w:val="28"/>
          <w:vertAlign w:val="superscript"/>
          <w:lang w:val="kk-KZ"/>
        </w:rPr>
        <w:t>2</w:t>
      </w:r>
      <w:r w:rsidRPr="00520244">
        <w:rPr>
          <w:rFonts w:ascii="Times New Roman" w:eastAsia="Times New Roman" w:hAnsi="Times New Roman"/>
          <w:sz w:val="28"/>
          <w:szCs w:val="28"/>
          <w:lang w:val="kk-KZ"/>
        </w:rPr>
        <w:t xml:space="preserve"> дозада вена ішіне бір реттік енгізуден кейін </w:t>
      </w:r>
      <w:r w:rsidR="00751037" w:rsidRPr="00520244">
        <w:rPr>
          <w:rFonts w:ascii="Times New Roman" w:eastAsia="Times New Roman" w:hAnsi="Times New Roman"/>
          <w:sz w:val="28"/>
          <w:szCs w:val="28"/>
          <w:lang w:val="kk-KZ"/>
        </w:rPr>
        <w:t>пациентте</w:t>
      </w:r>
      <w:r w:rsidRPr="00520244">
        <w:rPr>
          <w:rFonts w:ascii="Times New Roman" w:eastAsia="Times New Roman" w:hAnsi="Times New Roman"/>
          <w:sz w:val="28"/>
          <w:szCs w:val="28"/>
          <w:lang w:val="kk-KZ"/>
        </w:rPr>
        <w:t xml:space="preserve"> диарея, жүректің айнуы және құсу байқалды, бұл ұсынылған бастапқы дозадан 4 есе дерлік артық болды.</w:t>
      </w:r>
      <w:r w:rsidR="00EE2CB8" w:rsidRPr="00520244">
        <w:rPr>
          <w:rFonts w:ascii="Times New Roman" w:eastAsia="Times New Roman" w:hAnsi="Times New Roman"/>
          <w:sz w:val="28"/>
          <w:szCs w:val="28"/>
          <w:lang w:val="kk-KZ"/>
        </w:rPr>
        <w:t xml:space="preserve"> </w:t>
      </w:r>
      <w:r w:rsidRPr="00520244">
        <w:rPr>
          <w:rFonts w:ascii="Times New Roman" w:eastAsia="Times New Roman" w:hAnsi="Times New Roman"/>
          <w:sz w:val="28"/>
          <w:szCs w:val="28"/>
          <w:lang w:val="kk-KZ"/>
        </w:rPr>
        <w:t xml:space="preserve">Артық дозаланған кезде қанның тиісті көрсеткіштеріне мониторинг жүргізу және, қажет болғанда, демеуші симптоматикалық ем жүргізу ұсынылады. </w:t>
      </w:r>
    </w:p>
    <w:p w14:paraId="05157695" w14:textId="77777777" w:rsidR="007F6F68" w:rsidRPr="00520244" w:rsidRDefault="00021E09" w:rsidP="00520244">
      <w:pPr>
        <w:spacing w:after="0" w:line="240" w:lineRule="auto"/>
        <w:jc w:val="both"/>
        <w:rPr>
          <w:rFonts w:ascii="Times New Roman" w:hAnsi="Times New Roman"/>
          <w:sz w:val="28"/>
          <w:szCs w:val="28"/>
          <w:lang w:val="kk-KZ"/>
        </w:rPr>
      </w:pPr>
      <w:r w:rsidRPr="00520244">
        <w:rPr>
          <w:rFonts w:ascii="Times New Roman" w:eastAsia="Times New Roman" w:hAnsi="Times New Roman"/>
          <w:sz w:val="28"/>
          <w:szCs w:val="28"/>
          <w:lang w:val="kk-KZ"/>
        </w:rPr>
        <w:t>Артық дозаланған жағдайда азацитидинге спецификалық антидот жоқ</w:t>
      </w:r>
      <w:r w:rsidR="007F6F68" w:rsidRPr="00520244">
        <w:rPr>
          <w:rFonts w:ascii="Times New Roman" w:eastAsia="Times New Roman" w:hAnsi="Times New Roman"/>
          <w:sz w:val="28"/>
          <w:szCs w:val="28"/>
          <w:lang w:val="kk-KZ"/>
        </w:rPr>
        <w:t>.</w:t>
      </w:r>
    </w:p>
    <w:p w14:paraId="2372F2A5" w14:textId="77777777" w:rsidR="00F11064" w:rsidRPr="0094050D" w:rsidRDefault="00F11064" w:rsidP="00520244">
      <w:pPr>
        <w:spacing w:after="0" w:line="240" w:lineRule="auto"/>
        <w:jc w:val="both"/>
        <w:rPr>
          <w:rFonts w:ascii="Times New Roman" w:hAnsi="Times New Roman"/>
          <w:b/>
          <w:i/>
          <w:sz w:val="28"/>
          <w:szCs w:val="28"/>
          <w:lang w:val="kk-KZ"/>
        </w:rPr>
      </w:pPr>
      <w:bookmarkStart w:id="5" w:name="_Hlk20927064"/>
      <w:bookmarkStart w:id="6" w:name="_Hlk14853895"/>
      <w:r w:rsidRPr="0094050D">
        <w:rPr>
          <w:rFonts w:ascii="Times New Roman" w:hAnsi="Times New Roman"/>
          <w:b/>
          <w:i/>
          <w:sz w:val="28"/>
          <w:szCs w:val="28"/>
          <w:lang w:val="kk-KZ"/>
        </w:rPr>
        <w:t>Дәрілік препаратты қолдану тәсілін түсіндіру үшін медицина қызметкерінен кеңес алуға жүгіну бойынша ұсынымдар</w:t>
      </w:r>
    </w:p>
    <w:p w14:paraId="0BD3667B" w14:textId="77777777" w:rsidR="00F11064" w:rsidRPr="00520244" w:rsidRDefault="00F11064" w:rsidP="00520244">
      <w:pPr>
        <w:spacing w:after="0" w:line="240" w:lineRule="auto"/>
        <w:jc w:val="both"/>
        <w:rPr>
          <w:rFonts w:ascii="Times New Roman" w:hAnsi="Times New Roman"/>
          <w:sz w:val="28"/>
          <w:szCs w:val="28"/>
          <w:lang w:val="kk-KZ"/>
        </w:rPr>
      </w:pPr>
      <w:r w:rsidRPr="00520244">
        <w:rPr>
          <w:rFonts w:ascii="Times New Roman" w:hAnsi="Times New Roman"/>
          <w:sz w:val="28"/>
          <w:szCs w:val="28"/>
          <w:lang w:val="kk-KZ"/>
        </w:rPr>
        <w:t>Бұл препаратты қолдану жөнінде қандай да бір қосымша сұрақтар пайда болған жағдайда, емдеуші дәрігерге жүгініңіз.</w:t>
      </w:r>
    </w:p>
    <w:p w14:paraId="480F3B8C" w14:textId="77777777" w:rsidR="00F11064" w:rsidRPr="00520244" w:rsidRDefault="00F11064" w:rsidP="00520244">
      <w:pPr>
        <w:keepNext/>
        <w:keepLines/>
        <w:tabs>
          <w:tab w:val="left" w:pos="567"/>
        </w:tabs>
        <w:autoSpaceDE w:val="0"/>
        <w:autoSpaceDN w:val="0"/>
        <w:spacing w:after="0" w:line="240" w:lineRule="auto"/>
        <w:jc w:val="both"/>
        <w:rPr>
          <w:rFonts w:ascii="Times New Roman" w:eastAsia="Times New Roman" w:hAnsi="Times New Roman"/>
          <w:b/>
          <w:sz w:val="28"/>
          <w:szCs w:val="28"/>
          <w:u w:val="single"/>
          <w:lang w:val="kk-KZ" w:eastAsia="ru-RU"/>
        </w:rPr>
      </w:pPr>
    </w:p>
    <w:p w14:paraId="56FCD6CB" w14:textId="77777777" w:rsidR="00520244" w:rsidRPr="00520244" w:rsidRDefault="000619C3" w:rsidP="00520244">
      <w:pPr>
        <w:keepNext/>
        <w:keepLines/>
        <w:tabs>
          <w:tab w:val="left" w:pos="567"/>
        </w:tabs>
        <w:autoSpaceDE w:val="0"/>
        <w:autoSpaceDN w:val="0"/>
        <w:spacing w:after="0" w:line="240" w:lineRule="auto"/>
        <w:jc w:val="both"/>
        <w:rPr>
          <w:rFonts w:ascii="Times New Roman" w:eastAsia="Times New Roman" w:hAnsi="Times New Roman"/>
          <w:i/>
          <w:sz w:val="28"/>
          <w:szCs w:val="28"/>
          <w:lang w:val="kk-KZ"/>
        </w:rPr>
      </w:pPr>
      <w:r w:rsidRPr="00520244">
        <w:rPr>
          <w:rFonts w:ascii="Times New Roman" w:eastAsia="Times New Roman" w:hAnsi="Times New Roman"/>
          <w:b/>
          <w:sz w:val="28"/>
          <w:szCs w:val="28"/>
          <w:lang w:val="kk-KZ" w:eastAsia="ru-RU"/>
        </w:rPr>
        <w:t>ДП стандартты қолданған кезде байқалатын жағымсыз реакциялардың сипаттамасы және осы жағдайда қабылдауға тиісті шаралар</w:t>
      </w:r>
      <w:r w:rsidRPr="00520244">
        <w:rPr>
          <w:rFonts w:ascii="Times New Roman" w:eastAsia="Times New Roman" w:hAnsi="Times New Roman"/>
          <w:i/>
          <w:sz w:val="28"/>
          <w:szCs w:val="28"/>
          <w:lang w:val="kk-KZ"/>
        </w:rPr>
        <w:t xml:space="preserve"> </w:t>
      </w:r>
    </w:p>
    <w:p w14:paraId="3CC91F7E" w14:textId="77777777" w:rsidR="00520244" w:rsidRPr="00520244" w:rsidRDefault="00520244" w:rsidP="00520244">
      <w:pPr>
        <w:autoSpaceDE w:val="0"/>
        <w:autoSpaceDN w:val="0"/>
        <w:adjustRightInd w:val="0"/>
        <w:spacing w:after="0" w:line="240" w:lineRule="auto"/>
        <w:jc w:val="both"/>
        <w:rPr>
          <w:rFonts w:ascii="Times New Roman" w:hAnsi="Times New Roman"/>
          <w:i/>
          <w:iCs/>
          <w:sz w:val="28"/>
          <w:szCs w:val="28"/>
          <w:lang w:val="kk-KZ"/>
        </w:rPr>
      </w:pPr>
      <w:r w:rsidRPr="00520244">
        <w:rPr>
          <w:rFonts w:ascii="Times New Roman" w:hAnsi="Times New Roman"/>
          <w:i/>
          <w:iCs/>
          <w:sz w:val="28"/>
          <w:szCs w:val="28"/>
          <w:lang w:val="kk-KZ"/>
        </w:rPr>
        <w:t>Қауіпсіздік профилінің түйіндемесі</w:t>
      </w:r>
    </w:p>
    <w:p w14:paraId="55B58172" w14:textId="063C6BB6" w:rsidR="00021E09" w:rsidRPr="00520244" w:rsidRDefault="00021E09" w:rsidP="00520244">
      <w:pPr>
        <w:keepNext/>
        <w:keepLines/>
        <w:tabs>
          <w:tab w:val="left" w:pos="567"/>
        </w:tabs>
        <w:autoSpaceDE w:val="0"/>
        <w:autoSpaceDN w:val="0"/>
        <w:spacing w:after="0" w:line="240" w:lineRule="auto"/>
        <w:jc w:val="both"/>
        <w:rPr>
          <w:rFonts w:ascii="Times New Roman" w:eastAsia="Times New Roman" w:hAnsi="Times New Roman"/>
          <w:i/>
          <w:sz w:val="28"/>
          <w:szCs w:val="28"/>
          <w:lang w:val="kk-KZ"/>
        </w:rPr>
      </w:pPr>
      <w:r w:rsidRPr="00520244">
        <w:rPr>
          <w:rFonts w:ascii="Times New Roman" w:eastAsia="Times New Roman" w:hAnsi="Times New Roman"/>
          <w:i/>
          <w:sz w:val="28"/>
          <w:szCs w:val="28"/>
          <w:lang w:val="kk-KZ"/>
        </w:rPr>
        <w:t>МДС, СММЛ және ЖМЛ бар ересек пациенттер (сүйек кемігінде 20-30% бласт)</w:t>
      </w:r>
    </w:p>
    <w:p w14:paraId="2F33D339" w14:textId="77777777" w:rsidR="00851E0D" w:rsidRPr="00520244" w:rsidRDefault="0080464C" w:rsidP="00520244">
      <w:pPr>
        <w:spacing w:after="0" w:line="240" w:lineRule="auto"/>
        <w:jc w:val="both"/>
        <w:rPr>
          <w:rFonts w:ascii="Times New Roman" w:hAnsi="Times New Roman"/>
          <w:b/>
          <w:sz w:val="28"/>
          <w:szCs w:val="28"/>
          <w:lang w:val="kk-KZ"/>
        </w:rPr>
      </w:pPr>
      <w:r w:rsidRPr="00520244">
        <w:rPr>
          <w:rFonts w:ascii="Times New Roman" w:eastAsia="Times New Roman" w:hAnsi="Times New Roman"/>
          <w:sz w:val="28"/>
          <w:szCs w:val="28"/>
          <w:lang w:val="kk-KZ"/>
        </w:rPr>
        <w:t>Азацитидин Аккорд</w:t>
      </w:r>
      <w:r w:rsidR="00021E09" w:rsidRPr="00520244">
        <w:rPr>
          <w:rFonts w:ascii="Times New Roman" w:eastAsia="Times New Roman" w:hAnsi="Times New Roman"/>
          <w:sz w:val="28"/>
          <w:szCs w:val="28"/>
          <w:lang w:val="kk-KZ"/>
        </w:rPr>
        <w:t xml:space="preserve"> препаратын қолданумен байланысты ықтимал немесе болуы мүмкін жағымсыз реакциялар пациенттердің 97%-да байқалды</w:t>
      </w:r>
      <w:r w:rsidR="007A220F" w:rsidRPr="00520244">
        <w:rPr>
          <w:rFonts w:ascii="Times New Roman" w:eastAsia="Times New Roman" w:hAnsi="Times New Roman"/>
          <w:sz w:val="28"/>
          <w:szCs w:val="28"/>
          <w:lang w:val="kk-KZ"/>
        </w:rPr>
        <w:t>.</w:t>
      </w:r>
    </w:p>
    <w:p w14:paraId="723AFF41" w14:textId="77777777" w:rsidR="00F852F5" w:rsidRPr="00520244" w:rsidRDefault="00F852F5" w:rsidP="00520244">
      <w:pPr>
        <w:spacing w:after="0" w:line="240" w:lineRule="auto"/>
        <w:jc w:val="both"/>
        <w:rPr>
          <w:rFonts w:ascii="Times New Roman" w:hAnsi="Times New Roman"/>
          <w:sz w:val="28"/>
          <w:szCs w:val="28"/>
          <w:lang w:val="kk-KZ"/>
        </w:rPr>
      </w:pPr>
      <w:r w:rsidRPr="00520244">
        <w:rPr>
          <w:rFonts w:ascii="Times New Roman" w:hAnsi="Times New Roman"/>
          <w:sz w:val="28"/>
          <w:szCs w:val="28"/>
          <w:lang w:val="kk-KZ"/>
        </w:rPr>
        <w:t xml:space="preserve">Негізгі тіркелетін (AZA PHGL 2003CL001) зерттеулерде тіркелген, сондай-ақ қосымша (CALGB 9221 және CALGB 8921) зерттеулерде өте жиі күрделі жағымсыз реакцияларға фебрильді нейтропения (8,0%) және анемия (2,3%) жатады. </w:t>
      </w:r>
    </w:p>
    <w:p w14:paraId="5C5F60BD" w14:textId="77777777" w:rsidR="00851E0D" w:rsidRPr="00520244" w:rsidRDefault="00F852F5" w:rsidP="00520244">
      <w:pPr>
        <w:spacing w:after="0" w:line="240" w:lineRule="auto"/>
        <w:jc w:val="both"/>
        <w:rPr>
          <w:rFonts w:ascii="Times New Roman" w:hAnsi="Times New Roman"/>
          <w:b/>
          <w:sz w:val="28"/>
          <w:szCs w:val="28"/>
          <w:lang w:val="kk-KZ"/>
        </w:rPr>
      </w:pPr>
      <w:r w:rsidRPr="00520244">
        <w:rPr>
          <w:rFonts w:ascii="Times New Roman" w:hAnsi="Times New Roman"/>
          <w:sz w:val="28"/>
          <w:szCs w:val="28"/>
          <w:lang w:val="kk-KZ"/>
        </w:rPr>
        <w:t>Осы 3 зерттеудегі басқа да ауыр жағымсыз реакциялар</w:t>
      </w:r>
      <w:r w:rsidRPr="00520244">
        <w:rPr>
          <w:rFonts w:ascii="Times New Roman" w:hAnsi="Times New Roman"/>
          <w:sz w:val="28"/>
          <w:szCs w:val="28"/>
          <w:lang w:val="kk-KZ" w:eastAsia="en-GB"/>
        </w:rPr>
        <w:t xml:space="preserve"> </w:t>
      </w:r>
      <w:r w:rsidRPr="00520244">
        <w:rPr>
          <w:rFonts w:ascii="Times New Roman" w:hAnsi="Times New Roman"/>
          <w:sz w:val="28"/>
          <w:szCs w:val="28"/>
          <w:lang w:val="kk-KZ"/>
        </w:rPr>
        <w:t>өзіне нейтропения аясындағы сепсисті (0,8%), пневмонияны (2,5%) (кейбір жағдайларда – өліммен аяқталған), тромбоцитопенияны (3,5%), аса жоғары сезімталдық реакциясын (0,25%) және қан кетулерді (мысалы, миға қан құйылу</w:t>
      </w:r>
      <w:r w:rsidRPr="00520244">
        <w:rPr>
          <w:rFonts w:ascii="Times New Roman" w:hAnsi="Times New Roman"/>
          <w:noProof/>
          <w:sz w:val="28"/>
          <w:szCs w:val="28"/>
          <w:lang w:val="kk-KZ"/>
        </w:rPr>
        <w:t xml:space="preserve"> [0,5%], асқазан-ішектік қан кетуді [0,8%] және бассүйекішілік қан кетуді [0,5%]) қамтыды</w:t>
      </w:r>
      <w:r w:rsidR="007A220F" w:rsidRPr="00520244">
        <w:rPr>
          <w:rFonts w:ascii="Times New Roman" w:eastAsia="Times New Roman" w:hAnsi="Times New Roman"/>
          <w:sz w:val="28"/>
          <w:szCs w:val="28"/>
          <w:lang w:val="kk-KZ"/>
        </w:rPr>
        <w:t>.</w:t>
      </w:r>
    </w:p>
    <w:p w14:paraId="520F23E0" w14:textId="77777777" w:rsidR="00F852F5" w:rsidRPr="00520244" w:rsidRDefault="00F852F5" w:rsidP="00520244">
      <w:pPr>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Азацитидинмен емдеген кезде өте жиі кездесетін жағымсыз реакциялар, тромбоцитопенияны, нейтропенияны және лейкопенияны (әдетте ауырлығы 3-4 дәрежедегі) қоса, гематологиялық ракциялар (71,4%); жүректің айнуын және құсуды (әдетте ауырлығы 1-2 дәрежедегі) қоса, асқазан-ішектік асқынулар (60,6%), немесе енгізген жердегі реакциялар (77,1%, әдетте ауырлығы 1-2 дәрежедегі).</w:t>
      </w:r>
    </w:p>
    <w:p w14:paraId="29E033D3" w14:textId="77777777" w:rsidR="00F852F5" w:rsidRPr="00520244" w:rsidRDefault="00F852F5" w:rsidP="00520244">
      <w:pPr>
        <w:keepLines/>
        <w:numPr>
          <w:ilvl w:val="12"/>
          <w:numId w:val="0"/>
        </w:numPr>
        <w:tabs>
          <w:tab w:val="left" w:pos="567"/>
        </w:tabs>
        <w:spacing w:after="0" w:line="240" w:lineRule="auto"/>
        <w:ind w:right="-2"/>
        <w:jc w:val="both"/>
        <w:rPr>
          <w:rFonts w:ascii="Times New Roman" w:eastAsia="Times New Roman" w:hAnsi="Times New Roman"/>
          <w:i/>
          <w:iCs/>
          <w:noProof/>
          <w:sz w:val="28"/>
          <w:szCs w:val="28"/>
          <w:lang w:val="kk-KZ"/>
        </w:rPr>
      </w:pPr>
      <w:r w:rsidRPr="00520244">
        <w:rPr>
          <w:rFonts w:ascii="Times New Roman" w:eastAsia="Times New Roman" w:hAnsi="Times New Roman"/>
          <w:i/>
          <w:iCs/>
          <w:noProof/>
          <w:sz w:val="28"/>
          <w:szCs w:val="28"/>
          <w:lang w:val="kk-KZ"/>
        </w:rPr>
        <w:t xml:space="preserve">ЖМЛ және сүйек кемігінде &gt; 30% бласт бар, 65 жастағы және одан үлкен пациенттер </w:t>
      </w:r>
    </w:p>
    <w:p w14:paraId="1930EB43" w14:textId="77777777" w:rsidR="00F852F5" w:rsidRPr="00520244" w:rsidRDefault="00F852F5" w:rsidP="00520244">
      <w:pPr>
        <w:spacing w:after="0" w:line="240" w:lineRule="auto"/>
        <w:jc w:val="both"/>
        <w:rPr>
          <w:rFonts w:ascii="Times New Roman" w:eastAsia="SimSun" w:hAnsi="Times New Roman"/>
          <w:sz w:val="28"/>
          <w:szCs w:val="28"/>
          <w:lang w:val="kk-KZ" w:eastAsia="zh-CN"/>
        </w:rPr>
      </w:pPr>
      <w:r w:rsidRPr="00520244">
        <w:rPr>
          <w:rFonts w:ascii="Times New Roman" w:eastAsia="SimSun" w:hAnsi="Times New Roman"/>
          <w:sz w:val="28"/>
          <w:szCs w:val="28"/>
          <w:lang w:val="kk-KZ" w:eastAsia="zh-CN"/>
        </w:rPr>
        <w:t xml:space="preserve">Азацитидин қабылдаған пациенттер тобында клиникалық AZA-AML-001 зерттеулер аясында тіркелген өте жиі (≥10%) күрделі ЖДР-ге фебрильді нейтропения (25 %), пневмония (20,3 %) және пирексия (10,6 %) жатқызылды. Осы пациенттерде мыналар аз жиілікпен кездесті: сепсис (5,1%), анемия (4,2%), нейтропениялық сепсис (3,0%), несеп шығару жолдарының инфекциялары (3,0%), тромбоцитопения (2,5%), нейтропения (2,1%), теріасты шелінің қабынуы (2,1%), бас айналу (2,1%) және ентігу (2,1%). </w:t>
      </w:r>
    </w:p>
    <w:p w14:paraId="04BE395E" w14:textId="77777777" w:rsidR="00F852F5" w:rsidRPr="00520244" w:rsidRDefault="00F852F5" w:rsidP="00520244">
      <w:pPr>
        <w:spacing w:after="0" w:line="240" w:lineRule="auto"/>
        <w:jc w:val="both"/>
        <w:rPr>
          <w:rFonts w:ascii="Times New Roman" w:eastAsia="SimSun" w:hAnsi="Times New Roman"/>
          <w:sz w:val="28"/>
          <w:szCs w:val="28"/>
          <w:lang w:val="kk-KZ" w:eastAsia="zh-CN"/>
        </w:rPr>
      </w:pPr>
      <w:r w:rsidRPr="00520244">
        <w:rPr>
          <w:rFonts w:ascii="Times New Roman" w:eastAsia="SimSun" w:hAnsi="Times New Roman"/>
          <w:sz w:val="28"/>
          <w:szCs w:val="28"/>
          <w:lang w:val="kk-KZ" w:eastAsia="zh-CN"/>
        </w:rPr>
        <w:lastRenderedPageBreak/>
        <w:t xml:space="preserve">Пациенттердің осы тобында ≥ 30% жиілікпен кездескен күрделі ЖДР ішінде (ауырлығы әдетте 1-2 дәрежедегі), іш қатуды (41,9 %), жүректің айнуын (39,8 %) және диареяны (36,9 %) қоса, АІЖ тарапынан бұзылулар; жалпы бұзылулар және пирексияны қоса, (37,7%, (әдетте ауырлығы 1-2 дәрежедегі) енгізген жердегі реакциялар, және фебрильді нейтропенияны (32,2%), және нейтропенияны (30,1%) қоса, (әдетте ауырлығы 3-4 дәрежедегі) гематологиялық бұзылулар байқалды. </w:t>
      </w:r>
    </w:p>
    <w:p w14:paraId="10AB7E54" w14:textId="77777777" w:rsidR="00F852F5" w:rsidRPr="00520244" w:rsidRDefault="00F852F5" w:rsidP="00520244">
      <w:pPr>
        <w:keepLines/>
        <w:tabs>
          <w:tab w:val="left" w:pos="567"/>
        </w:tabs>
        <w:spacing w:after="0" w:line="240" w:lineRule="auto"/>
        <w:jc w:val="both"/>
        <w:rPr>
          <w:rFonts w:ascii="Times New Roman" w:eastAsia="Times New Roman" w:hAnsi="Times New Roman"/>
          <w:i/>
          <w:noProof/>
          <w:sz w:val="28"/>
          <w:szCs w:val="28"/>
          <w:lang w:val="kk-KZ"/>
        </w:rPr>
      </w:pPr>
      <w:r w:rsidRPr="00520244">
        <w:rPr>
          <w:rFonts w:ascii="Times New Roman" w:eastAsia="Times New Roman" w:hAnsi="Times New Roman"/>
          <w:i/>
          <w:noProof/>
          <w:sz w:val="28"/>
          <w:szCs w:val="28"/>
          <w:lang w:val="kk-KZ"/>
        </w:rPr>
        <w:t xml:space="preserve">Жағымсыз реакциялар тізімі  </w:t>
      </w:r>
    </w:p>
    <w:p w14:paraId="1E1A1251" w14:textId="77777777" w:rsidR="00F852F5" w:rsidRPr="00520244" w:rsidRDefault="00F852F5" w:rsidP="00520244">
      <w:pPr>
        <w:keepLines/>
        <w:tabs>
          <w:tab w:val="left" w:pos="567"/>
        </w:tabs>
        <w:autoSpaceDE w:val="0"/>
        <w:autoSpaceDN w:val="0"/>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Төменде негізгі клиникалық және постмаркетингтік зерттеулерде МДС және ЖМЛ бар пациенттерде байқалған, азацитидинмен емдеумен байланысты жағымсыз реакциялар берілген.</w:t>
      </w:r>
    </w:p>
    <w:p w14:paraId="752273E9" w14:textId="77777777" w:rsidR="00F852F5" w:rsidRPr="00520244" w:rsidRDefault="00F852F5" w:rsidP="00520244">
      <w:pPr>
        <w:keepLines/>
        <w:tabs>
          <w:tab w:val="left" w:pos="567"/>
        </w:tabs>
        <w:autoSpaceDE w:val="0"/>
        <w:autoSpaceDN w:val="0"/>
        <w:spacing w:after="0" w:line="240" w:lineRule="auto"/>
        <w:jc w:val="both"/>
        <w:rPr>
          <w:rFonts w:ascii="Times New Roman" w:eastAsia="Times New Roman" w:hAnsi="Times New Roman"/>
          <w:b/>
          <w:bCs/>
          <w:sz w:val="28"/>
          <w:szCs w:val="28"/>
          <w:lang w:val="kk-KZ"/>
        </w:rPr>
      </w:pPr>
      <w:r w:rsidRPr="00520244">
        <w:rPr>
          <w:rFonts w:ascii="Times New Roman" w:eastAsia="Times New Roman" w:hAnsi="Times New Roman"/>
          <w:b/>
          <w:bCs/>
          <w:sz w:val="28"/>
          <w:szCs w:val="28"/>
          <w:lang w:val="kk-KZ"/>
        </w:rPr>
        <w:t xml:space="preserve">Азацитидинмен емдеу аясында МДС және жедел миелоидты лейкозы бар пациенттерде тіркелген ЖДР (клиникалық зерттеулер барысында және тіркеуден кейінгі кезеңдегі). </w:t>
      </w:r>
    </w:p>
    <w:p w14:paraId="45C5B1D9" w14:textId="77777777" w:rsidR="00BB48CB" w:rsidRPr="00520244" w:rsidRDefault="00F852F5" w:rsidP="00520244">
      <w:pPr>
        <w:keepLines/>
        <w:tabs>
          <w:tab w:val="left" w:pos="567"/>
        </w:tabs>
        <w:autoSpaceDE w:val="0"/>
        <w:autoSpaceDN w:val="0"/>
        <w:spacing w:after="0" w:line="240" w:lineRule="auto"/>
        <w:jc w:val="both"/>
        <w:rPr>
          <w:rFonts w:ascii="Times New Roman" w:eastAsia="Times New Roman" w:hAnsi="Times New Roman"/>
          <w:bCs/>
          <w:i/>
          <w:sz w:val="28"/>
          <w:szCs w:val="28"/>
          <w:lang w:val="kk-KZ"/>
        </w:rPr>
      </w:pPr>
      <w:r w:rsidRPr="00520244">
        <w:rPr>
          <w:rFonts w:ascii="Times New Roman" w:eastAsia="Times New Roman" w:hAnsi="Times New Roman"/>
          <w:bCs/>
          <w:i/>
          <w:sz w:val="28"/>
          <w:szCs w:val="28"/>
          <w:lang w:val="kk-KZ"/>
        </w:rPr>
        <w:t>Өте жиі</w:t>
      </w:r>
    </w:p>
    <w:p w14:paraId="4C44A394"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bCs/>
          <w:i/>
          <w:sz w:val="28"/>
          <w:szCs w:val="28"/>
          <w:lang w:val="kk-KZ"/>
        </w:rPr>
      </w:pPr>
      <w:r w:rsidRPr="00520244">
        <w:rPr>
          <w:rFonts w:ascii="Times New Roman" w:eastAsia="Times New Roman" w:hAnsi="Times New Roman"/>
          <w:bCs/>
          <w:sz w:val="28"/>
          <w:szCs w:val="28"/>
          <w:lang w:val="kk-KZ"/>
        </w:rPr>
        <w:t xml:space="preserve">- </w:t>
      </w:r>
      <w:r w:rsidRPr="00520244">
        <w:rPr>
          <w:rFonts w:ascii="Times New Roman" w:eastAsia="Times New Roman" w:hAnsi="Times New Roman"/>
          <w:sz w:val="28"/>
          <w:szCs w:val="28"/>
          <w:lang w:val="kk-KZ"/>
        </w:rPr>
        <w:t>пневмония* (</w:t>
      </w:r>
      <w:r w:rsidR="00D06AFA" w:rsidRPr="00520244">
        <w:rPr>
          <w:rFonts w:ascii="Times New Roman" w:eastAsia="Times New Roman" w:hAnsi="Times New Roman"/>
          <w:sz w:val="28"/>
          <w:szCs w:val="28"/>
          <w:lang w:val="kk-KZ"/>
        </w:rPr>
        <w:t>бактериялық, вирустық және зеңдікті қоса</w:t>
      </w:r>
      <w:r w:rsidRPr="00520244">
        <w:rPr>
          <w:rFonts w:ascii="Times New Roman" w:eastAsia="Times New Roman" w:hAnsi="Times New Roman"/>
          <w:sz w:val="28"/>
          <w:szCs w:val="28"/>
          <w:lang w:val="kk-KZ"/>
        </w:rPr>
        <w:t>), назофарингит.</w:t>
      </w:r>
    </w:p>
    <w:p w14:paraId="00444521"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b/>
          <w:bCs/>
          <w:sz w:val="28"/>
          <w:szCs w:val="28"/>
        </w:rPr>
      </w:pPr>
      <w:r w:rsidRPr="00520244">
        <w:rPr>
          <w:rFonts w:ascii="Times New Roman" w:eastAsia="Times New Roman" w:hAnsi="Times New Roman"/>
          <w:b/>
          <w:bCs/>
          <w:sz w:val="28"/>
          <w:szCs w:val="28"/>
        </w:rPr>
        <w:t xml:space="preserve">- </w:t>
      </w:r>
      <w:r w:rsidRPr="00520244">
        <w:rPr>
          <w:rFonts w:ascii="Times New Roman" w:eastAsia="Times New Roman" w:hAnsi="Times New Roman"/>
          <w:sz w:val="28"/>
          <w:szCs w:val="28"/>
        </w:rPr>
        <w:t>фебриль</w:t>
      </w:r>
      <w:r w:rsidR="00D06AFA" w:rsidRPr="00520244">
        <w:rPr>
          <w:rFonts w:ascii="Times New Roman" w:eastAsia="Times New Roman" w:hAnsi="Times New Roman"/>
          <w:sz w:val="28"/>
          <w:szCs w:val="28"/>
          <w:lang w:val="kk-KZ"/>
        </w:rPr>
        <w:t>ді</w:t>
      </w:r>
      <w:r w:rsidRPr="00520244">
        <w:rPr>
          <w:rFonts w:ascii="Times New Roman" w:eastAsia="Times New Roman" w:hAnsi="Times New Roman"/>
          <w:sz w:val="28"/>
          <w:szCs w:val="28"/>
        </w:rPr>
        <w:t xml:space="preserve"> нейтропения*, </w:t>
      </w:r>
      <w:r w:rsidR="002F36EA" w:rsidRPr="00520244">
        <w:rPr>
          <w:rFonts w:ascii="Times New Roman" w:eastAsia="Times New Roman" w:hAnsi="Times New Roman"/>
          <w:sz w:val="28"/>
          <w:szCs w:val="28"/>
        </w:rPr>
        <w:t xml:space="preserve">нейтропения, </w:t>
      </w:r>
      <w:r w:rsidRPr="00520244">
        <w:rPr>
          <w:rFonts w:ascii="Times New Roman" w:eastAsia="Times New Roman" w:hAnsi="Times New Roman"/>
          <w:sz w:val="28"/>
          <w:szCs w:val="28"/>
        </w:rPr>
        <w:t>лейкопения, тромбоцитопения, анемия</w:t>
      </w:r>
      <w:r w:rsidR="002F36EA" w:rsidRPr="00520244">
        <w:rPr>
          <w:rFonts w:ascii="Times New Roman" w:eastAsia="Times New Roman" w:hAnsi="Times New Roman"/>
          <w:sz w:val="28"/>
          <w:szCs w:val="28"/>
        </w:rPr>
        <w:t>.</w:t>
      </w:r>
    </w:p>
    <w:p w14:paraId="561CA6BA"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b/>
          <w:bCs/>
          <w:sz w:val="28"/>
          <w:szCs w:val="28"/>
        </w:rPr>
        <w:t xml:space="preserve">- </w:t>
      </w:r>
      <w:r w:rsidRPr="00520244">
        <w:rPr>
          <w:rFonts w:ascii="Times New Roman" w:eastAsia="Times New Roman" w:hAnsi="Times New Roman"/>
          <w:sz w:val="28"/>
          <w:szCs w:val="28"/>
        </w:rPr>
        <w:t xml:space="preserve">анорексия, </w:t>
      </w:r>
      <w:r w:rsidR="00D06AFA" w:rsidRPr="00520244">
        <w:rPr>
          <w:rFonts w:ascii="Times New Roman" w:eastAsia="Times New Roman" w:hAnsi="Times New Roman"/>
          <w:sz w:val="28"/>
          <w:szCs w:val="28"/>
          <w:lang w:val="kk-KZ"/>
        </w:rPr>
        <w:t>тәбеттің төмендеуі</w:t>
      </w:r>
      <w:r w:rsidRPr="00520244">
        <w:rPr>
          <w:rFonts w:ascii="Times New Roman" w:eastAsia="Times New Roman" w:hAnsi="Times New Roman"/>
          <w:sz w:val="28"/>
          <w:szCs w:val="28"/>
        </w:rPr>
        <w:t>, гипокалиемия</w:t>
      </w:r>
      <w:r w:rsidR="002F36EA" w:rsidRPr="00520244">
        <w:rPr>
          <w:rFonts w:ascii="Times New Roman" w:eastAsia="Times New Roman" w:hAnsi="Times New Roman"/>
          <w:sz w:val="28"/>
          <w:szCs w:val="28"/>
        </w:rPr>
        <w:t>.</w:t>
      </w:r>
    </w:p>
    <w:p w14:paraId="24352010"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00D06AFA" w:rsidRPr="00520244">
        <w:rPr>
          <w:rFonts w:ascii="Times New Roman" w:eastAsia="Times New Roman" w:hAnsi="Times New Roman"/>
          <w:sz w:val="28"/>
          <w:szCs w:val="28"/>
          <w:lang w:val="kk-KZ"/>
        </w:rPr>
        <w:t>ұйқысыздық</w:t>
      </w:r>
      <w:r w:rsidR="002F36EA" w:rsidRPr="00520244">
        <w:rPr>
          <w:rFonts w:ascii="Times New Roman" w:eastAsia="Times New Roman" w:hAnsi="Times New Roman"/>
          <w:sz w:val="28"/>
          <w:szCs w:val="28"/>
        </w:rPr>
        <w:t>.</w:t>
      </w:r>
    </w:p>
    <w:p w14:paraId="251BDCA8"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00D06AFA" w:rsidRPr="00520244">
        <w:rPr>
          <w:rFonts w:ascii="Times New Roman" w:eastAsia="Times New Roman" w:hAnsi="Times New Roman"/>
          <w:sz w:val="28"/>
          <w:szCs w:val="28"/>
          <w:lang w:val="kk-KZ"/>
        </w:rPr>
        <w:t>бас айналу</w:t>
      </w:r>
      <w:r w:rsidRPr="00520244">
        <w:rPr>
          <w:rFonts w:ascii="Times New Roman" w:eastAsia="Times New Roman" w:hAnsi="Times New Roman"/>
          <w:sz w:val="28"/>
          <w:szCs w:val="28"/>
        </w:rPr>
        <w:t xml:space="preserve">, </w:t>
      </w:r>
      <w:r w:rsidR="00D06AFA" w:rsidRPr="00520244">
        <w:rPr>
          <w:rFonts w:ascii="Times New Roman" w:eastAsia="Times New Roman" w:hAnsi="Times New Roman"/>
          <w:sz w:val="28"/>
          <w:szCs w:val="28"/>
          <w:lang w:val="kk-KZ"/>
        </w:rPr>
        <w:t>бас ауыруы</w:t>
      </w:r>
      <w:r w:rsidR="002F36EA" w:rsidRPr="00520244">
        <w:rPr>
          <w:rFonts w:ascii="Times New Roman" w:eastAsia="Times New Roman" w:hAnsi="Times New Roman"/>
          <w:sz w:val="28"/>
          <w:szCs w:val="28"/>
        </w:rPr>
        <w:t>.</w:t>
      </w:r>
    </w:p>
    <w:p w14:paraId="38ECE083"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00D06AFA" w:rsidRPr="00520244">
        <w:rPr>
          <w:rFonts w:ascii="Times New Roman" w:eastAsia="Times New Roman" w:hAnsi="Times New Roman"/>
          <w:sz w:val="28"/>
          <w:szCs w:val="28"/>
          <w:lang w:val="kk-KZ"/>
        </w:rPr>
        <w:t>ентігу</w:t>
      </w:r>
      <w:r w:rsidRPr="00520244">
        <w:rPr>
          <w:rFonts w:ascii="Times New Roman" w:eastAsia="Times New Roman" w:hAnsi="Times New Roman"/>
          <w:sz w:val="28"/>
          <w:szCs w:val="28"/>
        </w:rPr>
        <w:t xml:space="preserve">, </w:t>
      </w:r>
      <w:r w:rsidR="00D06AFA" w:rsidRPr="00520244">
        <w:rPr>
          <w:rFonts w:ascii="Times New Roman" w:eastAsia="Times New Roman" w:hAnsi="Times New Roman"/>
          <w:sz w:val="28"/>
          <w:szCs w:val="28"/>
          <w:lang w:val="kk-KZ"/>
        </w:rPr>
        <w:t>мұрыннан қан кету</w:t>
      </w:r>
      <w:r w:rsidR="002F36EA" w:rsidRPr="00520244">
        <w:rPr>
          <w:rFonts w:ascii="Times New Roman" w:eastAsia="Times New Roman" w:hAnsi="Times New Roman"/>
          <w:sz w:val="28"/>
          <w:szCs w:val="28"/>
        </w:rPr>
        <w:t>.</w:t>
      </w:r>
    </w:p>
    <w:p w14:paraId="726DE65E"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диарея, </w:t>
      </w:r>
      <w:r w:rsidR="00D06AFA" w:rsidRPr="00520244">
        <w:rPr>
          <w:rFonts w:ascii="Times New Roman" w:eastAsia="Times New Roman" w:hAnsi="Times New Roman"/>
          <w:sz w:val="28"/>
          <w:szCs w:val="28"/>
          <w:lang w:val="kk-KZ"/>
        </w:rPr>
        <w:t>құсу</w:t>
      </w:r>
      <w:r w:rsidRPr="00520244">
        <w:rPr>
          <w:rFonts w:ascii="Times New Roman" w:eastAsia="Times New Roman" w:hAnsi="Times New Roman"/>
          <w:sz w:val="28"/>
          <w:szCs w:val="28"/>
        </w:rPr>
        <w:t xml:space="preserve">, </w:t>
      </w:r>
      <w:r w:rsidR="00D06AFA" w:rsidRPr="00520244">
        <w:rPr>
          <w:rFonts w:ascii="Times New Roman" w:eastAsia="Times New Roman" w:hAnsi="Times New Roman"/>
          <w:sz w:val="28"/>
          <w:szCs w:val="28"/>
          <w:lang w:val="kk-KZ"/>
        </w:rPr>
        <w:t>іш қату</w:t>
      </w:r>
      <w:r w:rsidRPr="00520244">
        <w:rPr>
          <w:rFonts w:ascii="Times New Roman" w:eastAsia="Times New Roman" w:hAnsi="Times New Roman"/>
          <w:sz w:val="28"/>
          <w:szCs w:val="28"/>
        </w:rPr>
        <w:t>,</w:t>
      </w:r>
      <w:r w:rsidR="00D06AFA" w:rsidRPr="00520244">
        <w:rPr>
          <w:rFonts w:ascii="Times New Roman" w:eastAsia="Times New Roman" w:hAnsi="Times New Roman"/>
          <w:sz w:val="28"/>
          <w:szCs w:val="28"/>
          <w:lang w:val="kk-KZ"/>
        </w:rPr>
        <w:t xml:space="preserve"> жүрек айнуы</w:t>
      </w:r>
      <w:r w:rsidRPr="00520244">
        <w:rPr>
          <w:rFonts w:ascii="Times New Roman" w:eastAsia="Times New Roman" w:hAnsi="Times New Roman"/>
          <w:sz w:val="28"/>
          <w:szCs w:val="28"/>
        </w:rPr>
        <w:t xml:space="preserve">, </w:t>
      </w:r>
      <w:r w:rsidR="00D06AFA" w:rsidRPr="00520244">
        <w:rPr>
          <w:rFonts w:ascii="Times New Roman" w:eastAsia="Times New Roman" w:hAnsi="Times New Roman"/>
          <w:sz w:val="28"/>
          <w:szCs w:val="28"/>
          <w:lang w:val="kk-KZ"/>
        </w:rPr>
        <w:t>іштің ауыруы</w:t>
      </w:r>
      <w:r w:rsidRPr="00520244">
        <w:rPr>
          <w:rFonts w:ascii="Times New Roman" w:eastAsia="Times New Roman" w:hAnsi="Times New Roman"/>
          <w:sz w:val="28"/>
          <w:szCs w:val="28"/>
        </w:rPr>
        <w:t xml:space="preserve"> (эпигастр</w:t>
      </w:r>
      <w:r w:rsidR="00D06AFA" w:rsidRPr="00520244">
        <w:rPr>
          <w:rFonts w:ascii="Times New Roman" w:eastAsia="Times New Roman" w:hAnsi="Times New Roman"/>
          <w:sz w:val="28"/>
          <w:szCs w:val="28"/>
          <w:lang w:val="kk-KZ"/>
        </w:rPr>
        <w:t>ий аумағында және іште жайсыздық сезімін қоса</w:t>
      </w:r>
      <w:r w:rsidRPr="00520244">
        <w:rPr>
          <w:rFonts w:ascii="Times New Roman" w:eastAsia="Times New Roman" w:hAnsi="Times New Roman"/>
          <w:sz w:val="28"/>
          <w:szCs w:val="28"/>
        </w:rPr>
        <w:t>)</w:t>
      </w:r>
      <w:r w:rsidR="002F36EA" w:rsidRPr="00520244">
        <w:rPr>
          <w:rFonts w:ascii="Times New Roman" w:eastAsia="Times New Roman" w:hAnsi="Times New Roman"/>
          <w:sz w:val="28"/>
          <w:szCs w:val="28"/>
        </w:rPr>
        <w:t>.</w:t>
      </w:r>
    </w:p>
    <w:p w14:paraId="7D2B89BF" w14:textId="77777777" w:rsidR="00BB48CB" w:rsidRPr="00520244" w:rsidRDefault="00D06AFA"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петехи</w:t>
      </w:r>
      <w:r w:rsidRPr="00520244">
        <w:rPr>
          <w:rFonts w:ascii="Times New Roman" w:eastAsia="Times New Roman" w:hAnsi="Times New Roman"/>
          <w:sz w:val="28"/>
          <w:szCs w:val="28"/>
          <w:lang w:val="kk-KZ"/>
        </w:rPr>
        <w:t>я</w:t>
      </w:r>
      <w:r w:rsidR="00BB48CB" w:rsidRPr="00520244">
        <w:rPr>
          <w:rFonts w:ascii="Times New Roman" w:eastAsia="Times New Roman" w:hAnsi="Times New Roman"/>
          <w:sz w:val="28"/>
          <w:szCs w:val="28"/>
        </w:rPr>
        <w:t xml:space="preserve">, </w:t>
      </w:r>
      <w:r w:rsidRPr="00520244">
        <w:rPr>
          <w:rFonts w:ascii="Times New Roman" w:eastAsia="Times New Roman" w:hAnsi="Times New Roman"/>
          <w:sz w:val="28"/>
          <w:szCs w:val="28"/>
          <w:lang w:val="kk-KZ"/>
        </w:rPr>
        <w:t>қышыну</w:t>
      </w:r>
      <w:r w:rsidR="00BB48CB" w:rsidRPr="00520244">
        <w:rPr>
          <w:rFonts w:ascii="Times New Roman" w:eastAsia="Times New Roman" w:hAnsi="Times New Roman"/>
          <w:sz w:val="28"/>
          <w:szCs w:val="28"/>
        </w:rPr>
        <w:t xml:space="preserve"> (</w:t>
      </w:r>
      <w:r w:rsidRPr="00520244">
        <w:rPr>
          <w:rFonts w:ascii="Times New Roman" w:eastAsia="Times New Roman" w:hAnsi="Times New Roman"/>
          <w:sz w:val="28"/>
          <w:szCs w:val="28"/>
          <w:lang w:val="kk-KZ"/>
        </w:rPr>
        <w:t>жайылғанды қоса</w:t>
      </w:r>
      <w:r w:rsidR="00BB48CB" w:rsidRPr="00520244">
        <w:rPr>
          <w:rFonts w:ascii="Times New Roman" w:eastAsia="Times New Roman" w:hAnsi="Times New Roman"/>
          <w:sz w:val="28"/>
          <w:szCs w:val="28"/>
        </w:rPr>
        <w:t>),</w:t>
      </w:r>
      <w:r w:rsidRPr="00520244">
        <w:rPr>
          <w:rFonts w:ascii="Times New Roman" w:eastAsia="Times New Roman" w:hAnsi="Times New Roman"/>
          <w:sz w:val="28"/>
          <w:szCs w:val="28"/>
          <w:lang w:val="kk-KZ"/>
        </w:rPr>
        <w:t>бөртпе</w:t>
      </w:r>
      <w:r w:rsidR="00BB48CB" w:rsidRPr="00520244">
        <w:rPr>
          <w:rFonts w:ascii="Times New Roman" w:eastAsia="Times New Roman" w:hAnsi="Times New Roman"/>
          <w:sz w:val="28"/>
          <w:szCs w:val="28"/>
        </w:rPr>
        <w:t>, экхимоз</w:t>
      </w:r>
      <w:r w:rsidRPr="00520244">
        <w:rPr>
          <w:rFonts w:ascii="Times New Roman" w:eastAsia="Times New Roman" w:hAnsi="Times New Roman"/>
          <w:sz w:val="28"/>
          <w:szCs w:val="28"/>
          <w:lang w:val="kk-KZ"/>
        </w:rPr>
        <w:t>дар</w:t>
      </w:r>
      <w:r w:rsidR="002F36EA" w:rsidRPr="00520244">
        <w:rPr>
          <w:rFonts w:ascii="Times New Roman" w:eastAsia="Times New Roman" w:hAnsi="Times New Roman"/>
          <w:sz w:val="28"/>
          <w:szCs w:val="28"/>
        </w:rPr>
        <w:t>.</w:t>
      </w:r>
    </w:p>
    <w:p w14:paraId="0A507048"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артралгия, </w:t>
      </w:r>
      <w:r w:rsidR="00D06AFA" w:rsidRPr="00520244">
        <w:rPr>
          <w:rFonts w:ascii="Times New Roman" w:eastAsia="Times New Roman" w:hAnsi="Times New Roman"/>
          <w:sz w:val="28"/>
          <w:szCs w:val="28"/>
          <w:lang w:val="kk-KZ"/>
        </w:rPr>
        <w:t>сүйек-бұлшықеттің ауыруы</w:t>
      </w:r>
      <w:r w:rsidRPr="00520244">
        <w:rPr>
          <w:rFonts w:ascii="Times New Roman" w:eastAsia="Times New Roman" w:hAnsi="Times New Roman"/>
          <w:sz w:val="28"/>
          <w:szCs w:val="28"/>
        </w:rPr>
        <w:t xml:space="preserve"> (</w:t>
      </w:r>
      <w:r w:rsidR="00D06AFA" w:rsidRPr="00520244">
        <w:rPr>
          <w:rFonts w:ascii="Times New Roman" w:eastAsia="Times New Roman" w:hAnsi="Times New Roman"/>
          <w:sz w:val="28"/>
          <w:szCs w:val="28"/>
          <w:lang w:val="kk-KZ"/>
        </w:rPr>
        <w:t>арқаның, сүйектердің және аяқ-қолдың ауыруын қоса)</w:t>
      </w:r>
      <w:r w:rsidR="002F36EA" w:rsidRPr="00520244">
        <w:rPr>
          <w:rFonts w:ascii="Times New Roman" w:eastAsia="Times New Roman" w:hAnsi="Times New Roman"/>
          <w:sz w:val="28"/>
          <w:szCs w:val="28"/>
        </w:rPr>
        <w:t>.</w:t>
      </w:r>
    </w:p>
    <w:p w14:paraId="4AF0326D"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пирексия*, </w:t>
      </w:r>
      <w:r w:rsidR="001456DE" w:rsidRPr="00520244">
        <w:rPr>
          <w:rFonts w:ascii="Times New Roman" w:eastAsia="Times New Roman" w:hAnsi="Times New Roman"/>
          <w:sz w:val="28"/>
          <w:szCs w:val="28"/>
          <w:lang w:val="kk-KZ"/>
        </w:rPr>
        <w:t>қатты қажу</w:t>
      </w:r>
      <w:r w:rsidRPr="00520244">
        <w:rPr>
          <w:rFonts w:ascii="Times New Roman" w:eastAsia="Times New Roman" w:hAnsi="Times New Roman"/>
          <w:sz w:val="28"/>
          <w:szCs w:val="28"/>
        </w:rPr>
        <w:t xml:space="preserve">, астения, </w:t>
      </w:r>
      <w:r w:rsidR="001456DE" w:rsidRPr="00520244">
        <w:rPr>
          <w:rFonts w:ascii="Times New Roman" w:eastAsia="Times New Roman" w:hAnsi="Times New Roman"/>
          <w:sz w:val="28"/>
          <w:szCs w:val="28"/>
          <w:lang w:val="kk-KZ"/>
        </w:rPr>
        <w:t>кеуденің ауыруы</w:t>
      </w:r>
      <w:r w:rsidR="002F36EA" w:rsidRPr="00520244">
        <w:rPr>
          <w:rFonts w:ascii="Times New Roman" w:eastAsia="Times New Roman" w:hAnsi="Times New Roman"/>
          <w:sz w:val="28"/>
          <w:szCs w:val="28"/>
        </w:rPr>
        <w:t>,</w:t>
      </w: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енгізген жердің қызаруы</w:t>
      </w: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енгізген жердің ауырсынуы</w:t>
      </w: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нақтыланбаған</w:t>
      </w:r>
      <w:r w:rsidRPr="00520244">
        <w:rPr>
          <w:rFonts w:ascii="Times New Roman" w:eastAsia="Times New Roman" w:hAnsi="Times New Roman"/>
          <w:sz w:val="28"/>
          <w:szCs w:val="28"/>
        </w:rPr>
        <w:t>)</w:t>
      </w:r>
      <w:r w:rsidR="002F36EA" w:rsidRPr="00520244">
        <w:rPr>
          <w:rFonts w:ascii="Times New Roman" w:eastAsia="Times New Roman" w:hAnsi="Times New Roman"/>
          <w:sz w:val="28"/>
          <w:szCs w:val="28"/>
        </w:rPr>
        <w:t>.</w:t>
      </w:r>
    </w:p>
    <w:p w14:paraId="7BCB693E" w14:textId="77777777" w:rsidR="00BB48CB" w:rsidRPr="00520244" w:rsidRDefault="001456DE" w:rsidP="00520244">
      <w:pPr>
        <w:keepLines/>
        <w:tabs>
          <w:tab w:val="left" w:pos="567"/>
        </w:tabs>
        <w:autoSpaceDE w:val="0"/>
        <w:autoSpaceDN w:val="0"/>
        <w:spacing w:after="0" w:line="240" w:lineRule="auto"/>
        <w:jc w:val="both"/>
        <w:rPr>
          <w:rFonts w:ascii="Times New Roman" w:eastAsia="Times New Roman" w:hAnsi="Times New Roman"/>
          <w:i/>
          <w:sz w:val="28"/>
          <w:szCs w:val="28"/>
          <w:lang w:val="kk-KZ"/>
        </w:rPr>
      </w:pPr>
      <w:r w:rsidRPr="00520244">
        <w:rPr>
          <w:rFonts w:ascii="Times New Roman" w:eastAsia="Times New Roman" w:hAnsi="Times New Roman"/>
          <w:i/>
          <w:sz w:val="28"/>
          <w:szCs w:val="28"/>
          <w:lang w:val="kk-KZ"/>
        </w:rPr>
        <w:t>Жиі</w:t>
      </w:r>
    </w:p>
    <w:p w14:paraId="45917412" w14:textId="77777777" w:rsidR="00BB48CB" w:rsidRPr="00520244" w:rsidRDefault="00BB48CB" w:rsidP="00520244">
      <w:pPr>
        <w:keepLines/>
        <w:tabs>
          <w:tab w:val="left" w:pos="567"/>
        </w:tabs>
        <w:autoSpaceDE w:val="0"/>
        <w:autoSpaceDN w:val="0"/>
        <w:spacing w:after="0" w:line="240" w:lineRule="auto"/>
        <w:jc w:val="both"/>
        <w:rPr>
          <w:rFonts w:ascii="Times New Roman" w:hAnsi="Times New Roman"/>
          <w:sz w:val="28"/>
          <w:szCs w:val="28"/>
          <w:lang w:val="kk-KZ" w:eastAsia="ru-RU"/>
        </w:rPr>
      </w:pPr>
      <w:r w:rsidRPr="00520244">
        <w:rPr>
          <w:rFonts w:ascii="Times New Roman" w:eastAsia="Times New Roman" w:hAnsi="Times New Roman"/>
          <w:sz w:val="28"/>
          <w:szCs w:val="28"/>
          <w:lang w:val="kk-KZ"/>
        </w:rPr>
        <w:t xml:space="preserve">- </w:t>
      </w:r>
      <w:r w:rsidR="001456DE" w:rsidRPr="00520244">
        <w:rPr>
          <w:rFonts w:ascii="Times New Roman" w:hAnsi="Times New Roman"/>
          <w:sz w:val="28"/>
          <w:szCs w:val="28"/>
          <w:lang w:val="kk-KZ" w:eastAsia="ru-RU"/>
        </w:rPr>
        <w:t>сепсис* (бактериялық, вирустық және зеңдікті қоса), нейтропения аясында сепсис*, тыныс алу жолдарының инфекциялары (тыныс алу жолдарының жоғарғы бөліктері және бронхит), несеп шығару жолдарының инфекциялары, теріасты шелінің қабынуы, дивертикулит, ауыз қуысының шырышты қабығының зеңдік зақымдануы, синусит, фарингит, ринит, қарапайым герпес, тері инфекциялары</w:t>
      </w:r>
      <w:r w:rsidR="002F36EA" w:rsidRPr="00520244">
        <w:rPr>
          <w:rFonts w:ascii="Times New Roman" w:hAnsi="Times New Roman"/>
          <w:sz w:val="28"/>
          <w:szCs w:val="28"/>
          <w:lang w:val="kk-KZ" w:eastAsia="ru-RU"/>
        </w:rPr>
        <w:t>.</w:t>
      </w:r>
    </w:p>
    <w:p w14:paraId="781EBCD0"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lang w:val="kk-KZ"/>
        </w:rPr>
      </w:pPr>
      <w:r w:rsidRPr="00520244">
        <w:rPr>
          <w:rFonts w:ascii="Times New Roman" w:hAnsi="Times New Roman"/>
          <w:sz w:val="28"/>
          <w:szCs w:val="28"/>
          <w:lang w:val="kk-KZ" w:eastAsia="ru-RU"/>
        </w:rPr>
        <w:t xml:space="preserve">- </w:t>
      </w:r>
      <w:r w:rsidRPr="00520244">
        <w:rPr>
          <w:rFonts w:ascii="Times New Roman" w:eastAsia="Times New Roman" w:hAnsi="Times New Roman"/>
          <w:sz w:val="28"/>
          <w:szCs w:val="28"/>
          <w:lang w:val="kk-KZ"/>
        </w:rPr>
        <w:t xml:space="preserve">панцитопения*, </w:t>
      </w:r>
      <w:r w:rsidR="001456DE" w:rsidRPr="00520244">
        <w:rPr>
          <w:rFonts w:ascii="Times New Roman" w:eastAsia="Times New Roman" w:hAnsi="Times New Roman"/>
          <w:sz w:val="28"/>
          <w:szCs w:val="28"/>
          <w:lang w:val="kk-KZ"/>
        </w:rPr>
        <w:t>сүйек кемігінің жеткіліксіздігі</w:t>
      </w:r>
      <w:r w:rsidR="002F36EA" w:rsidRPr="00520244">
        <w:rPr>
          <w:rFonts w:ascii="Times New Roman" w:eastAsia="Times New Roman" w:hAnsi="Times New Roman"/>
          <w:sz w:val="28"/>
          <w:szCs w:val="28"/>
          <w:lang w:val="kk-KZ"/>
        </w:rPr>
        <w:t>.</w:t>
      </w:r>
    </w:p>
    <w:p w14:paraId="4E3E7571"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дегидратация</w:t>
      </w:r>
      <w:r w:rsidR="002F36EA" w:rsidRPr="00520244">
        <w:rPr>
          <w:rFonts w:ascii="Times New Roman" w:eastAsia="Times New Roman" w:hAnsi="Times New Roman"/>
          <w:sz w:val="28"/>
          <w:szCs w:val="28"/>
          <w:lang w:val="kk-KZ"/>
        </w:rPr>
        <w:t>.</w:t>
      </w:r>
    </w:p>
    <w:p w14:paraId="4D2C4FE2"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 </w:t>
      </w:r>
      <w:r w:rsidR="001456DE" w:rsidRPr="00520244">
        <w:rPr>
          <w:rFonts w:ascii="Times New Roman" w:eastAsia="Times New Roman" w:hAnsi="Times New Roman"/>
          <w:sz w:val="28"/>
          <w:szCs w:val="28"/>
          <w:lang w:val="kk-KZ"/>
        </w:rPr>
        <w:t>сананың шатасуы</w:t>
      </w:r>
      <w:r w:rsidRPr="00520244">
        <w:rPr>
          <w:rFonts w:ascii="Times New Roman" w:eastAsia="Times New Roman" w:hAnsi="Times New Roman"/>
          <w:sz w:val="28"/>
          <w:szCs w:val="28"/>
          <w:lang w:val="kk-KZ"/>
        </w:rPr>
        <w:t xml:space="preserve">, </w:t>
      </w:r>
      <w:r w:rsidR="001456DE" w:rsidRPr="00520244">
        <w:rPr>
          <w:rFonts w:ascii="Times New Roman" w:eastAsia="Times New Roman" w:hAnsi="Times New Roman"/>
          <w:sz w:val="28"/>
          <w:szCs w:val="28"/>
          <w:lang w:val="kk-KZ"/>
        </w:rPr>
        <w:t>үрейлену</w:t>
      </w:r>
      <w:r w:rsidR="002F36EA" w:rsidRPr="00520244">
        <w:rPr>
          <w:rFonts w:ascii="Times New Roman" w:eastAsia="Times New Roman" w:hAnsi="Times New Roman"/>
          <w:sz w:val="28"/>
          <w:szCs w:val="28"/>
          <w:lang w:val="kk-KZ"/>
        </w:rPr>
        <w:t>.</w:t>
      </w:r>
    </w:p>
    <w:p w14:paraId="38017728"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 </w:t>
      </w:r>
      <w:r w:rsidR="001456DE" w:rsidRPr="00520244">
        <w:rPr>
          <w:rFonts w:ascii="Times New Roman" w:eastAsia="Times New Roman" w:hAnsi="Times New Roman"/>
          <w:sz w:val="28"/>
          <w:szCs w:val="28"/>
          <w:lang w:val="kk-KZ"/>
        </w:rPr>
        <w:t>бассүйек</w:t>
      </w:r>
      <w:r w:rsidR="009C5F6E" w:rsidRPr="00520244">
        <w:rPr>
          <w:rFonts w:ascii="Times New Roman" w:eastAsia="Times New Roman" w:hAnsi="Times New Roman"/>
          <w:sz w:val="28"/>
          <w:szCs w:val="28"/>
          <w:lang w:val="kk-KZ"/>
        </w:rPr>
        <w:t>ішілік</w:t>
      </w:r>
      <w:r w:rsidR="001456DE" w:rsidRPr="00520244">
        <w:rPr>
          <w:rFonts w:ascii="Times New Roman" w:eastAsia="Times New Roman" w:hAnsi="Times New Roman"/>
          <w:sz w:val="28"/>
          <w:szCs w:val="28"/>
          <w:lang w:val="kk-KZ"/>
        </w:rPr>
        <w:t xml:space="preserve"> қан кету</w:t>
      </w:r>
      <w:r w:rsidRPr="00520244">
        <w:rPr>
          <w:rFonts w:ascii="Times New Roman" w:eastAsia="Times New Roman" w:hAnsi="Times New Roman"/>
          <w:sz w:val="28"/>
          <w:szCs w:val="28"/>
          <w:lang w:val="kk-KZ"/>
        </w:rPr>
        <w:t xml:space="preserve">*, </w:t>
      </w:r>
      <w:r w:rsidR="001456DE" w:rsidRPr="00520244">
        <w:rPr>
          <w:rFonts w:ascii="Times New Roman" w:eastAsia="Times New Roman" w:hAnsi="Times New Roman"/>
          <w:sz w:val="28"/>
          <w:szCs w:val="28"/>
          <w:lang w:val="kk-KZ"/>
        </w:rPr>
        <w:t>естен тану</w:t>
      </w:r>
      <w:r w:rsidRPr="00520244">
        <w:rPr>
          <w:rFonts w:ascii="Times New Roman" w:eastAsia="Times New Roman" w:hAnsi="Times New Roman"/>
          <w:sz w:val="28"/>
          <w:szCs w:val="28"/>
          <w:lang w:val="kk-KZ"/>
        </w:rPr>
        <w:t>,</w:t>
      </w:r>
      <w:r w:rsidR="001456DE" w:rsidRPr="00520244">
        <w:rPr>
          <w:rFonts w:ascii="Times New Roman" w:eastAsia="Times New Roman" w:hAnsi="Times New Roman"/>
          <w:sz w:val="28"/>
          <w:szCs w:val="28"/>
          <w:lang w:val="kk-KZ"/>
        </w:rPr>
        <w:t xml:space="preserve"> ұйқышылдық</w:t>
      </w:r>
      <w:r w:rsidRPr="00520244">
        <w:rPr>
          <w:rFonts w:ascii="Times New Roman" w:eastAsia="Times New Roman" w:hAnsi="Times New Roman"/>
          <w:sz w:val="28"/>
          <w:szCs w:val="28"/>
          <w:lang w:val="kk-KZ"/>
        </w:rPr>
        <w:t>, летаргия</w:t>
      </w:r>
      <w:r w:rsidR="002F36EA" w:rsidRPr="00520244">
        <w:rPr>
          <w:rFonts w:ascii="Times New Roman" w:eastAsia="Times New Roman" w:hAnsi="Times New Roman"/>
          <w:sz w:val="28"/>
          <w:szCs w:val="28"/>
          <w:lang w:val="kk-KZ"/>
        </w:rPr>
        <w:t>.</w:t>
      </w:r>
    </w:p>
    <w:p w14:paraId="2B44FC25"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 </w:t>
      </w:r>
      <w:r w:rsidR="001456DE" w:rsidRPr="00520244">
        <w:rPr>
          <w:rFonts w:ascii="Times New Roman" w:eastAsia="Times New Roman" w:hAnsi="Times New Roman"/>
          <w:sz w:val="28"/>
          <w:szCs w:val="28"/>
          <w:lang w:val="kk-KZ"/>
        </w:rPr>
        <w:t>көзіші</w:t>
      </w:r>
      <w:r w:rsidR="009C5F6E" w:rsidRPr="00520244">
        <w:rPr>
          <w:rFonts w:ascii="Times New Roman" w:eastAsia="Times New Roman" w:hAnsi="Times New Roman"/>
          <w:sz w:val="28"/>
          <w:szCs w:val="28"/>
          <w:lang w:val="kk-KZ"/>
        </w:rPr>
        <w:t>лік</w:t>
      </w:r>
      <w:r w:rsidR="001456DE" w:rsidRPr="00520244">
        <w:rPr>
          <w:rFonts w:ascii="Times New Roman" w:eastAsia="Times New Roman" w:hAnsi="Times New Roman"/>
          <w:sz w:val="28"/>
          <w:szCs w:val="28"/>
          <w:lang w:val="kk-KZ"/>
        </w:rPr>
        <w:t xml:space="preserve"> қан кету</w:t>
      </w:r>
      <w:r w:rsidRPr="00520244">
        <w:rPr>
          <w:rFonts w:ascii="Times New Roman" w:eastAsia="Times New Roman" w:hAnsi="Times New Roman"/>
          <w:sz w:val="28"/>
          <w:szCs w:val="28"/>
          <w:lang w:val="kk-KZ"/>
        </w:rPr>
        <w:t xml:space="preserve">, </w:t>
      </w:r>
      <w:r w:rsidR="001456DE" w:rsidRPr="00520244">
        <w:rPr>
          <w:rFonts w:ascii="Times New Roman" w:eastAsia="Times New Roman" w:hAnsi="Times New Roman"/>
          <w:sz w:val="28"/>
          <w:szCs w:val="28"/>
          <w:lang w:val="kk-KZ"/>
        </w:rPr>
        <w:t>конъюнктиваға қан құйылу</w:t>
      </w:r>
      <w:r w:rsidR="002F36EA" w:rsidRPr="00520244">
        <w:rPr>
          <w:rFonts w:ascii="Times New Roman" w:eastAsia="Times New Roman" w:hAnsi="Times New Roman"/>
          <w:sz w:val="28"/>
          <w:szCs w:val="28"/>
          <w:lang w:val="kk-KZ"/>
        </w:rPr>
        <w:t>.</w:t>
      </w:r>
    </w:p>
    <w:p w14:paraId="1089DD47"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bCs/>
          <w:sz w:val="28"/>
          <w:szCs w:val="28"/>
          <w:lang w:val="kk-KZ"/>
        </w:rPr>
      </w:pPr>
      <w:r w:rsidRPr="00520244">
        <w:rPr>
          <w:rFonts w:ascii="Times New Roman" w:eastAsia="Times New Roman" w:hAnsi="Times New Roman"/>
          <w:sz w:val="28"/>
          <w:szCs w:val="28"/>
          <w:lang w:val="kk-KZ"/>
        </w:rPr>
        <w:t xml:space="preserve">- </w:t>
      </w:r>
      <w:r w:rsidRPr="00520244">
        <w:rPr>
          <w:rFonts w:ascii="Times New Roman" w:eastAsia="Times New Roman" w:hAnsi="Times New Roman"/>
          <w:bCs/>
          <w:sz w:val="28"/>
          <w:szCs w:val="28"/>
          <w:lang w:val="kk-KZ"/>
        </w:rPr>
        <w:t>пе</w:t>
      </w:r>
      <w:r w:rsidR="001456DE" w:rsidRPr="00520244">
        <w:rPr>
          <w:rFonts w:ascii="Times New Roman" w:eastAsia="Times New Roman" w:hAnsi="Times New Roman"/>
          <w:bCs/>
          <w:sz w:val="28"/>
          <w:szCs w:val="28"/>
          <w:lang w:val="kk-KZ"/>
        </w:rPr>
        <w:t>рикард қуысындағы жалқық</w:t>
      </w:r>
      <w:r w:rsidR="002F36EA" w:rsidRPr="00520244">
        <w:rPr>
          <w:rFonts w:ascii="Times New Roman" w:eastAsia="Times New Roman" w:hAnsi="Times New Roman"/>
          <w:bCs/>
          <w:sz w:val="28"/>
          <w:szCs w:val="28"/>
          <w:lang w:val="kk-KZ"/>
        </w:rPr>
        <w:t>.</w:t>
      </w:r>
    </w:p>
    <w:p w14:paraId="13FAAB5C"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bCs/>
          <w:sz w:val="28"/>
          <w:szCs w:val="28"/>
          <w:lang w:val="kk-KZ"/>
        </w:rPr>
        <w:t xml:space="preserve">- </w:t>
      </w:r>
      <w:r w:rsidR="001456DE" w:rsidRPr="00520244">
        <w:rPr>
          <w:rFonts w:ascii="Times New Roman" w:eastAsia="Times New Roman" w:hAnsi="Times New Roman"/>
          <w:sz w:val="28"/>
          <w:szCs w:val="28"/>
          <w:lang w:val="kk-KZ"/>
        </w:rPr>
        <w:t>артериялық қысымның төмендеуі</w:t>
      </w:r>
      <w:r w:rsidRPr="00520244">
        <w:rPr>
          <w:rFonts w:ascii="Times New Roman" w:eastAsia="Times New Roman" w:hAnsi="Times New Roman"/>
          <w:sz w:val="28"/>
          <w:szCs w:val="28"/>
          <w:lang w:val="kk-KZ"/>
        </w:rPr>
        <w:t>*,</w:t>
      </w:r>
      <w:r w:rsidR="001456DE" w:rsidRPr="00520244">
        <w:rPr>
          <w:rFonts w:ascii="Times New Roman" w:eastAsia="Times New Roman" w:hAnsi="Times New Roman"/>
          <w:sz w:val="28"/>
          <w:szCs w:val="28"/>
          <w:lang w:val="kk-KZ"/>
        </w:rPr>
        <w:t xml:space="preserve"> артериялық қысымның жоғарылауы</w:t>
      </w:r>
      <w:r w:rsidRPr="00520244">
        <w:rPr>
          <w:rFonts w:ascii="Times New Roman" w:eastAsia="Times New Roman" w:hAnsi="Times New Roman"/>
          <w:sz w:val="28"/>
          <w:szCs w:val="28"/>
          <w:lang w:val="kk-KZ"/>
        </w:rPr>
        <w:t xml:space="preserve">, </w:t>
      </w:r>
      <w:r w:rsidR="001456DE" w:rsidRPr="00520244">
        <w:rPr>
          <w:rFonts w:ascii="Times New Roman" w:eastAsia="Times New Roman" w:hAnsi="Times New Roman"/>
          <w:sz w:val="28"/>
          <w:szCs w:val="28"/>
          <w:shd w:val="clear" w:color="auto" w:fill="FFFFFF"/>
          <w:lang w:val="kk-KZ"/>
        </w:rPr>
        <w:t>ортостаздық</w:t>
      </w:r>
      <w:r w:rsidRPr="00520244">
        <w:rPr>
          <w:rFonts w:ascii="Times New Roman" w:eastAsia="Times New Roman" w:hAnsi="Times New Roman"/>
          <w:sz w:val="28"/>
          <w:szCs w:val="28"/>
          <w:shd w:val="clear" w:color="auto" w:fill="FFFFFF"/>
          <w:lang w:val="kk-KZ"/>
        </w:rPr>
        <w:t xml:space="preserve"> </w:t>
      </w:r>
      <w:r w:rsidRPr="00520244">
        <w:rPr>
          <w:rFonts w:ascii="Times New Roman" w:eastAsia="Times New Roman" w:hAnsi="Times New Roman"/>
          <w:sz w:val="28"/>
          <w:szCs w:val="28"/>
          <w:lang w:val="kk-KZ"/>
        </w:rPr>
        <w:t>гипотензия, гематом</w:t>
      </w:r>
      <w:r w:rsidR="001456DE" w:rsidRPr="00520244">
        <w:rPr>
          <w:rFonts w:ascii="Times New Roman" w:eastAsia="Times New Roman" w:hAnsi="Times New Roman"/>
          <w:sz w:val="28"/>
          <w:szCs w:val="28"/>
          <w:lang w:val="kk-KZ"/>
        </w:rPr>
        <w:t>алар</w:t>
      </w:r>
      <w:r w:rsidR="002F36EA" w:rsidRPr="00520244">
        <w:rPr>
          <w:rFonts w:ascii="Times New Roman" w:eastAsia="Times New Roman" w:hAnsi="Times New Roman"/>
          <w:sz w:val="28"/>
          <w:szCs w:val="28"/>
          <w:lang w:val="kk-KZ"/>
        </w:rPr>
        <w:t>.</w:t>
      </w:r>
    </w:p>
    <w:p w14:paraId="128CB59A" w14:textId="77777777" w:rsidR="00BB48CB" w:rsidRPr="00520244" w:rsidRDefault="00BB48CB" w:rsidP="00520244">
      <w:pPr>
        <w:keepLines/>
        <w:tabs>
          <w:tab w:val="left" w:pos="567"/>
        </w:tabs>
        <w:autoSpaceDE w:val="0"/>
        <w:autoSpaceDN w:val="0"/>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lastRenderedPageBreak/>
        <w:t xml:space="preserve">- </w:t>
      </w:r>
      <w:r w:rsidR="00983AB0" w:rsidRPr="00520244">
        <w:rPr>
          <w:rFonts w:ascii="Times New Roman" w:eastAsia="Times New Roman" w:hAnsi="Times New Roman"/>
          <w:sz w:val="28"/>
          <w:szCs w:val="28"/>
          <w:lang w:val="kk-KZ"/>
        </w:rPr>
        <w:t>плеврал</w:t>
      </w:r>
      <w:r w:rsidR="001456DE" w:rsidRPr="00520244">
        <w:rPr>
          <w:rFonts w:ascii="Times New Roman" w:eastAsia="Times New Roman" w:hAnsi="Times New Roman"/>
          <w:sz w:val="28"/>
          <w:szCs w:val="28"/>
          <w:lang w:val="kk-KZ"/>
        </w:rPr>
        <w:t>ық жалқық,</w:t>
      </w:r>
      <w:r w:rsidR="00983AB0" w:rsidRPr="00520244">
        <w:rPr>
          <w:rFonts w:ascii="Times New Roman" w:eastAsia="Times New Roman" w:hAnsi="Times New Roman"/>
          <w:sz w:val="28"/>
          <w:szCs w:val="28"/>
          <w:lang w:val="kk-KZ"/>
        </w:rPr>
        <w:t xml:space="preserve"> </w:t>
      </w:r>
      <w:r w:rsidR="001456DE" w:rsidRPr="00520244">
        <w:rPr>
          <w:rFonts w:ascii="Times New Roman" w:eastAsia="Times New Roman" w:hAnsi="Times New Roman"/>
          <w:sz w:val="28"/>
          <w:szCs w:val="28"/>
          <w:lang w:val="kk-KZ"/>
        </w:rPr>
        <w:t>дене жүктемесі кезіндегі ентігу, көмейдің және жұтқыншақтың ауыруы</w:t>
      </w:r>
      <w:r w:rsidR="002F36EA" w:rsidRPr="00520244">
        <w:rPr>
          <w:rFonts w:ascii="Times New Roman" w:eastAsia="Times New Roman" w:hAnsi="Times New Roman"/>
          <w:sz w:val="28"/>
          <w:szCs w:val="28"/>
          <w:lang w:val="kk-KZ"/>
        </w:rPr>
        <w:t>.</w:t>
      </w:r>
    </w:p>
    <w:p w14:paraId="3B1F8BDE"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 </w:t>
      </w:r>
      <w:r w:rsidR="001456DE" w:rsidRPr="00520244">
        <w:rPr>
          <w:rFonts w:ascii="Times New Roman" w:eastAsia="Times New Roman" w:hAnsi="Times New Roman"/>
          <w:sz w:val="28"/>
          <w:szCs w:val="28"/>
          <w:lang w:val="kk-KZ"/>
        </w:rPr>
        <w:t>асқазан-ішектік қан кету</w:t>
      </w:r>
      <w:r w:rsidRPr="00520244">
        <w:rPr>
          <w:rFonts w:ascii="Times New Roman" w:eastAsia="Times New Roman" w:hAnsi="Times New Roman"/>
          <w:sz w:val="28"/>
          <w:szCs w:val="28"/>
          <w:lang w:val="kk-KZ"/>
        </w:rPr>
        <w:t>* (</w:t>
      </w:r>
      <w:r w:rsidR="001456DE" w:rsidRPr="00520244">
        <w:rPr>
          <w:rFonts w:ascii="Times New Roman" w:eastAsia="Times New Roman" w:hAnsi="Times New Roman"/>
          <w:sz w:val="28"/>
          <w:szCs w:val="28"/>
          <w:lang w:val="kk-KZ"/>
        </w:rPr>
        <w:t>ауыз қуысындағы қан кетуді қоса), геморроидальді қан кету, стоматит, қызылиектің қанағыштығы, диспепсия</w:t>
      </w:r>
      <w:r w:rsidR="002F36EA" w:rsidRPr="00520244">
        <w:rPr>
          <w:rFonts w:ascii="Times New Roman" w:eastAsia="Times New Roman" w:hAnsi="Times New Roman"/>
          <w:sz w:val="28"/>
          <w:szCs w:val="28"/>
          <w:lang w:val="kk-KZ"/>
        </w:rPr>
        <w:t>.</w:t>
      </w:r>
    </w:p>
    <w:p w14:paraId="4445A2F5"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п</w:t>
      </w:r>
      <w:r w:rsidRPr="00520244">
        <w:rPr>
          <w:rFonts w:ascii="Times New Roman" w:eastAsia="Times New Roman" w:hAnsi="Times New Roman"/>
          <w:sz w:val="28"/>
          <w:szCs w:val="28"/>
          <w:lang w:val="pt-BR"/>
        </w:rPr>
        <w:t xml:space="preserve">урпура, алопеция, </w:t>
      </w:r>
      <w:r w:rsidR="001456DE" w:rsidRPr="00520244">
        <w:rPr>
          <w:rFonts w:ascii="Times New Roman" w:eastAsia="Times New Roman" w:hAnsi="Times New Roman"/>
          <w:sz w:val="28"/>
          <w:szCs w:val="28"/>
          <w:lang w:val="kk-KZ"/>
        </w:rPr>
        <w:t>есекжем</w:t>
      </w:r>
      <w:r w:rsidRPr="00520244">
        <w:rPr>
          <w:rFonts w:ascii="Times New Roman" w:eastAsia="Times New Roman" w:hAnsi="Times New Roman"/>
          <w:sz w:val="28"/>
          <w:szCs w:val="28"/>
        </w:rPr>
        <w:t xml:space="preserve">, </w:t>
      </w:r>
      <w:r w:rsidRPr="00520244">
        <w:rPr>
          <w:rFonts w:ascii="Times New Roman" w:eastAsia="Times New Roman" w:hAnsi="Times New Roman"/>
          <w:sz w:val="28"/>
          <w:szCs w:val="28"/>
          <w:lang w:val="pt-BR"/>
        </w:rPr>
        <w:t xml:space="preserve">эритема, </w:t>
      </w:r>
      <w:r w:rsidR="001456DE" w:rsidRPr="00520244">
        <w:rPr>
          <w:rFonts w:ascii="Times New Roman" w:eastAsia="Times New Roman" w:hAnsi="Times New Roman"/>
          <w:sz w:val="28"/>
          <w:szCs w:val="28"/>
          <w:lang w:val="kk-KZ"/>
        </w:rPr>
        <w:t>теңбілді бөртпе</w:t>
      </w:r>
      <w:r w:rsidR="002F36EA" w:rsidRPr="00520244">
        <w:rPr>
          <w:rFonts w:ascii="Times New Roman" w:eastAsia="Times New Roman" w:hAnsi="Times New Roman"/>
          <w:sz w:val="28"/>
          <w:szCs w:val="28"/>
        </w:rPr>
        <w:t>.</w:t>
      </w:r>
    </w:p>
    <w:p w14:paraId="3E896CA4"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rPr>
        <w:t>бұлшықет түйілулері, миалгия</w:t>
      </w:r>
      <w:r w:rsidR="002F36EA" w:rsidRPr="00520244">
        <w:rPr>
          <w:rFonts w:ascii="Times New Roman" w:eastAsia="Times New Roman" w:hAnsi="Times New Roman"/>
          <w:sz w:val="28"/>
          <w:szCs w:val="28"/>
        </w:rPr>
        <w:t>.</w:t>
      </w:r>
    </w:p>
    <w:p w14:paraId="3919AF0A"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rPr>
        <w:t>бүйрек жеткіліксіздігі</w:t>
      </w:r>
      <w:r w:rsidRPr="00520244">
        <w:rPr>
          <w:rFonts w:ascii="Times New Roman" w:eastAsia="Times New Roman" w:hAnsi="Times New Roman"/>
          <w:sz w:val="28"/>
          <w:szCs w:val="28"/>
        </w:rPr>
        <w:t xml:space="preserve">*, гематурия, </w:t>
      </w:r>
      <w:r w:rsidR="001456DE" w:rsidRPr="00520244">
        <w:rPr>
          <w:rFonts w:ascii="Times New Roman" w:eastAsia="Times New Roman" w:hAnsi="Times New Roman"/>
          <w:sz w:val="28"/>
          <w:szCs w:val="28"/>
        </w:rPr>
        <w:t>креатинин деңгейінің жоғарылауы</w:t>
      </w:r>
      <w:r w:rsidR="002F36EA" w:rsidRPr="00520244">
        <w:rPr>
          <w:rFonts w:ascii="Times New Roman" w:eastAsia="Times New Roman" w:hAnsi="Times New Roman"/>
          <w:sz w:val="28"/>
          <w:szCs w:val="28"/>
        </w:rPr>
        <w:t>.</w:t>
      </w:r>
    </w:p>
    <w:p w14:paraId="295CD5D8"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қан құйылу</w:t>
      </w:r>
      <w:r w:rsidRPr="00520244">
        <w:rPr>
          <w:rFonts w:ascii="Times New Roman" w:eastAsia="Times New Roman" w:hAnsi="Times New Roman"/>
          <w:sz w:val="28"/>
          <w:szCs w:val="28"/>
        </w:rPr>
        <w:t xml:space="preserve">, гематома, </w:t>
      </w:r>
      <w:r w:rsidR="001456DE" w:rsidRPr="00520244">
        <w:rPr>
          <w:rFonts w:ascii="Times New Roman" w:eastAsia="Times New Roman" w:hAnsi="Times New Roman"/>
          <w:sz w:val="28"/>
          <w:szCs w:val="28"/>
          <w:lang w:val="kk-KZ"/>
        </w:rPr>
        <w:t>қатаю</w:t>
      </w: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бөртпе, қышыну, қабыну</w:t>
      </w: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тері түсінің өзгеруі</w:t>
      </w: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түйіндердің түзілуі және қанағыштық</w:t>
      </w: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rPr>
        <w:t>инъекци</w:t>
      </w:r>
      <w:r w:rsidR="001456DE" w:rsidRPr="00520244">
        <w:rPr>
          <w:rFonts w:ascii="Times New Roman" w:eastAsia="Times New Roman" w:hAnsi="Times New Roman"/>
          <w:sz w:val="28"/>
          <w:szCs w:val="28"/>
          <w:lang w:val="kk-KZ"/>
        </w:rPr>
        <w:t>я орнында</w:t>
      </w: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дімкәстану, қалтырау, катетер орнатқан жердің қанағыштығы</w:t>
      </w:r>
      <w:r w:rsidR="002F36EA" w:rsidRPr="00520244">
        <w:rPr>
          <w:rFonts w:ascii="Times New Roman" w:eastAsia="Times New Roman" w:hAnsi="Times New Roman"/>
          <w:sz w:val="28"/>
          <w:szCs w:val="28"/>
        </w:rPr>
        <w:t>.</w:t>
      </w:r>
    </w:p>
    <w:p w14:paraId="698496AF"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дене салмағының төмендеуі</w:t>
      </w:r>
      <w:r w:rsidR="002F36EA" w:rsidRPr="00520244">
        <w:rPr>
          <w:rFonts w:ascii="Times New Roman" w:eastAsia="Times New Roman" w:hAnsi="Times New Roman"/>
          <w:sz w:val="28"/>
          <w:szCs w:val="28"/>
        </w:rPr>
        <w:t>.</w:t>
      </w:r>
    </w:p>
    <w:p w14:paraId="1E95A1E6" w14:textId="77777777" w:rsidR="00983AB0" w:rsidRPr="00520244" w:rsidRDefault="001456DE" w:rsidP="00520244">
      <w:pPr>
        <w:keepLines/>
        <w:tabs>
          <w:tab w:val="left" w:pos="567"/>
        </w:tabs>
        <w:autoSpaceDE w:val="0"/>
        <w:autoSpaceDN w:val="0"/>
        <w:spacing w:after="0" w:line="240" w:lineRule="auto"/>
        <w:jc w:val="both"/>
        <w:rPr>
          <w:rFonts w:ascii="Times New Roman" w:eastAsia="Times New Roman" w:hAnsi="Times New Roman"/>
          <w:i/>
          <w:sz w:val="28"/>
          <w:szCs w:val="28"/>
          <w:lang w:val="kk-KZ"/>
        </w:rPr>
      </w:pPr>
      <w:r w:rsidRPr="00520244">
        <w:rPr>
          <w:rFonts w:ascii="Times New Roman" w:eastAsia="Times New Roman" w:hAnsi="Times New Roman"/>
          <w:i/>
          <w:sz w:val="28"/>
          <w:szCs w:val="28"/>
          <w:lang w:val="kk-KZ"/>
        </w:rPr>
        <w:t>Жиі емес</w:t>
      </w:r>
    </w:p>
    <w:p w14:paraId="6D70C4BA"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аса жоғары сезімталдық реакциялары</w:t>
      </w:r>
      <w:r w:rsidR="002F36EA" w:rsidRPr="00520244">
        <w:rPr>
          <w:rFonts w:ascii="Times New Roman" w:eastAsia="Times New Roman" w:hAnsi="Times New Roman"/>
          <w:sz w:val="28"/>
          <w:szCs w:val="28"/>
        </w:rPr>
        <w:t>.</w:t>
      </w:r>
    </w:p>
    <w:p w14:paraId="1A37FB0D"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bCs/>
          <w:sz w:val="28"/>
          <w:szCs w:val="28"/>
        </w:rPr>
      </w:pPr>
      <w:r w:rsidRPr="00520244">
        <w:rPr>
          <w:rFonts w:ascii="Times New Roman" w:eastAsia="Times New Roman" w:hAnsi="Times New Roman"/>
          <w:sz w:val="28"/>
          <w:szCs w:val="28"/>
        </w:rPr>
        <w:t xml:space="preserve">- </w:t>
      </w:r>
      <w:r w:rsidRPr="00520244">
        <w:rPr>
          <w:rFonts w:ascii="Times New Roman" w:eastAsia="Times New Roman" w:hAnsi="Times New Roman"/>
          <w:bCs/>
          <w:sz w:val="28"/>
          <w:szCs w:val="28"/>
        </w:rPr>
        <w:t>перикардит</w:t>
      </w:r>
      <w:r w:rsidR="002F36EA" w:rsidRPr="00520244">
        <w:rPr>
          <w:rFonts w:ascii="Times New Roman" w:eastAsia="Times New Roman" w:hAnsi="Times New Roman"/>
          <w:bCs/>
          <w:sz w:val="28"/>
          <w:szCs w:val="28"/>
        </w:rPr>
        <w:t>.</w:t>
      </w:r>
    </w:p>
    <w:p w14:paraId="70A6CF5A"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bCs/>
          <w:sz w:val="28"/>
          <w:szCs w:val="28"/>
        </w:rPr>
        <w:t xml:space="preserve">- </w:t>
      </w:r>
      <w:r w:rsidR="001456DE" w:rsidRPr="00520244">
        <w:rPr>
          <w:rFonts w:ascii="Times New Roman" w:eastAsia="Times New Roman" w:hAnsi="Times New Roman"/>
          <w:sz w:val="28"/>
          <w:szCs w:val="28"/>
          <w:lang w:val="kk-KZ"/>
        </w:rPr>
        <w:t>бауыр жеткіліксіздігі</w:t>
      </w: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үдемелі бауыр комасы</w:t>
      </w:r>
      <w:r w:rsidR="002F36EA" w:rsidRPr="00520244">
        <w:rPr>
          <w:rFonts w:ascii="Times New Roman" w:eastAsia="Times New Roman" w:hAnsi="Times New Roman"/>
          <w:sz w:val="28"/>
          <w:szCs w:val="28"/>
        </w:rPr>
        <w:t>.</w:t>
      </w:r>
    </w:p>
    <w:p w14:paraId="4A6DA149"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жедел</w:t>
      </w:r>
      <w:r w:rsidR="001456DE" w:rsidRPr="00520244">
        <w:rPr>
          <w:rFonts w:ascii="Times New Roman" w:eastAsia="Times New Roman" w:hAnsi="Times New Roman"/>
          <w:sz w:val="28"/>
          <w:szCs w:val="28"/>
        </w:rPr>
        <w:t xml:space="preserve"> фебриль</w:t>
      </w:r>
      <w:r w:rsidR="001456DE" w:rsidRPr="00520244">
        <w:rPr>
          <w:rFonts w:ascii="Times New Roman" w:eastAsia="Times New Roman" w:hAnsi="Times New Roman"/>
          <w:sz w:val="28"/>
          <w:szCs w:val="28"/>
          <w:lang w:val="kk-KZ"/>
        </w:rPr>
        <w:t>ді</w:t>
      </w:r>
      <w:r w:rsidRPr="00520244">
        <w:rPr>
          <w:rFonts w:ascii="Times New Roman" w:eastAsia="Times New Roman" w:hAnsi="Times New Roman"/>
          <w:sz w:val="28"/>
          <w:szCs w:val="28"/>
        </w:rPr>
        <w:t xml:space="preserve"> нейтрофиль</w:t>
      </w:r>
      <w:r w:rsidR="001456DE" w:rsidRPr="00520244">
        <w:rPr>
          <w:rFonts w:ascii="Times New Roman" w:eastAsia="Times New Roman" w:hAnsi="Times New Roman"/>
          <w:sz w:val="28"/>
          <w:szCs w:val="28"/>
          <w:lang w:val="kk-KZ"/>
        </w:rPr>
        <w:t>ді</w:t>
      </w:r>
      <w:r w:rsidRPr="00520244">
        <w:rPr>
          <w:rFonts w:ascii="Times New Roman" w:eastAsia="Times New Roman" w:hAnsi="Times New Roman"/>
          <w:sz w:val="28"/>
          <w:szCs w:val="28"/>
        </w:rPr>
        <w:t xml:space="preserve"> дерматоз, гангрен</w:t>
      </w:r>
      <w:r w:rsidR="001456DE" w:rsidRPr="00520244">
        <w:rPr>
          <w:rFonts w:ascii="Times New Roman" w:eastAsia="Times New Roman" w:hAnsi="Times New Roman"/>
          <w:sz w:val="28"/>
          <w:szCs w:val="28"/>
          <w:lang w:val="kk-KZ"/>
        </w:rPr>
        <w:t xml:space="preserve">а тәрізді </w:t>
      </w:r>
      <w:r w:rsidRPr="00520244">
        <w:rPr>
          <w:rFonts w:ascii="Times New Roman" w:eastAsia="Times New Roman" w:hAnsi="Times New Roman"/>
          <w:sz w:val="28"/>
          <w:szCs w:val="28"/>
        </w:rPr>
        <w:t>пиодермия</w:t>
      </w:r>
      <w:r w:rsidR="002F36EA" w:rsidRPr="00520244">
        <w:rPr>
          <w:rFonts w:ascii="Times New Roman" w:eastAsia="Times New Roman" w:hAnsi="Times New Roman"/>
          <w:sz w:val="28"/>
          <w:szCs w:val="28"/>
        </w:rPr>
        <w:t>.</w:t>
      </w:r>
    </w:p>
    <w:p w14:paraId="6AD15571"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бүйректік өзекшелік</w:t>
      </w:r>
      <w:r w:rsidRPr="00520244">
        <w:rPr>
          <w:rFonts w:ascii="Times New Roman" w:eastAsia="Times New Roman" w:hAnsi="Times New Roman"/>
          <w:sz w:val="28"/>
          <w:szCs w:val="28"/>
        </w:rPr>
        <w:t xml:space="preserve"> ацидоз</w:t>
      </w:r>
      <w:r w:rsidR="00743EE8" w:rsidRPr="00520244">
        <w:rPr>
          <w:rFonts w:ascii="Times New Roman" w:eastAsia="Times New Roman" w:hAnsi="Times New Roman"/>
          <w:sz w:val="28"/>
          <w:szCs w:val="28"/>
        </w:rPr>
        <w:t>.</w:t>
      </w:r>
    </w:p>
    <w:p w14:paraId="7BC7CDC7" w14:textId="77777777" w:rsidR="00983AB0" w:rsidRPr="00520244" w:rsidRDefault="001456DE" w:rsidP="00520244">
      <w:pPr>
        <w:keepLines/>
        <w:tabs>
          <w:tab w:val="left" w:pos="567"/>
        </w:tabs>
        <w:autoSpaceDE w:val="0"/>
        <w:autoSpaceDN w:val="0"/>
        <w:spacing w:after="0" w:line="240" w:lineRule="auto"/>
        <w:jc w:val="both"/>
        <w:rPr>
          <w:rFonts w:ascii="Times New Roman" w:eastAsia="Times New Roman" w:hAnsi="Times New Roman"/>
          <w:i/>
          <w:sz w:val="28"/>
          <w:szCs w:val="28"/>
          <w:lang w:val="kk-KZ"/>
        </w:rPr>
      </w:pPr>
      <w:r w:rsidRPr="00520244">
        <w:rPr>
          <w:rFonts w:ascii="Times New Roman" w:eastAsia="Times New Roman" w:hAnsi="Times New Roman"/>
          <w:i/>
          <w:sz w:val="28"/>
          <w:szCs w:val="28"/>
          <w:lang w:val="kk-KZ"/>
        </w:rPr>
        <w:t>Сирек</w:t>
      </w:r>
    </w:p>
    <w:p w14:paraId="3B2E43B4"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001456DE" w:rsidRPr="00520244">
        <w:rPr>
          <w:rFonts w:ascii="Times New Roman" w:eastAsia="Times New Roman" w:hAnsi="Times New Roman"/>
          <w:sz w:val="28"/>
          <w:szCs w:val="28"/>
          <w:lang w:val="kk-KZ"/>
        </w:rPr>
        <w:t xml:space="preserve">ісік лизисі </w:t>
      </w:r>
      <w:r w:rsidR="001456DE" w:rsidRPr="00520244">
        <w:rPr>
          <w:rFonts w:ascii="Times New Roman" w:eastAsia="Times New Roman" w:hAnsi="Times New Roman"/>
          <w:sz w:val="28"/>
          <w:szCs w:val="28"/>
        </w:rPr>
        <w:t>синдром</w:t>
      </w:r>
      <w:r w:rsidR="001456DE" w:rsidRPr="00520244">
        <w:rPr>
          <w:rFonts w:ascii="Times New Roman" w:eastAsia="Times New Roman" w:hAnsi="Times New Roman"/>
          <w:sz w:val="28"/>
          <w:szCs w:val="28"/>
          <w:lang w:val="kk-KZ"/>
        </w:rPr>
        <w:t>ы</w:t>
      </w:r>
      <w:r w:rsidR="00743EE8" w:rsidRPr="00520244">
        <w:rPr>
          <w:rFonts w:ascii="Times New Roman" w:eastAsia="Times New Roman" w:hAnsi="Times New Roman"/>
          <w:sz w:val="28"/>
          <w:szCs w:val="28"/>
        </w:rPr>
        <w:t>.</w:t>
      </w:r>
    </w:p>
    <w:p w14:paraId="78E82655"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интерстициаль</w:t>
      </w:r>
      <w:r w:rsidR="001456DE" w:rsidRPr="00520244">
        <w:rPr>
          <w:rFonts w:ascii="Times New Roman" w:eastAsia="Times New Roman" w:hAnsi="Times New Roman"/>
          <w:sz w:val="28"/>
          <w:szCs w:val="28"/>
          <w:lang w:val="kk-KZ"/>
        </w:rPr>
        <w:t>ді өкпе ауруы</w:t>
      </w:r>
      <w:r w:rsidR="00743EE8" w:rsidRPr="00520244">
        <w:rPr>
          <w:rFonts w:ascii="Times New Roman" w:eastAsia="Times New Roman" w:hAnsi="Times New Roman"/>
          <w:sz w:val="28"/>
          <w:szCs w:val="28"/>
        </w:rPr>
        <w:t>.</w:t>
      </w:r>
    </w:p>
    <w:p w14:paraId="7D1371D4" w14:textId="77777777"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инъекци</w:t>
      </w:r>
      <w:r w:rsidR="001456DE" w:rsidRPr="00520244">
        <w:rPr>
          <w:rFonts w:ascii="Times New Roman" w:eastAsia="Times New Roman" w:hAnsi="Times New Roman"/>
          <w:sz w:val="28"/>
          <w:szCs w:val="28"/>
          <w:lang w:val="kk-KZ"/>
        </w:rPr>
        <w:t>я орнындағы некроз</w:t>
      </w:r>
      <w:r w:rsidR="00743EE8" w:rsidRPr="00520244">
        <w:rPr>
          <w:rFonts w:ascii="Times New Roman" w:eastAsia="Times New Roman" w:hAnsi="Times New Roman"/>
          <w:sz w:val="28"/>
          <w:szCs w:val="28"/>
        </w:rPr>
        <w:t>.</w:t>
      </w:r>
    </w:p>
    <w:p w14:paraId="6E02C208" w14:textId="77777777" w:rsidR="00983AB0" w:rsidRPr="00520244" w:rsidRDefault="001456DE" w:rsidP="00520244">
      <w:pPr>
        <w:keepLines/>
        <w:tabs>
          <w:tab w:val="left" w:pos="567"/>
        </w:tabs>
        <w:autoSpaceDE w:val="0"/>
        <w:autoSpaceDN w:val="0"/>
        <w:spacing w:after="0" w:line="240" w:lineRule="auto"/>
        <w:jc w:val="both"/>
        <w:rPr>
          <w:rFonts w:ascii="Times New Roman" w:eastAsia="Times New Roman" w:hAnsi="Times New Roman"/>
          <w:i/>
          <w:sz w:val="28"/>
          <w:szCs w:val="28"/>
          <w:lang w:val="kk-KZ"/>
        </w:rPr>
      </w:pPr>
      <w:r w:rsidRPr="00520244">
        <w:rPr>
          <w:rFonts w:ascii="Times New Roman" w:eastAsia="Times New Roman" w:hAnsi="Times New Roman"/>
          <w:i/>
          <w:sz w:val="28"/>
          <w:szCs w:val="28"/>
          <w:lang w:val="kk-KZ"/>
        </w:rPr>
        <w:t>Жиілігі анықталмаған</w:t>
      </w:r>
    </w:p>
    <w:p w14:paraId="7ADA9C06" w14:textId="61274964" w:rsidR="00983AB0" w:rsidRPr="00520244" w:rsidRDefault="00983AB0" w:rsidP="00520244">
      <w:pPr>
        <w:keepLines/>
        <w:tabs>
          <w:tab w:val="left" w:pos="567"/>
        </w:tabs>
        <w:autoSpaceDE w:val="0"/>
        <w:autoSpaceDN w:val="0"/>
        <w:spacing w:after="0" w:line="240" w:lineRule="auto"/>
        <w:jc w:val="both"/>
        <w:rPr>
          <w:rFonts w:ascii="Times New Roman" w:eastAsia="Times New Roman" w:hAnsi="Times New Roman"/>
          <w:i/>
          <w:sz w:val="28"/>
          <w:szCs w:val="28"/>
        </w:rPr>
      </w:pPr>
      <w:r w:rsidRPr="00520244">
        <w:rPr>
          <w:rFonts w:ascii="Times New Roman" w:eastAsia="Times New Roman" w:hAnsi="Times New Roman"/>
          <w:sz w:val="28"/>
          <w:szCs w:val="28"/>
        </w:rPr>
        <w:t>- некро</w:t>
      </w:r>
      <w:r w:rsidR="001456DE" w:rsidRPr="00520244">
        <w:rPr>
          <w:rFonts w:ascii="Times New Roman" w:eastAsia="Times New Roman" w:hAnsi="Times New Roman"/>
          <w:sz w:val="28"/>
          <w:szCs w:val="28"/>
          <w:lang w:val="kk-KZ"/>
        </w:rPr>
        <w:t>здаушы</w:t>
      </w:r>
      <w:r w:rsidRPr="00520244">
        <w:rPr>
          <w:rFonts w:ascii="Times New Roman" w:eastAsia="Times New Roman" w:hAnsi="Times New Roman"/>
          <w:sz w:val="28"/>
          <w:szCs w:val="28"/>
        </w:rPr>
        <w:t xml:space="preserve"> фасциит*</w:t>
      </w:r>
    </w:p>
    <w:p w14:paraId="3B377D8F" w14:textId="2376302D" w:rsidR="00520244" w:rsidRPr="00520244" w:rsidRDefault="00520244" w:rsidP="00520244">
      <w:pPr>
        <w:keepLines/>
        <w:tabs>
          <w:tab w:val="left" w:pos="567"/>
        </w:tabs>
        <w:autoSpaceDE w:val="0"/>
        <w:autoSpaceDN w:val="0"/>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Pr="00520244">
        <w:rPr>
          <w:rFonts w:ascii="Times New Roman" w:hAnsi="Times New Roman"/>
          <w:iCs/>
          <w:sz w:val="28"/>
          <w:szCs w:val="28"/>
          <w:lang w:eastAsia="ru-RU"/>
        </w:rPr>
        <w:t>дифференциация синдромы</w:t>
      </w:r>
    </w:p>
    <w:p w14:paraId="2FA07A68" w14:textId="77777777" w:rsidR="00983AB0" w:rsidRPr="00520244" w:rsidRDefault="007A220F" w:rsidP="00520244">
      <w:pPr>
        <w:keepLines/>
        <w:tabs>
          <w:tab w:val="left" w:pos="567"/>
        </w:tabs>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rPr>
        <w:t xml:space="preserve">*- </w:t>
      </w:r>
      <w:r w:rsidR="00F82D5D" w:rsidRPr="00520244">
        <w:rPr>
          <w:rFonts w:ascii="Times New Roman" w:eastAsia="Times New Roman" w:hAnsi="Times New Roman"/>
          <w:sz w:val="28"/>
          <w:szCs w:val="28"/>
          <w:lang w:val="kk-KZ"/>
        </w:rPr>
        <w:t>сирек өліммен қатар жүрді</w:t>
      </w:r>
      <w:r w:rsidRPr="00520244">
        <w:rPr>
          <w:rFonts w:ascii="Times New Roman" w:eastAsia="Times New Roman" w:hAnsi="Times New Roman"/>
          <w:sz w:val="28"/>
          <w:szCs w:val="28"/>
        </w:rPr>
        <w:t>.</w:t>
      </w:r>
      <w:bookmarkStart w:id="7" w:name="_Hlk20927177"/>
      <w:bookmarkEnd w:id="5"/>
    </w:p>
    <w:p w14:paraId="601213F8" w14:textId="77777777" w:rsidR="00520244" w:rsidRPr="00520244" w:rsidRDefault="00520244" w:rsidP="00520244">
      <w:pPr>
        <w:keepLines/>
        <w:tabs>
          <w:tab w:val="left" w:pos="567"/>
        </w:tabs>
        <w:spacing w:after="0" w:line="240" w:lineRule="auto"/>
        <w:jc w:val="both"/>
        <w:rPr>
          <w:rFonts w:ascii="Times New Roman" w:eastAsia="Times New Roman" w:hAnsi="Times New Roman"/>
          <w:bCs/>
          <w:sz w:val="28"/>
          <w:szCs w:val="28"/>
          <w:u w:val="single"/>
          <w:lang w:val="kk-KZ"/>
        </w:rPr>
      </w:pPr>
    </w:p>
    <w:p w14:paraId="3A84B4BC" w14:textId="19EACEF4" w:rsidR="00983AB0" w:rsidRPr="00520244" w:rsidRDefault="00F82D5D" w:rsidP="00520244">
      <w:pPr>
        <w:keepLines/>
        <w:tabs>
          <w:tab w:val="left" w:pos="567"/>
        </w:tabs>
        <w:spacing w:after="0" w:line="240" w:lineRule="auto"/>
        <w:jc w:val="both"/>
        <w:rPr>
          <w:rFonts w:ascii="Times New Roman" w:eastAsia="Times New Roman" w:hAnsi="Times New Roman"/>
          <w:bCs/>
          <w:sz w:val="28"/>
          <w:szCs w:val="28"/>
          <w:u w:val="single"/>
          <w:lang w:val="kk-KZ"/>
        </w:rPr>
      </w:pPr>
      <w:r w:rsidRPr="00520244">
        <w:rPr>
          <w:rFonts w:ascii="Times New Roman" w:eastAsia="Times New Roman" w:hAnsi="Times New Roman"/>
          <w:bCs/>
          <w:sz w:val="28"/>
          <w:szCs w:val="28"/>
          <w:u w:val="single"/>
          <w:lang w:val="kk-KZ"/>
        </w:rPr>
        <w:t>Жекелеген жағымсыз реакциялар сипаттамасы</w:t>
      </w:r>
    </w:p>
    <w:p w14:paraId="101658AE" w14:textId="77777777" w:rsidR="00983AB0" w:rsidRPr="0094050D" w:rsidRDefault="007A220F" w:rsidP="00520244">
      <w:pPr>
        <w:keepLines/>
        <w:tabs>
          <w:tab w:val="left" w:pos="567"/>
        </w:tabs>
        <w:spacing w:after="0" w:line="240" w:lineRule="auto"/>
        <w:jc w:val="both"/>
        <w:rPr>
          <w:rFonts w:ascii="Times New Roman" w:eastAsia="Times New Roman" w:hAnsi="Times New Roman"/>
          <w:i/>
          <w:iCs/>
          <w:sz w:val="28"/>
          <w:szCs w:val="28"/>
          <w:lang w:val="kk-KZ"/>
        </w:rPr>
      </w:pPr>
      <w:r w:rsidRPr="0094050D">
        <w:rPr>
          <w:rFonts w:ascii="Times New Roman" w:eastAsia="Times New Roman" w:hAnsi="Times New Roman"/>
          <w:i/>
          <w:iCs/>
          <w:noProof/>
          <w:sz w:val="28"/>
          <w:szCs w:val="28"/>
          <w:lang w:val="kk-KZ"/>
        </w:rPr>
        <w:t>Гематологи</w:t>
      </w:r>
      <w:r w:rsidR="00F82D5D" w:rsidRPr="00520244">
        <w:rPr>
          <w:rFonts w:ascii="Times New Roman" w:eastAsia="Times New Roman" w:hAnsi="Times New Roman"/>
          <w:i/>
          <w:iCs/>
          <w:noProof/>
          <w:sz w:val="28"/>
          <w:szCs w:val="28"/>
          <w:lang w:val="kk-KZ"/>
        </w:rPr>
        <w:t>ялық ЖДР</w:t>
      </w:r>
    </w:p>
    <w:p w14:paraId="4454D085" w14:textId="77777777" w:rsidR="00F82D5D" w:rsidRPr="0094050D" w:rsidRDefault="00F82D5D" w:rsidP="00520244">
      <w:pPr>
        <w:keepLines/>
        <w:tabs>
          <w:tab w:val="left" w:pos="567"/>
        </w:tabs>
        <w:spacing w:after="0" w:line="240" w:lineRule="auto"/>
        <w:jc w:val="both"/>
        <w:rPr>
          <w:rFonts w:ascii="Times New Roman" w:eastAsia="Times New Roman" w:hAnsi="Times New Roman"/>
          <w:sz w:val="28"/>
          <w:szCs w:val="28"/>
          <w:lang w:val="kk-KZ"/>
        </w:rPr>
      </w:pPr>
      <w:r w:rsidRPr="0094050D">
        <w:rPr>
          <w:rFonts w:ascii="Times New Roman" w:eastAsia="Times New Roman" w:hAnsi="Times New Roman"/>
          <w:sz w:val="28"/>
          <w:szCs w:val="28"/>
          <w:lang w:val="kk-KZ"/>
        </w:rPr>
        <w:t>Азацитидин</w:t>
      </w:r>
      <w:r w:rsidR="00716283" w:rsidRPr="00520244">
        <w:rPr>
          <w:rFonts w:ascii="Times New Roman" w:eastAsia="Times New Roman" w:hAnsi="Times New Roman"/>
          <w:sz w:val="28"/>
          <w:szCs w:val="28"/>
          <w:lang w:val="kk-KZ"/>
        </w:rPr>
        <w:t>ді қолданумен байланысты едәуір</w:t>
      </w:r>
      <w:r w:rsidRPr="0094050D">
        <w:rPr>
          <w:rFonts w:ascii="Times New Roman" w:eastAsia="Times New Roman" w:hAnsi="Times New Roman"/>
          <w:sz w:val="28"/>
          <w:szCs w:val="28"/>
          <w:lang w:val="kk-KZ"/>
        </w:rPr>
        <w:t xml:space="preserve"> жиі (≥ 10%) </w:t>
      </w:r>
      <w:r w:rsidR="00716283" w:rsidRPr="00520244">
        <w:rPr>
          <w:rFonts w:ascii="Times New Roman" w:eastAsia="Times New Roman" w:hAnsi="Times New Roman"/>
          <w:sz w:val="28"/>
          <w:szCs w:val="28"/>
          <w:lang w:val="kk-KZ"/>
        </w:rPr>
        <w:t xml:space="preserve">байқалған </w:t>
      </w:r>
      <w:r w:rsidRPr="0094050D">
        <w:rPr>
          <w:rFonts w:ascii="Times New Roman" w:eastAsia="Times New Roman" w:hAnsi="Times New Roman"/>
          <w:sz w:val="28"/>
          <w:szCs w:val="28"/>
          <w:lang w:val="kk-KZ"/>
        </w:rPr>
        <w:t>жағымсыз гематологиялық реакциялар анемия,</w:t>
      </w:r>
      <w:r w:rsidR="00716283" w:rsidRPr="00520244">
        <w:rPr>
          <w:rFonts w:ascii="Times New Roman" w:eastAsia="Times New Roman" w:hAnsi="Times New Roman"/>
          <w:sz w:val="28"/>
          <w:szCs w:val="28"/>
          <w:lang w:val="kk-KZ"/>
        </w:rPr>
        <w:t xml:space="preserve"> тромбоцитопения,</w:t>
      </w:r>
      <w:r w:rsidRPr="0094050D">
        <w:rPr>
          <w:rFonts w:ascii="Times New Roman" w:eastAsia="Times New Roman" w:hAnsi="Times New Roman"/>
          <w:sz w:val="28"/>
          <w:szCs w:val="28"/>
          <w:lang w:val="kk-KZ"/>
        </w:rPr>
        <w:t xml:space="preserve"> нейтропения, фебрильді нейтропения және лейкопения</w:t>
      </w:r>
      <w:r w:rsidR="00716283" w:rsidRPr="00520244">
        <w:rPr>
          <w:rFonts w:ascii="Times New Roman" w:eastAsia="Times New Roman" w:hAnsi="Times New Roman"/>
          <w:sz w:val="28"/>
          <w:szCs w:val="28"/>
          <w:lang w:val="kk-KZ"/>
        </w:rPr>
        <w:t xml:space="preserve"> болып табылды және</w:t>
      </w:r>
      <w:r w:rsidRPr="0094050D">
        <w:rPr>
          <w:rFonts w:ascii="Times New Roman" w:eastAsia="Times New Roman" w:hAnsi="Times New Roman"/>
          <w:sz w:val="28"/>
          <w:szCs w:val="28"/>
          <w:lang w:val="kk-KZ"/>
        </w:rPr>
        <w:t xml:space="preserve"> әдетте ауырлығы </w:t>
      </w:r>
      <w:r w:rsidR="00716283" w:rsidRPr="0094050D">
        <w:rPr>
          <w:rFonts w:ascii="Times New Roman" w:eastAsia="Times New Roman" w:hAnsi="Times New Roman"/>
          <w:sz w:val="28"/>
          <w:szCs w:val="28"/>
          <w:lang w:val="kk-KZ"/>
        </w:rPr>
        <w:t>3</w:t>
      </w:r>
      <w:r w:rsidR="00716283" w:rsidRPr="00520244">
        <w:rPr>
          <w:rFonts w:ascii="Times New Roman" w:eastAsia="Times New Roman" w:hAnsi="Times New Roman"/>
          <w:sz w:val="28"/>
          <w:szCs w:val="28"/>
          <w:lang w:val="kk-KZ"/>
        </w:rPr>
        <w:t xml:space="preserve"> немесе </w:t>
      </w:r>
      <w:r w:rsidRPr="0094050D">
        <w:rPr>
          <w:rFonts w:ascii="Times New Roman" w:eastAsia="Times New Roman" w:hAnsi="Times New Roman"/>
          <w:sz w:val="28"/>
          <w:szCs w:val="28"/>
          <w:lang w:val="kk-KZ"/>
        </w:rPr>
        <w:t xml:space="preserve">4 </w:t>
      </w:r>
      <w:r w:rsidR="00716283" w:rsidRPr="0094050D">
        <w:rPr>
          <w:rFonts w:ascii="Times New Roman" w:eastAsia="Times New Roman" w:hAnsi="Times New Roman"/>
          <w:sz w:val="28"/>
          <w:szCs w:val="28"/>
          <w:lang w:val="kk-KZ"/>
        </w:rPr>
        <w:t>дәреже</w:t>
      </w:r>
      <w:r w:rsidR="00716283" w:rsidRPr="00520244">
        <w:rPr>
          <w:rFonts w:ascii="Times New Roman" w:eastAsia="Times New Roman" w:hAnsi="Times New Roman"/>
          <w:sz w:val="28"/>
          <w:szCs w:val="28"/>
          <w:lang w:val="kk-KZ"/>
        </w:rPr>
        <w:t>лі болды</w:t>
      </w:r>
      <w:r w:rsidRPr="0094050D">
        <w:rPr>
          <w:rFonts w:ascii="Times New Roman" w:eastAsia="Times New Roman" w:hAnsi="Times New Roman"/>
          <w:sz w:val="28"/>
          <w:szCs w:val="28"/>
          <w:lang w:val="kk-KZ"/>
        </w:rPr>
        <w:t xml:space="preserve">. Осы реакциялардың пайда болуының өте үлкен қаупі емдеудің алғашқы екі циклі кезінде білінеді, содан кейін олар гематологиялық көрсеткіштері қалпына келген пациенттерде аз жиілікте туындайды.   </w:t>
      </w:r>
    </w:p>
    <w:p w14:paraId="04D058D5" w14:textId="77777777" w:rsidR="00F82D5D" w:rsidRPr="0094050D" w:rsidRDefault="00F82D5D" w:rsidP="00520244">
      <w:pPr>
        <w:keepLines/>
        <w:tabs>
          <w:tab w:val="left" w:pos="567"/>
        </w:tabs>
        <w:spacing w:after="0" w:line="240" w:lineRule="auto"/>
        <w:jc w:val="both"/>
        <w:rPr>
          <w:rFonts w:ascii="Times New Roman" w:eastAsia="Times New Roman" w:hAnsi="Times New Roman"/>
          <w:sz w:val="28"/>
          <w:szCs w:val="28"/>
          <w:lang w:val="kk-KZ"/>
        </w:rPr>
      </w:pPr>
      <w:r w:rsidRPr="0094050D">
        <w:rPr>
          <w:rFonts w:ascii="Times New Roman" w:eastAsia="Times New Roman" w:hAnsi="Times New Roman"/>
          <w:sz w:val="28"/>
          <w:szCs w:val="28"/>
          <w:lang w:val="kk-KZ"/>
        </w:rPr>
        <w:t>Гематологиялық реакциялардың кө</w:t>
      </w:r>
      <w:r w:rsidR="00716283" w:rsidRPr="00520244">
        <w:rPr>
          <w:rFonts w:ascii="Times New Roman" w:eastAsia="Times New Roman" w:hAnsi="Times New Roman"/>
          <w:sz w:val="28"/>
          <w:szCs w:val="28"/>
          <w:lang w:val="kk-KZ"/>
        </w:rPr>
        <w:t>пшілігі</w:t>
      </w:r>
      <w:r w:rsidRPr="0094050D">
        <w:rPr>
          <w:rFonts w:ascii="Times New Roman" w:eastAsia="Times New Roman" w:hAnsi="Times New Roman"/>
          <w:sz w:val="28"/>
          <w:szCs w:val="28"/>
          <w:lang w:val="kk-KZ"/>
        </w:rPr>
        <w:t xml:space="preserve"> қанды толық талдауға </w:t>
      </w:r>
      <w:r w:rsidR="00716283" w:rsidRPr="00520244">
        <w:rPr>
          <w:rFonts w:ascii="Times New Roman" w:eastAsia="Times New Roman" w:hAnsi="Times New Roman"/>
          <w:sz w:val="28"/>
          <w:szCs w:val="28"/>
          <w:lang w:val="kk-KZ"/>
        </w:rPr>
        <w:t>ұдайы</w:t>
      </w:r>
      <w:r w:rsidRPr="0094050D">
        <w:rPr>
          <w:rFonts w:ascii="Times New Roman" w:eastAsia="Times New Roman" w:hAnsi="Times New Roman"/>
          <w:sz w:val="28"/>
          <w:szCs w:val="28"/>
          <w:lang w:val="kk-KZ"/>
        </w:rPr>
        <w:t xml:space="preserve"> мониторинг жасағанда, емдеудің келесі циклін кейінге қалдырғанда, нейтропенияда антибиотиктерді және/немесе гранулоцитарлы колониястимуляциялайтын факторды (Г</w:t>
      </w:r>
      <w:r w:rsidRPr="0094050D">
        <w:rPr>
          <w:rFonts w:ascii="Times New Roman" w:eastAsia="Times New Roman" w:hAnsi="Times New Roman"/>
          <w:sz w:val="28"/>
          <w:szCs w:val="28"/>
          <w:lang w:val="kk-KZ"/>
        </w:rPr>
        <w:noBreakHyphen/>
        <w:t xml:space="preserve">КСФ) және анемияда немесе </w:t>
      </w:r>
      <w:r w:rsidR="00716283" w:rsidRPr="00520244">
        <w:rPr>
          <w:rFonts w:ascii="Times New Roman" w:eastAsia="Times New Roman" w:hAnsi="Times New Roman"/>
          <w:sz w:val="28"/>
          <w:szCs w:val="28"/>
          <w:lang w:val="kk-KZ"/>
        </w:rPr>
        <w:t xml:space="preserve">қажетіне қарай </w:t>
      </w:r>
      <w:r w:rsidRPr="0094050D">
        <w:rPr>
          <w:rFonts w:ascii="Times New Roman" w:eastAsia="Times New Roman" w:hAnsi="Times New Roman"/>
          <w:sz w:val="28"/>
          <w:szCs w:val="28"/>
          <w:lang w:val="kk-KZ"/>
        </w:rPr>
        <w:t>тромбоцитопенияда гемотранфузияны профилактикалық тағайындағанда қайтады.</w:t>
      </w:r>
    </w:p>
    <w:p w14:paraId="47ECA70A" w14:textId="77777777" w:rsidR="00F82D5D" w:rsidRPr="0094050D" w:rsidRDefault="00F82D5D" w:rsidP="00520244">
      <w:pPr>
        <w:keepLines/>
        <w:tabs>
          <w:tab w:val="left" w:pos="567"/>
        </w:tabs>
        <w:autoSpaceDE w:val="0"/>
        <w:autoSpaceDN w:val="0"/>
        <w:spacing w:after="0" w:line="240" w:lineRule="auto"/>
        <w:jc w:val="both"/>
        <w:rPr>
          <w:rFonts w:ascii="Times New Roman" w:eastAsia="Times New Roman" w:hAnsi="Times New Roman"/>
          <w:i/>
          <w:iCs/>
          <w:noProof/>
          <w:sz w:val="28"/>
          <w:szCs w:val="28"/>
          <w:lang w:val="kk-KZ"/>
        </w:rPr>
      </w:pPr>
      <w:r w:rsidRPr="0094050D">
        <w:rPr>
          <w:rFonts w:ascii="Times New Roman" w:eastAsia="Times New Roman" w:hAnsi="Times New Roman"/>
          <w:i/>
          <w:iCs/>
          <w:noProof/>
          <w:sz w:val="28"/>
          <w:szCs w:val="28"/>
          <w:lang w:val="kk-KZ"/>
        </w:rPr>
        <w:t>Инфекциялар</w:t>
      </w:r>
    </w:p>
    <w:p w14:paraId="5CD1054B" w14:textId="77777777" w:rsidR="00F82D5D" w:rsidRPr="0094050D" w:rsidRDefault="00F82D5D" w:rsidP="00520244">
      <w:pPr>
        <w:keepLines/>
        <w:tabs>
          <w:tab w:val="left" w:pos="567"/>
        </w:tabs>
        <w:spacing w:after="0" w:line="240" w:lineRule="auto"/>
        <w:jc w:val="both"/>
        <w:rPr>
          <w:rFonts w:ascii="Times New Roman" w:eastAsia="Times New Roman" w:hAnsi="Times New Roman"/>
          <w:sz w:val="28"/>
          <w:szCs w:val="28"/>
          <w:lang w:val="kk-KZ"/>
        </w:rPr>
      </w:pPr>
      <w:r w:rsidRPr="0094050D">
        <w:rPr>
          <w:rFonts w:ascii="Times New Roman" w:eastAsia="Times New Roman" w:hAnsi="Times New Roman"/>
          <w:sz w:val="28"/>
          <w:szCs w:val="28"/>
          <w:lang w:val="kk-KZ"/>
        </w:rPr>
        <w:lastRenderedPageBreak/>
        <w:t xml:space="preserve">Миелосупрессия нейтропенияға және инфекцияның туындау қаупінің жоғарылауына әкелуі мүмкін. Азацитидинмен емдеу аясында пациенттерде нейтропения және пневмония аясында сепсис сияқты, </w:t>
      </w:r>
      <w:r w:rsidR="00716283" w:rsidRPr="00520244">
        <w:rPr>
          <w:rFonts w:ascii="Times New Roman" w:eastAsia="Times New Roman" w:hAnsi="Times New Roman"/>
          <w:sz w:val="28"/>
          <w:szCs w:val="28"/>
          <w:lang w:val="kk-KZ"/>
        </w:rPr>
        <w:t xml:space="preserve">соның ішінде </w:t>
      </w:r>
      <w:r w:rsidRPr="0094050D">
        <w:rPr>
          <w:rFonts w:ascii="Times New Roman" w:eastAsia="Times New Roman" w:hAnsi="Times New Roman"/>
          <w:sz w:val="28"/>
          <w:szCs w:val="28"/>
          <w:lang w:val="kk-KZ"/>
        </w:rPr>
        <w:t>кейбір жағдайларда – өліммен аяқталатын күрделі жағымсыз реакциялар дамыды. Инфекциял</w:t>
      </w:r>
      <w:r w:rsidR="00716283" w:rsidRPr="00520244">
        <w:rPr>
          <w:rFonts w:ascii="Times New Roman" w:eastAsia="Times New Roman" w:hAnsi="Times New Roman"/>
          <w:sz w:val="28"/>
          <w:szCs w:val="28"/>
          <w:lang w:val="kk-KZ"/>
        </w:rPr>
        <w:t>ар дамыған</w:t>
      </w:r>
      <w:r w:rsidR="00716283" w:rsidRPr="0094050D">
        <w:rPr>
          <w:rFonts w:ascii="Times New Roman" w:eastAsia="Times New Roman" w:hAnsi="Times New Roman"/>
          <w:sz w:val="28"/>
          <w:szCs w:val="28"/>
          <w:lang w:val="kk-KZ"/>
        </w:rPr>
        <w:t xml:space="preserve"> жағдай</w:t>
      </w:r>
      <w:r w:rsidRPr="0094050D">
        <w:rPr>
          <w:rFonts w:ascii="Times New Roman" w:eastAsia="Times New Roman" w:hAnsi="Times New Roman"/>
          <w:sz w:val="28"/>
          <w:szCs w:val="28"/>
          <w:lang w:val="kk-KZ"/>
        </w:rPr>
        <w:t>да бактерияларға қарсы ем және нейтропенияда гранулоцитарлы колониястимуляциялайтын фактор (Г</w:t>
      </w:r>
      <w:r w:rsidRPr="0094050D">
        <w:rPr>
          <w:rFonts w:ascii="Times New Roman" w:eastAsia="Times New Roman" w:hAnsi="Times New Roman"/>
          <w:sz w:val="28"/>
          <w:szCs w:val="28"/>
          <w:lang w:val="kk-KZ"/>
        </w:rPr>
        <w:noBreakHyphen/>
        <w:t>КСФ) тағайындау қажет болады.</w:t>
      </w:r>
    </w:p>
    <w:p w14:paraId="59C50634" w14:textId="77777777" w:rsidR="00F82D5D" w:rsidRPr="0094050D" w:rsidRDefault="00F82D5D" w:rsidP="00520244">
      <w:pPr>
        <w:keepLines/>
        <w:tabs>
          <w:tab w:val="left" w:pos="567"/>
        </w:tabs>
        <w:spacing w:after="0" w:line="240" w:lineRule="auto"/>
        <w:jc w:val="both"/>
        <w:rPr>
          <w:rFonts w:ascii="Times New Roman" w:eastAsia="Times New Roman" w:hAnsi="Times New Roman"/>
          <w:i/>
          <w:iCs/>
          <w:sz w:val="28"/>
          <w:szCs w:val="28"/>
          <w:lang w:val="kk-KZ"/>
        </w:rPr>
      </w:pPr>
      <w:r w:rsidRPr="0094050D">
        <w:rPr>
          <w:rFonts w:ascii="Times New Roman" w:eastAsia="Times New Roman" w:hAnsi="Times New Roman"/>
          <w:i/>
          <w:iCs/>
          <w:sz w:val="28"/>
          <w:szCs w:val="28"/>
          <w:lang w:val="kk-KZ"/>
        </w:rPr>
        <w:t>Қан кету</w:t>
      </w:r>
    </w:p>
    <w:p w14:paraId="768BF1AC" w14:textId="77777777" w:rsidR="00F82D5D" w:rsidRPr="0094050D" w:rsidRDefault="00F82D5D" w:rsidP="00520244">
      <w:pPr>
        <w:keepLines/>
        <w:tabs>
          <w:tab w:val="left" w:pos="567"/>
        </w:tabs>
        <w:spacing w:after="0" w:line="240" w:lineRule="auto"/>
        <w:jc w:val="both"/>
        <w:rPr>
          <w:rFonts w:ascii="Times New Roman" w:eastAsia="Times New Roman" w:hAnsi="Times New Roman"/>
          <w:sz w:val="28"/>
          <w:szCs w:val="28"/>
          <w:lang w:val="kk-KZ"/>
        </w:rPr>
      </w:pPr>
      <w:r w:rsidRPr="0094050D">
        <w:rPr>
          <w:rFonts w:ascii="Times New Roman" w:eastAsia="Times New Roman" w:hAnsi="Times New Roman"/>
          <w:sz w:val="28"/>
          <w:szCs w:val="28"/>
          <w:lang w:val="kk-KZ"/>
        </w:rPr>
        <w:t>Азацитидинмен ем қабылдап жүрген пациенттерде қан кету, соның ішінде күрделі жағымсыз реакцияларға жататын, асқазан-</w:t>
      </w:r>
      <w:r w:rsidRPr="00520244">
        <w:rPr>
          <w:rFonts w:ascii="Times New Roman" w:eastAsia="Times New Roman" w:hAnsi="Times New Roman"/>
          <w:sz w:val="28"/>
          <w:szCs w:val="28"/>
          <w:lang w:val="kk-KZ"/>
        </w:rPr>
        <w:t xml:space="preserve">ішектік және бассүйекішілік қан кетулер дамуы мүмкін. </w:t>
      </w:r>
      <w:r w:rsidRPr="0094050D">
        <w:rPr>
          <w:rFonts w:ascii="Times New Roman" w:eastAsia="Times New Roman" w:hAnsi="Times New Roman"/>
          <w:sz w:val="28"/>
          <w:szCs w:val="28"/>
          <w:lang w:val="kk-KZ"/>
        </w:rPr>
        <w:t xml:space="preserve"> </w:t>
      </w:r>
    </w:p>
    <w:p w14:paraId="71C34C31" w14:textId="77777777" w:rsidR="00F82D5D" w:rsidRPr="0094050D" w:rsidRDefault="00F82D5D" w:rsidP="00520244">
      <w:pPr>
        <w:keepLines/>
        <w:tabs>
          <w:tab w:val="left" w:pos="567"/>
        </w:tabs>
        <w:spacing w:after="0" w:line="240" w:lineRule="auto"/>
        <w:jc w:val="both"/>
        <w:rPr>
          <w:rFonts w:ascii="Times New Roman" w:eastAsia="Times New Roman" w:hAnsi="Times New Roman"/>
          <w:sz w:val="28"/>
          <w:szCs w:val="28"/>
          <w:lang w:val="kk-KZ"/>
        </w:rPr>
      </w:pPr>
      <w:r w:rsidRPr="0094050D">
        <w:rPr>
          <w:rFonts w:ascii="Times New Roman" w:eastAsia="Times New Roman" w:hAnsi="Times New Roman"/>
          <w:sz w:val="28"/>
          <w:szCs w:val="28"/>
          <w:lang w:val="kk-KZ"/>
        </w:rPr>
        <w:t>Пациенттерде әсіресе бастапқыда немесе тромбоцитопенияны негізгі емдеу аясында дамитын қан кетуге мүмкіндік беретін белгілер мен симптомдарды бақылау қажет.</w:t>
      </w:r>
    </w:p>
    <w:p w14:paraId="6C4EE59D" w14:textId="77777777" w:rsidR="00F82D5D" w:rsidRPr="0094050D" w:rsidRDefault="00F82D5D" w:rsidP="00520244">
      <w:pPr>
        <w:keepLines/>
        <w:tabs>
          <w:tab w:val="left" w:pos="567"/>
        </w:tabs>
        <w:autoSpaceDE w:val="0"/>
        <w:autoSpaceDN w:val="0"/>
        <w:spacing w:after="0" w:line="240" w:lineRule="auto"/>
        <w:jc w:val="both"/>
        <w:rPr>
          <w:rFonts w:ascii="Times New Roman" w:eastAsia="Times New Roman" w:hAnsi="Times New Roman"/>
          <w:i/>
          <w:iCs/>
          <w:noProof/>
          <w:sz w:val="28"/>
          <w:szCs w:val="28"/>
          <w:lang w:val="kk-KZ"/>
        </w:rPr>
      </w:pPr>
      <w:r w:rsidRPr="0094050D">
        <w:rPr>
          <w:rFonts w:ascii="Times New Roman" w:eastAsia="Times New Roman" w:hAnsi="Times New Roman"/>
          <w:i/>
          <w:iCs/>
          <w:noProof/>
          <w:sz w:val="28"/>
          <w:szCs w:val="28"/>
          <w:lang w:val="kk-KZ"/>
        </w:rPr>
        <w:t>Аса жоғары сезімталдық</w:t>
      </w:r>
    </w:p>
    <w:p w14:paraId="29CBB4F1" w14:textId="77777777" w:rsidR="00F82D5D" w:rsidRPr="0094050D" w:rsidRDefault="00F82D5D" w:rsidP="00520244">
      <w:pPr>
        <w:keepLines/>
        <w:tabs>
          <w:tab w:val="left" w:pos="567"/>
        </w:tabs>
        <w:spacing w:after="0" w:line="240" w:lineRule="auto"/>
        <w:jc w:val="both"/>
        <w:rPr>
          <w:rFonts w:ascii="Times New Roman" w:eastAsia="Times New Roman" w:hAnsi="Times New Roman"/>
          <w:sz w:val="28"/>
          <w:szCs w:val="28"/>
          <w:lang w:val="kk-KZ"/>
        </w:rPr>
      </w:pPr>
      <w:r w:rsidRPr="0094050D">
        <w:rPr>
          <w:rFonts w:ascii="Times New Roman" w:eastAsia="Times New Roman" w:hAnsi="Times New Roman"/>
          <w:sz w:val="28"/>
          <w:szCs w:val="28"/>
          <w:lang w:val="kk-KZ"/>
        </w:rPr>
        <w:t xml:space="preserve">Азацитидинмен ем қабылдап жүрген пациенттерде күрделі санатқа жататын аса жоғары сезімталдық реакциялары байқалды. Анафилаксиялық реакциялар дамыған жағдайда азацитидинмен емдеу дереу тоқтатылуы және симптоматикалық ем тағайындалуы тиіс.  </w:t>
      </w:r>
    </w:p>
    <w:p w14:paraId="06E9539A" w14:textId="77777777" w:rsidR="00F82D5D" w:rsidRPr="0094050D" w:rsidRDefault="00F82D5D" w:rsidP="00520244">
      <w:pPr>
        <w:keepLines/>
        <w:tabs>
          <w:tab w:val="left" w:pos="567"/>
        </w:tabs>
        <w:spacing w:after="0" w:line="240" w:lineRule="auto"/>
        <w:jc w:val="both"/>
        <w:rPr>
          <w:rFonts w:ascii="Times New Roman" w:eastAsia="Times New Roman" w:hAnsi="Times New Roman"/>
          <w:sz w:val="28"/>
          <w:szCs w:val="28"/>
          <w:lang w:val="kk-KZ"/>
        </w:rPr>
      </w:pPr>
      <w:r w:rsidRPr="0094050D">
        <w:rPr>
          <w:rFonts w:ascii="Times New Roman" w:eastAsia="Times New Roman" w:hAnsi="Times New Roman"/>
          <w:i/>
          <w:iCs/>
          <w:sz w:val="28"/>
          <w:szCs w:val="28"/>
          <w:lang w:val="kk-KZ"/>
        </w:rPr>
        <w:t>Тері және теріасты шелмайы тарапынан жағымсыз реакциялар</w:t>
      </w:r>
    </w:p>
    <w:p w14:paraId="4038EA73" w14:textId="77777777" w:rsidR="00F82D5D" w:rsidRPr="0094050D" w:rsidRDefault="00F82D5D" w:rsidP="00520244">
      <w:pPr>
        <w:keepLines/>
        <w:tabs>
          <w:tab w:val="left" w:pos="567"/>
        </w:tabs>
        <w:spacing w:after="0" w:line="240" w:lineRule="auto"/>
        <w:jc w:val="both"/>
        <w:rPr>
          <w:rFonts w:ascii="Times New Roman" w:eastAsia="Times New Roman" w:hAnsi="Times New Roman"/>
          <w:sz w:val="28"/>
          <w:szCs w:val="28"/>
          <w:lang w:val="kk-KZ"/>
        </w:rPr>
      </w:pPr>
      <w:r w:rsidRPr="0094050D">
        <w:rPr>
          <w:rFonts w:ascii="Times New Roman" w:eastAsia="Times New Roman" w:hAnsi="Times New Roman"/>
          <w:sz w:val="28"/>
          <w:szCs w:val="28"/>
          <w:lang w:val="kk-KZ"/>
        </w:rPr>
        <w:t>Тері және теріасты шелмайы тарапынан жағымсыз реакциялар</w:t>
      </w:r>
      <w:r w:rsidR="00716283" w:rsidRPr="00520244">
        <w:rPr>
          <w:rFonts w:ascii="Times New Roman" w:eastAsia="Times New Roman" w:hAnsi="Times New Roman"/>
          <w:sz w:val="28"/>
          <w:szCs w:val="28"/>
          <w:lang w:val="kk-KZ"/>
        </w:rPr>
        <w:t>дың көпшілігі</w:t>
      </w:r>
      <w:r w:rsidRPr="0094050D">
        <w:rPr>
          <w:rFonts w:ascii="Times New Roman" w:eastAsia="Times New Roman" w:hAnsi="Times New Roman"/>
          <w:sz w:val="28"/>
          <w:szCs w:val="28"/>
          <w:lang w:val="kk-KZ"/>
        </w:rPr>
        <w:t xml:space="preserve"> инъекция жасалған жерде білінді. Бұл реакциялар </w:t>
      </w:r>
      <w:r w:rsidR="00716283" w:rsidRPr="00520244">
        <w:rPr>
          <w:rFonts w:ascii="Times New Roman" w:eastAsia="Times New Roman" w:hAnsi="Times New Roman"/>
          <w:sz w:val="28"/>
          <w:szCs w:val="28"/>
          <w:lang w:val="kk-KZ"/>
        </w:rPr>
        <w:t xml:space="preserve">клиникалық </w:t>
      </w:r>
      <w:r w:rsidRPr="0094050D">
        <w:rPr>
          <w:rFonts w:ascii="Times New Roman" w:eastAsia="Times New Roman" w:hAnsi="Times New Roman"/>
          <w:sz w:val="28"/>
          <w:szCs w:val="28"/>
          <w:lang w:val="kk-KZ"/>
        </w:rPr>
        <w:t xml:space="preserve">зерттеулер барысында ешуақытта емдеуді тоқтатуға немесе азацитидин дозасын азайтуға әкелген жоқ. </w:t>
      </w:r>
      <w:r w:rsidR="00716283" w:rsidRPr="00520244">
        <w:rPr>
          <w:rFonts w:ascii="Times New Roman" w:eastAsia="Times New Roman" w:hAnsi="Times New Roman"/>
          <w:sz w:val="28"/>
          <w:szCs w:val="28"/>
          <w:lang w:val="kk-KZ"/>
        </w:rPr>
        <w:t>Р</w:t>
      </w:r>
      <w:r w:rsidRPr="0094050D">
        <w:rPr>
          <w:rFonts w:ascii="Times New Roman" w:eastAsia="Times New Roman" w:hAnsi="Times New Roman"/>
          <w:sz w:val="28"/>
          <w:szCs w:val="28"/>
          <w:lang w:val="kk-KZ"/>
        </w:rPr>
        <w:t>еакциялардың кө</w:t>
      </w:r>
      <w:r w:rsidR="00716283" w:rsidRPr="00520244">
        <w:rPr>
          <w:rFonts w:ascii="Times New Roman" w:eastAsia="Times New Roman" w:hAnsi="Times New Roman"/>
          <w:sz w:val="28"/>
          <w:szCs w:val="28"/>
          <w:lang w:val="kk-KZ"/>
        </w:rPr>
        <w:t>пшілігі</w:t>
      </w:r>
      <w:r w:rsidRPr="0094050D">
        <w:rPr>
          <w:rFonts w:ascii="Times New Roman" w:eastAsia="Times New Roman" w:hAnsi="Times New Roman"/>
          <w:sz w:val="28"/>
          <w:szCs w:val="28"/>
          <w:lang w:val="kk-KZ"/>
        </w:rPr>
        <w:t xml:space="preserve"> емдеудің алғашқы екі циклі кезінде туындады, мұндайда емдеуді жалғастырған кезде олардың азаюына беталыс байқалды. </w:t>
      </w:r>
      <w:r w:rsidR="00716283" w:rsidRPr="00520244">
        <w:rPr>
          <w:rFonts w:ascii="Times New Roman" w:eastAsia="Times New Roman" w:hAnsi="Times New Roman"/>
          <w:sz w:val="28"/>
          <w:szCs w:val="28"/>
          <w:lang w:val="kk-KZ"/>
        </w:rPr>
        <w:t>Б</w:t>
      </w:r>
      <w:r w:rsidRPr="0094050D">
        <w:rPr>
          <w:rFonts w:ascii="Times New Roman" w:eastAsia="Times New Roman" w:hAnsi="Times New Roman"/>
          <w:sz w:val="28"/>
          <w:szCs w:val="28"/>
          <w:lang w:val="kk-KZ"/>
        </w:rPr>
        <w:t>өртпе, қабыну, қышыну, эритема және терінің зақымдануы сияқты жергілікті жағымсыз реакциялар антигистаминдік препараттармен, кортикостероидтармен және қабынуға қарсы стероидты емес препараттармен (ҚҚСП) қатар жүргізілетін ем тағайындауды қажет етуі мүмкін.</w:t>
      </w:r>
    </w:p>
    <w:p w14:paraId="62871DC2" w14:textId="77777777" w:rsidR="00F82D5D" w:rsidRPr="0094050D" w:rsidRDefault="00F82D5D" w:rsidP="00520244">
      <w:pPr>
        <w:keepLines/>
        <w:tabs>
          <w:tab w:val="left" w:pos="567"/>
        </w:tabs>
        <w:spacing w:after="0" w:line="240" w:lineRule="auto"/>
        <w:jc w:val="both"/>
        <w:rPr>
          <w:rFonts w:ascii="Times New Roman" w:eastAsia="Times New Roman" w:hAnsi="Times New Roman"/>
          <w:sz w:val="28"/>
          <w:szCs w:val="28"/>
          <w:lang w:val="kk-KZ"/>
        </w:rPr>
      </w:pPr>
      <w:r w:rsidRPr="0094050D">
        <w:rPr>
          <w:rFonts w:ascii="Times New Roman" w:eastAsia="Times New Roman" w:hAnsi="Times New Roman"/>
          <w:sz w:val="28"/>
          <w:szCs w:val="28"/>
          <w:lang w:val="kk-KZ"/>
        </w:rPr>
        <w:t>Бұл тері реакцияларын кейде инъекция жасалған жерде дамитын жұмсақ тін инфекцияларымен саралап жіктеу керек. Тіркеуден кейінгі кезеңде азацитидинді қолдану аясында, флегмонаны және сирек жағдайларда өліммен аяқталуға әкелетін некрозданатын фасциитті қоса, жұмсақ тін инфекциялары байқалды. Инфекциялық асқынуларды емдеу жөніндегі нұсқаулар жоғарыда «Инфекциялар» бөлімінде берілген.</w:t>
      </w:r>
    </w:p>
    <w:p w14:paraId="748D8F76" w14:textId="77777777" w:rsidR="00F82D5D" w:rsidRPr="0094050D" w:rsidRDefault="00F82D5D" w:rsidP="00520244">
      <w:pPr>
        <w:keepLines/>
        <w:tabs>
          <w:tab w:val="left" w:pos="567"/>
        </w:tabs>
        <w:spacing w:after="0" w:line="240" w:lineRule="auto"/>
        <w:jc w:val="both"/>
        <w:rPr>
          <w:rFonts w:ascii="Times New Roman" w:eastAsia="Times New Roman" w:hAnsi="Times New Roman"/>
          <w:i/>
          <w:iCs/>
          <w:sz w:val="28"/>
          <w:szCs w:val="28"/>
          <w:lang w:val="kk-KZ"/>
        </w:rPr>
      </w:pPr>
      <w:r w:rsidRPr="0094050D">
        <w:rPr>
          <w:rFonts w:ascii="Times New Roman" w:eastAsia="Times New Roman" w:hAnsi="Times New Roman"/>
          <w:i/>
          <w:iCs/>
          <w:sz w:val="28"/>
          <w:szCs w:val="28"/>
          <w:lang w:val="kk-KZ"/>
        </w:rPr>
        <w:t>Асқазан-</w:t>
      </w:r>
      <w:r w:rsidRPr="00520244">
        <w:rPr>
          <w:rFonts w:ascii="Times New Roman" w:eastAsia="Times New Roman" w:hAnsi="Times New Roman"/>
          <w:i/>
          <w:iCs/>
          <w:sz w:val="28"/>
          <w:szCs w:val="28"/>
          <w:lang w:val="kk-KZ"/>
        </w:rPr>
        <w:t xml:space="preserve">ішек жолы тарапынан бұзылулар </w:t>
      </w:r>
      <w:r w:rsidRPr="0094050D">
        <w:rPr>
          <w:rFonts w:ascii="Times New Roman" w:eastAsia="Times New Roman" w:hAnsi="Times New Roman"/>
          <w:i/>
          <w:iCs/>
          <w:sz w:val="28"/>
          <w:szCs w:val="28"/>
          <w:lang w:val="kk-KZ"/>
        </w:rPr>
        <w:t xml:space="preserve"> </w:t>
      </w:r>
    </w:p>
    <w:p w14:paraId="75C5A8F6" w14:textId="77777777" w:rsidR="00F82D5D" w:rsidRPr="0094050D" w:rsidRDefault="00F82D5D" w:rsidP="00520244">
      <w:pPr>
        <w:keepLines/>
        <w:tabs>
          <w:tab w:val="left" w:pos="567"/>
        </w:tabs>
        <w:spacing w:after="0" w:line="240" w:lineRule="auto"/>
        <w:jc w:val="both"/>
        <w:rPr>
          <w:rFonts w:ascii="Times New Roman" w:eastAsia="Times New Roman" w:hAnsi="Times New Roman"/>
          <w:sz w:val="28"/>
          <w:szCs w:val="28"/>
          <w:lang w:val="kk-KZ"/>
        </w:rPr>
      </w:pPr>
      <w:r w:rsidRPr="0094050D">
        <w:rPr>
          <w:rFonts w:ascii="Times New Roman" w:eastAsia="Times New Roman" w:hAnsi="Times New Roman"/>
          <w:sz w:val="28"/>
          <w:szCs w:val="28"/>
          <w:lang w:val="kk-KZ"/>
        </w:rPr>
        <w:t>Азацитидинмен емдеу аясында іш қату, диарея, жүректің айнуы және құсу өте жиі білінді. Бұл ЖДР симптоматикалық дәрілердің жәрдемімен басылды: жүректің айнуында және құсуда – құсуға қарсы, диареяда – диареяға қарсы, және іш қатуда –</w:t>
      </w:r>
      <w:r w:rsidRPr="00520244">
        <w:rPr>
          <w:rFonts w:ascii="Times New Roman" w:eastAsia="Times New Roman" w:hAnsi="Times New Roman"/>
          <w:sz w:val="28"/>
          <w:szCs w:val="28"/>
          <w:lang w:val="kk-KZ"/>
        </w:rPr>
        <w:t xml:space="preserve"> іш жүргізетін дәрілермен. </w:t>
      </w:r>
      <w:r w:rsidRPr="0094050D">
        <w:rPr>
          <w:rFonts w:ascii="Times New Roman" w:eastAsia="Times New Roman" w:hAnsi="Times New Roman"/>
          <w:sz w:val="28"/>
          <w:szCs w:val="28"/>
          <w:lang w:val="kk-KZ"/>
        </w:rPr>
        <w:t xml:space="preserve"> </w:t>
      </w:r>
    </w:p>
    <w:p w14:paraId="3AEFD263" w14:textId="77777777" w:rsidR="00F82D5D" w:rsidRPr="0094050D" w:rsidRDefault="00F82D5D" w:rsidP="00520244">
      <w:pPr>
        <w:spacing w:after="0" w:line="240" w:lineRule="auto"/>
        <w:jc w:val="both"/>
        <w:rPr>
          <w:rFonts w:ascii="Times New Roman" w:eastAsia="Times New Roman" w:hAnsi="Times New Roman"/>
          <w:i/>
          <w:iCs/>
          <w:sz w:val="28"/>
          <w:szCs w:val="28"/>
          <w:lang w:val="kk-KZ"/>
        </w:rPr>
      </w:pPr>
      <w:r w:rsidRPr="0094050D">
        <w:rPr>
          <w:rFonts w:ascii="Times New Roman" w:eastAsia="Times New Roman" w:hAnsi="Times New Roman"/>
          <w:i/>
          <w:iCs/>
          <w:sz w:val="28"/>
          <w:szCs w:val="28"/>
          <w:lang w:val="kk-KZ"/>
        </w:rPr>
        <w:t>Бүйрек функциясының бұзылулары</w:t>
      </w:r>
    </w:p>
    <w:p w14:paraId="1D6704E5" w14:textId="77777777" w:rsidR="00F82D5D" w:rsidRPr="0094050D" w:rsidRDefault="00716283"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lastRenderedPageBreak/>
        <w:t xml:space="preserve">Азацитинмен ем қабылдаған пациенттерде </w:t>
      </w:r>
      <w:r w:rsidR="00F82D5D" w:rsidRPr="0094050D">
        <w:rPr>
          <w:rFonts w:ascii="Times New Roman" w:eastAsia="Times New Roman" w:hAnsi="Times New Roman"/>
          <w:sz w:val="28"/>
          <w:szCs w:val="28"/>
          <w:lang w:val="kk-KZ"/>
        </w:rPr>
        <w:t xml:space="preserve">креатинин концентрациясының және гематурияның бүйрек-өзекшелік ацидозға және бүйрек жеткіліксіздігіне дейін, соның ішінде өліммен аяқталуға дейін жоғарылайтын әртүрлі жағдайларды қамтитын </w:t>
      </w:r>
      <w:r w:rsidRPr="00520244">
        <w:rPr>
          <w:rFonts w:ascii="Times New Roman" w:eastAsia="Times New Roman" w:hAnsi="Times New Roman"/>
          <w:sz w:val="28"/>
          <w:szCs w:val="28"/>
          <w:lang w:val="kk-KZ"/>
        </w:rPr>
        <w:t>б</w:t>
      </w:r>
      <w:r w:rsidRPr="0094050D">
        <w:rPr>
          <w:rFonts w:ascii="Times New Roman" w:eastAsia="Times New Roman" w:hAnsi="Times New Roman"/>
          <w:sz w:val="28"/>
          <w:szCs w:val="28"/>
          <w:lang w:val="kk-KZ"/>
        </w:rPr>
        <w:t xml:space="preserve">үйрек функциясының </w:t>
      </w:r>
      <w:r w:rsidR="00F82D5D" w:rsidRPr="0094050D">
        <w:rPr>
          <w:rFonts w:ascii="Times New Roman" w:eastAsia="Times New Roman" w:hAnsi="Times New Roman"/>
          <w:sz w:val="28"/>
          <w:szCs w:val="28"/>
          <w:lang w:val="kk-KZ"/>
        </w:rPr>
        <w:t>бұзылулары байқалды.</w:t>
      </w:r>
    </w:p>
    <w:p w14:paraId="1433925F" w14:textId="77777777" w:rsidR="00F82D5D" w:rsidRPr="0094050D" w:rsidRDefault="00F82D5D" w:rsidP="00520244">
      <w:pPr>
        <w:spacing w:after="0" w:line="240" w:lineRule="auto"/>
        <w:jc w:val="both"/>
        <w:rPr>
          <w:rFonts w:ascii="Times New Roman" w:eastAsia="Times New Roman" w:hAnsi="Times New Roman"/>
          <w:i/>
          <w:iCs/>
          <w:sz w:val="28"/>
          <w:szCs w:val="28"/>
          <w:lang w:val="kk-KZ"/>
        </w:rPr>
      </w:pPr>
      <w:r w:rsidRPr="0094050D">
        <w:rPr>
          <w:rFonts w:ascii="Times New Roman" w:eastAsia="Times New Roman" w:hAnsi="Times New Roman"/>
          <w:i/>
          <w:iCs/>
          <w:sz w:val="28"/>
          <w:szCs w:val="28"/>
          <w:lang w:val="kk-KZ"/>
        </w:rPr>
        <w:t>Бауыр функциясының бұзылулары</w:t>
      </w:r>
    </w:p>
    <w:p w14:paraId="1982FD70" w14:textId="77777777" w:rsidR="00F82D5D" w:rsidRPr="0094050D" w:rsidRDefault="00F82D5D" w:rsidP="00520244">
      <w:pPr>
        <w:spacing w:after="0" w:line="240" w:lineRule="auto"/>
        <w:jc w:val="both"/>
        <w:rPr>
          <w:rFonts w:ascii="Times New Roman" w:eastAsia="Verdana" w:hAnsi="Times New Roman"/>
          <w:sz w:val="28"/>
          <w:szCs w:val="28"/>
          <w:lang w:val="kk-KZ" w:eastAsia="en-GB"/>
        </w:rPr>
      </w:pPr>
      <w:r w:rsidRPr="0094050D">
        <w:rPr>
          <w:rFonts w:ascii="Times New Roman" w:eastAsia="Verdana" w:hAnsi="Times New Roman"/>
          <w:sz w:val="28"/>
          <w:szCs w:val="28"/>
          <w:lang w:val="kk-KZ" w:eastAsia="en-GB"/>
        </w:rPr>
        <w:t xml:space="preserve">Азацитидинмен емдеу аясында бауырдың жайылған метастаздық зақымданулары бар пациенттерде бауыр функциясы жеткіліксіздігінің және өліммен аяқталатын </w:t>
      </w:r>
      <w:r w:rsidR="00E16AF6" w:rsidRPr="00520244">
        <w:rPr>
          <w:rFonts w:ascii="Times New Roman" w:eastAsia="Verdana" w:hAnsi="Times New Roman"/>
          <w:sz w:val="28"/>
          <w:szCs w:val="28"/>
          <w:lang w:val="kk-KZ" w:eastAsia="en-GB"/>
        </w:rPr>
        <w:t xml:space="preserve">үдемелі </w:t>
      </w:r>
      <w:r w:rsidRPr="0094050D">
        <w:rPr>
          <w:rFonts w:ascii="Times New Roman" w:eastAsia="Verdana" w:hAnsi="Times New Roman"/>
          <w:sz w:val="28"/>
          <w:szCs w:val="28"/>
          <w:lang w:val="kk-KZ" w:eastAsia="en-GB"/>
        </w:rPr>
        <w:t>бауыр кома</w:t>
      </w:r>
      <w:r w:rsidR="00E16AF6" w:rsidRPr="00520244">
        <w:rPr>
          <w:rFonts w:ascii="Times New Roman" w:eastAsia="Verdana" w:hAnsi="Times New Roman"/>
          <w:sz w:val="28"/>
          <w:szCs w:val="28"/>
          <w:lang w:val="kk-KZ" w:eastAsia="en-GB"/>
        </w:rPr>
        <w:t>сы</w:t>
      </w:r>
      <w:r w:rsidRPr="0094050D">
        <w:rPr>
          <w:rFonts w:ascii="Times New Roman" w:eastAsia="Verdana" w:hAnsi="Times New Roman"/>
          <w:sz w:val="28"/>
          <w:szCs w:val="28"/>
          <w:lang w:val="kk-KZ" w:eastAsia="en-GB"/>
        </w:rPr>
        <w:t xml:space="preserve">ның даму жағдайлары білінді.  </w:t>
      </w:r>
    </w:p>
    <w:p w14:paraId="51416AA2" w14:textId="77777777" w:rsidR="00F82D5D" w:rsidRPr="00520244" w:rsidRDefault="00E16AF6" w:rsidP="00520244">
      <w:pPr>
        <w:spacing w:after="0" w:line="240" w:lineRule="auto"/>
        <w:jc w:val="both"/>
        <w:rPr>
          <w:rFonts w:ascii="Times New Roman" w:eastAsia="Verdana" w:hAnsi="Times New Roman"/>
          <w:i/>
          <w:sz w:val="28"/>
          <w:szCs w:val="28"/>
          <w:lang w:val="kk-KZ" w:eastAsia="en-GB"/>
        </w:rPr>
      </w:pPr>
      <w:r w:rsidRPr="00520244">
        <w:rPr>
          <w:rFonts w:ascii="Times New Roman" w:eastAsia="Verdana" w:hAnsi="Times New Roman"/>
          <w:i/>
          <w:sz w:val="28"/>
          <w:szCs w:val="28"/>
          <w:lang w:val="kk-KZ" w:eastAsia="en-GB"/>
        </w:rPr>
        <w:t>Жүрек-қантамыр ЖДР</w:t>
      </w:r>
    </w:p>
    <w:p w14:paraId="55A4A47D" w14:textId="77777777" w:rsidR="00F82D5D" w:rsidRPr="00520244" w:rsidRDefault="00F82D5D" w:rsidP="00520244">
      <w:pPr>
        <w:spacing w:after="0" w:line="240" w:lineRule="auto"/>
        <w:jc w:val="both"/>
        <w:rPr>
          <w:rFonts w:ascii="Times New Roman" w:eastAsia="Verdana" w:hAnsi="Times New Roman"/>
          <w:sz w:val="28"/>
          <w:szCs w:val="28"/>
          <w:lang w:val="kk-KZ" w:eastAsia="en-GB"/>
        </w:rPr>
      </w:pPr>
      <w:r w:rsidRPr="00520244">
        <w:rPr>
          <w:rFonts w:ascii="Times New Roman" w:eastAsia="Verdana" w:hAnsi="Times New Roman"/>
          <w:sz w:val="28"/>
          <w:szCs w:val="28"/>
          <w:lang w:val="kk-KZ" w:eastAsia="en-GB"/>
        </w:rPr>
        <w:t xml:space="preserve">Анамнезінде жүрек-қантамыр аурулары немесе өкпе аурулары бар пациенттерді клиникалық зерттеу барысында алынған деректер жағымсыз жүрек-қантамырлық құбылыстар жиілігінің азацитидинмен ем қабылдаған, </w:t>
      </w:r>
      <w:r w:rsidR="00E16AF6" w:rsidRPr="00520244">
        <w:rPr>
          <w:rFonts w:ascii="Times New Roman" w:eastAsia="Verdana" w:hAnsi="Times New Roman"/>
          <w:sz w:val="28"/>
          <w:szCs w:val="28"/>
          <w:lang w:val="kk-KZ" w:eastAsia="en-GB"/>
        </w:rPr>
        <w:t>алғаш</w:t>
      </w:r>
      <w:r w:rsidRPr="00520244">
        <w:rPr>
          <w:rFonts w:ascii="Times New Roman" w:eastAsia="Verdana" w:hAnsi="Times New Roman"/>
          <w:sz w:val="28"/>
          <w:szCs w:val="28"/>
          <w:lang w:val="kk-KZ" w:eastAsia="en-GB"/>
        </w:rPr>
        <w:t xml:space="preserve"> ЖМЛ диагностикаланған пациенттерде едәуір жоғары болатындығын көрсетті</w:t>
      </w:r>
      <w:r w:rsidR="00452B3B" w:rsidRPr="00520244">
        <w:rPr>
          <w:rFonts w:ascii="Times New Roman" w:eastAsia="Verdana" w:hAnsi="Times New Roman"/>
          <w:sz w:val="28"/>
          <w:szCs w:val="28"/>
          <w:lang w:val="kk-KZ" w:eastAsia="en-GB"/>
        </w:rPr>
        <w:t>.</w:t>
      </w:r>
    </w:p>
    <w:p w14:paraId="28472EDF" w14:textId="77777777" w:rsidR="00F82D5D" w:rsidRPr="00520244" w:rsidRDefault="00F82D5D" w:rsidP="00520244">
      <w:pPr>
        <w:spacing w:after="0" w:line="240" w:lineRule="auto"/>
        <w:jc w:val="both"/>
        <w:rPr>
          <w:rFonts w:ascii="Times New Roman" w:eastAsia="Verdana" w:hAnsi="Times New Roman"/>
          <w:i/>
          <w:sz w:val="28"/>
          <w:szCs w:val="28"/>
          <w:lang w:val="kk-KZ" w:eastAsia="en-GB"/>
        </w:rPr>
      </w:pPr>
      <w:r w:rsidRPr="00520244">
        <w:rPr>
          <w:rFonts w:ascii="Times New Roman" w:eastAsia="Verdana" w:hAnsi="Times New Roman"/>
          <w:i/>
          <w:sz w:val="28"/>
          <w:szCs w:val="28"/>
          <w:lang w:val="kk-KZ" w:eastAsia="en-GB"/>
        </w:rPr>
        <w:t xml:space="preserve">Егде жастағы пациенттер </w:t>
      </w:r>
    </w:p>
    <w:p w14:paraId="4DDDE439" w14:textId="77777777" w:rsidR="00F82D5D" w:rsidRPr="00520244" w:rsidRDefault="00F82D5D"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≥85 жастағы пациенттер үшін азацитидинді қолданудың қауіпсіздігі жөніндегі деректер шектеулі (AZA-AML-001 зерттеуіне ≥85 жастағы 14 пациент [5,9 %] қатысты).</w:t>
      </w:r>
    </w:p>
    <w:p w14:paraId="548935EC" w14:textId="77777777" w:rsidR="002A4CB9" w:rsidRPr="00520244" w:rsidRDefault="002A4CB9" w:rsidP="00520244">
      <w:pPr>
        <w:keepLines/>
        <w:tabs>
          <w:tab w:val="left" w:pos="567"/>
        </w:tabs>
        <w:spacing w:after="0" w:line="240" w:lineRule="auto"/>
        <w:jc w:val="both"/>
        <w:rPr>
          <w:rFonts w:ascii="Times New Roman" w:eastAsia="Times New Roman" w:hAnsi="Times New Roman"/>
          <w:sz w:val="28"/>
          <w:szCs w:val="28"/>
          <w:lang w:val="kk-KZ"/>
        </w:rPr>
      </w:pPr>
    </w:p>
    <w:bookmarkEnd w:id="6"/>
    <w:bookmarkEnd w:id="7"/>
    <w:p w14:paraId="2EE6890F" w14:textId="77777777" w:rsidR="000619C3" w:rsidRPr="00520244" w:rsidRDefault="000619C3" w:rsidP="00520244">
      <w:pPr>
        <w:spacing w:after="0" w:line="240" w:lineRule="auto"/>
        <w:jc w:val="both"/>
        <w:rPr>
          <w:rFonts w:ascii="Times New Roman" w:hAnsi="Times New Roman"/>
          <w:i/>
          <w:color w:val="000000"/>
          <w:sz w:val="28"/>
          <w:szCs w:val="28"/>
          <w:lang w:val="kk-KZ"/>
        </w:rPr>
      </w:pPr>
      <w:r w:rsidRPr="00520244">
        <w:rPr>
          <w:rFonts w:ascii="Times New Roman" w:hAnsi="Times New Roman"/>
          <w:b/>
          <w:color w:val="000000"/>
          <w:sz w:val="28"/>
          <w:szCs w:val="28"/>
          <w:lang w:val="kk-KZ"/>
        </w:rPr>
        <w:t>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хабарламаны қоса, дәрілік препараттарға жағымсыз реакциялар (әсерлер) бойынша ақпараттық деректер базасына тікелей жүгіну қажет</w:t>
      </w:r>
      <w:r w:rsidRPr="00520244">
        <w:rPr>
          <w:rFonts w:ascii="Times New Roman" w:hAnsi="Times New Roman"/>
          <w:i/>
          <w:color w:val="000000"/>
          <w:sz w:val="28"/>
          <w:szCs w:val="28"/>
          <w:lang w:val="kk-KZ"/>
        </w:rPr>
        <w:t xml:space="preserve"> </w:t>
      </w:r>
    </w:p>
    <w:p w14:paraId="5D24D49F" w14:textId="77777777" w:rsidR="000619C3" w:rsidRPr="00520244" w:rsidRDefault="000619C3" w:rsidP="00520244">
      <w:pPr>
        <w:spacing w:after="0" w:line="240" w:lineRule="auto"/>
        <w:jc w:val="both"/>
        <w:rPr>
          <w:rFonts w:ascii="Times New Roman" w:hAnsi="Times New Roman"/>
          <w:sz w:val="28"/>
          <w:szCs w:val="28"/>
          <w:lang w:val="kk-KZ"/>
        </w:rPr>
      </w:pPr>
      <w:r w:rsidRPr="00520244">
        <w:rPr>
          <w:rFonts w:ascii="Times New Roman" w:hAnsi="Times New Roman"/>
          <w:sz w:val="28"/>
          <w:szCs w:val="28"/>
          <w:lang w:val="kk-KZ"/>
        </w:rPr>
        <w:t xml:space="preserve">Қазақстан Республикасы Денсаулық сақтау министрлігі </w:t>
      </w:r>
      <w:r w:rsidR="00B01002" w:rsidRPr="00520244">
        <w:rPr>
          <w:rFonts w:ascii="Times New Roman" w:hAnsi="Times New Roman"/>
          <w:sz w:val="28"/>
          <w:szCs w:val="28"/>
          <w:lang w:val="kk-KZ"/>
        </w:rPr>
        <w:t xml:space="preserve">Медициналық және фармацевтикалық бақылау комитеті </w:t>
      </w:r>
      <w:r w:rsidRPr="00520244">
        <w:rPr>
          <w:rFonts w:ascii="Times New Roman" w:hAnsi="Times New Roman"/>
          <w:sz w:val="28"/>
          <w:szCs w:val="28"/>
          <w:lang w:val="kk-KZ"/>
        </w:rPr>
        <w:t>«Дәрілік заттар мен медициналық бұйымдарды ұлттық сараптау орталығы» ШЖҚ РМК</w:t>
      </w:r>
    </w:p>
    <w:p w14:paraId="68FDBF3C" w14:textId="77777777" w:rsidR="006703A5" w:rsidRPr="00520244" w:rsidRDefault="00704199" w:rsidP="00520244">
      <w:pPr>
        <w:keepNext/>
        <w:spacing w:after="0" w:line="240" w:lineRule="auto"/>
        <w:jc w:val="both"/>
        <w:rPr>
          <w:rFonts w:ascii="Times New Roman" w:hAnsi="Times New Roman"/>
          <w:sz w:val="28"/>
          <w:szCs w:val="28"/>
          <w:lang w:val="kk-KZ"/>
        </w:rPr>
      </w:pPr>
      <w:hyperlink r:id="rId9" w:history="1">
        <w:r w:rsidR="006703A5" w:rsidRPr="00520244">
          <w:rPr>
            <w:rStyle w:val="ae"/>
            <w:rFonts w:ascii="Times New Roman" w:hAnsi="Times New Roman"/>
            <w:sz w:val="28"/>
            <w:szCs w:val="28"/>
            <w:lang w:val="kk-KZ"/>
          </w:rPr>
          <w:t>http://www.ndda.kz</w:t>
        </w:r>
      </w:hyperlink>
    </w:p>
    <w:p w14:paraId="69A5A5DE" w14:textId="77777777" w:rsidR="0094050D" w:rsidRDefault="0094050D" w:rsidP="00520244">
      <w:pPr>
        <w:pStyle w:val="ab"/>
        <w:jc w:val="both"/>
        <w:rPr>
          <w:rFonts w:ascii="Times New Roman" w:hAnsi="Times New Roman"/>
          <w:color w:val="000000"/>
          <w:sz w:val="28"/>
          <w:szCs w:val="28"/>
          <w:lang w:val="kk-KZ"/>
        </w:rPr>
      </w:pPr>
      <w:bookmarkStart w:id="8" w:name="2175220285"/>
    </w:p>
    <w:p w14:paraId="08110884" w14:textId="77777777" w:rsidR="008D6537" w:rsidRPr="00520244" w:rsidRDefault="009C5F6E" w:rsidP="00520244">
      <w:pPr>
        <w:pStyle w:val="ab"/>
        <w:jc w:val="both"/>
        <w:rPr>
          <w:rFonts w:ascii="Times New Roman" w:eastAsia="Times New Roman" w:hAnsi="Times New Roman"/>
          <w:b/>
          <w:sz w:val="28"/>
          <w:szCs w:val="28"/>
          <w:lang w:val="kk-KZ" w:eastAsia="ru-RU"/>
        </w:rPr>
      </w:pPr>
      <w:bookmarkStart w:id="9" w:name="_GoBack"/>
      <w:bookmarkEnd w:id="9"/>
      <w:r w:rsidRPr="00520244">
        <w:rPr>
          <w:rFonts w:ascii="Times New Roman" w:eastAsia="Times New Roman" w:hAnsi="Times New Roman"/>
          <w:b/>
          <w:sz w:val="28"/>
          <w:szCs w:val="28"/>
          <w:lang w:val="kk-KZ" w:eastAsia="ru-RU"/>
        </w:rPr>
        <w:t>Қ</w:t>
      </w:r>
      <w:r w:rsidR="000619C3" w:rsidRPr="00520244">
        <w:rPr>
          <w:rFonts w:ascii="Times New Roman" w:eastAsia="Times New Roman" w:hAnsi="Times New Roman"/>
          <w:b/>
          <w:sz w:val="28"/>
          <w:szCs w:val="28"/>
          <w:lang w:val="kk-KZ" w:eastAsia="ru-RU"/>
        </w:rPr>
        <w:t>осымша мәліметтер</w:t>
      </w:r>
    </w:p>
    <w:p w14:paraId="108060BC" w14:textId="77777777" w:rsidR="008D6537" w:rsidRPr="00520244" w:rsidRDefault="009C5F6E" w:rsidP="00520244">
      <w:pPr>
        <w:pStyle w:val="ab"/>
        <w:jc w:val="both"/>
        <w:rPr>
          <w:rFonts w:ascii="Times New Roman" w:eastAsia="Times New Roman" w:hAnsi="Times New Roman"/>
          <w:b/>
          <w:i/>
          <w:sz w:val="28"/>
          <w:szCs w:val="28"/>
          <w:lang w:val="kk-KZ"/>
        </w:rPr>
      </w:pPr>
      <w:r w:rsidRPr="00520244">
        <w:rPr>
          <w:rFonts w:ascii="Times New Roman" w:eastAsia="Times New Roman" w:hAnsi="Times New Roman"/>
          <w:b/>
          <w:i/>
          <w:sz w:val="28"/>
          <w:szCs w:val="28"/>
          <w:lang w:val="kk-KZ"/>
        </w:rPr>
        <w:t>Д</w:t>
      </w:r>
      <w:r w:rsidR="000619C3" w:rsidRPr="00520244">
        <w:rPr>
          <w:rFonts w:ascii="Times New Roman" w:eastAsia="Times New Roman" w:hAnsi="Times New Roman"/>
          <w:b/>
          <w:i/>
          <w:sz w:val="28"/>
          <w:szCs w:val="28"/>
          <w:lang w:val="kk-KZ"/>
        </w:rPr>
        <w:t>әрілік препараттың құрамы</w:t>
      </w:r>
    </w:p>
    <w:p w14:paraId="280BC94A" w14:textId="77777777" w:rsidR="000619C3" w:rsidRPr="00520244" w:rsidRDefault="000619C3"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1 құтының ішінде</w:t>
      </w:r>
    </w:p>
    <w:p w14:paraId="6735F02D" w14:textId="77777777" w:rsidR="000619C3" w:rsidRPr="00520244" w:rsidRDefault="00B90A51"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i/>
          <w:iCs/>
          <w:sz w:val="28"/>
          <w:szCs w:val="28"/>
          <w:lang w:val="kk-KZ"/>
        </w:rPr>
        <w:t>белсенді</w:t>
      </w:r>
      <w:r w:rsidR="00203210" w:rsidRPr="00520244">
        <w:rPr>
          <w:rFonts w:ascii="Times New Roman" w:eastAsia="Times New Roman" w:hAnsi="Times New Roman"/>
          <w:i/>
          <w:iCs/>
          <w:sz w:val="28"/>
          <w:szCs w:val="28"/>
          <w:lang w:val="kk-KZ"/>
        </w:rPr>
        <w:t xml:space="preserve"> </w:t>
      </w:r>
      <w:r w:rsidR="000619C3" w:rsidRPr="00520244">
        <w:rPr>
          <w:rFonts w:ascii="Times New Roman" w:eastAsia="Times New Roman" w:hAnsi="Times New Roman"/>
          <w:i/>
          <w:iCs/>
          <w:sz w:val="28"/>
          <w:szCs w:val="28"/>
          <w:lang w:val="kk-KZ"/>
        </w:rPr>
        <w:t xml:space="preserve">зат - </w:t>
      </w:r>
      <w:r w:rsidR="000619C3" w:rsidRPr="00520244">
        <w:rPr>
          <w:rFonts w:ascii="Times New Roman" w:eastAsia="Times New Roman" w:hAnsi="Times New Roman"/>
          <w:sz w:val="28"/>
          <w:szCs w:val="28"/>
          <w:lang w:val="kk-KZ"/>
        </w:rPr>
        <w:t>100,0 мг</w:t>
      </w:r>
      <w:r w:rsidR="000619C3" w:rsidRPr="00520244">
        <w:rPr>
          <w:rFonts w:ascii="Times New Roman" w:eastAsia="Times New Roman" w:hAnsi="Times New Roman"/>
          <w:i/>
          <w:iCs/>
          <w:sz w:val="28"/>
          <w:szCs w:val="28"/>
          <w:lang w:val="kk-KZ"/>
        </w:rPr>
        <w:t xml:space="preserve"> </w:t>
      </w:r>
      <w:r w:rsidR="000619C3" w:rsidRPr="00520244">
        <w:rPr>
          <w:rFonts w:ascii="Times New Roman" w:eastAsia="Times New Roman" w:hAnsi="Times New Roman"/>
          <w:sz w:val="28"/>
          <w:szCs w:val="28"/>
          <w:lang w:val="kk-KZ"/>
        </w:rPr>
        <w:t>азацитидин</w:t>
      </w:r>
      <w:r w:rsidR="00203210" w:rsidRPr="00520244">
        <w:rPr>
          <w:rFonts w:ascii="Times New Roman" w:eastAsia="Times New Roman" w:hAnsi="Times New Roman"/>
          <w:sz w:val="28"/>
          <w:szCs w:val="28"/>
          <w:lang w:val="kk-KZ"/>
        </w:rPr>
        <w:t>,</w:t>
      </w:r>
      <w:r w:rsidR="000619C3" w:rsidRPr="00520244">
        <w:rPr>
          <w:rFonts w:ascii="Times New Roman" w:eastAsia="Times New Roman" w:hAnsi="Times New Roman"/>
          <w:sz w:val="28"/>
          <w:szCs w:val="28"/>
          <w:lang w:val="kk-KZ"/>
        </w:rPr>
        <w:t xml:space="preserve"> </w:t>
      </w:r>
    </w:p>
    <w:p w14:paraId="1B4BD574" w14:textId="77777777" w:rsidR="00BF0525" w:rsidRPr="00520244" w:rsidRDefault="000619C3"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i/>
          <w:iCs/>
          <w:sz w:val="28"/>
          <w:szCs w:val="28"/>
          <w:lang w:val="kk-KZ"/>
        </w:rPr>
        <w:t>қосымша зат</w:t>
      </w:r>
      <w:r w:rsidRPr="00520244">
        <w:rPr>
          <w:rFonts w:ascii="Times New Roman" w:eastAsia="Times New Roman" w:hAnsi="Times New Roman"/>
          <w:sz w:val="28"/>
          <w:szCs w:val="28"/>
          <w:lang w:val="kk-KZ"/>
        </w:rPr>
        <w:t xml:space="preserve"> - 100,0 мг маннитол</w:t>
      </w:r>
      <w:r w:rsidR="00203210" w:rsidRPr="00520244">
        <w:rPr>
          <w:rFonts w:ascii="Times New Roman" w:eastAsia="Times New Roman" w:hAnsi="Times New Roman"/>
          <w:sz w:val="28"/>
          <w:szCs w:val="28"/>
          <w:lang w:val="kk-KZ"/>
        </w:rPr>
        <w:t>.</w:t>
      </w:r>
    </w:p>
    <w:p w14:paraId="47487438" w14:textId="77777777" w:rsidR="000619C3" w:rsidRPr="00520244" w:rsidRDefault="000619C3" w:rsidP="00520244">
      <w:pPr>
        <w:spacing w:after="0" w:line="240" w:lineRule="auto"/>
        <w:jc w:val="both"/>
        <w:rPr>
          <w:rFonts w:ascii="Times New Roman" w:eastAsia="Times New Roman" w:hAnsi="Times New Roman"/>
          <w:b/>
          <w:i/>
          <w:sz w:val="28"/>
          <w:szCs w:val="28"/>
          <w:lang w:val="kk-KZ" w:eastAsia="ru-RU"/>
        </w:rPr>
      </w:pPr>
      <w:r w:rsidRPr="00520244">
        <w:rPr>
          <w:rFonts w:ascii="Times New Roman" w:eastAsia="Times New Roman" w:hAnsi="Times New Roman"/>
          <w:b/>
          <w:i/>
          <w:sz w:val="28"/>
          <w:szCs w:val="28"/>
          <w:lang w:val="kk-KZ" w:eastAsia="ru-RU"/>
        </w:rPr>
        <w:t>Сыртқы түрінің иісінің, дәмінің сипаттамасы</w:t>
      </w:r>
    </w:p>
    <w:p w14:paraId="419F6135" w14:textId="77777777" w:rsidR="00B01002" w:rsidRPr="00520244" w:rsidRDefault="00CF4A42" w:rsidP="00520244">
      <w:pPr>
        <w:pStyle w:val="ab"/>
        <w:jc w:val="both"/>
        <w:rPr>
          <w:rFonts w:ascii="Times New Roman" w:eastAsia="Times New Roman" w:hAnsi="Times New Roman"/>
          <w:sz w:val="28"/>
          <w:szCs w:val="28"/>
          <w:lang w:val="kk-KZ"/>
        </w:rPr>
      </w:pPr>
      <w:r w:rsidRPr="00520244">
        <w:rPr>
          <w:rFonts w:ascii="Times New Roman" w:eastAsia="Times New Roman" w:hAnsi="Times New Roman"/>
          <w:iCs/>
          <w:sz w:val="28"/>
          <w:szCs w:val="28"/>
          <w:lang w:val="kk-KZ"/>
        </w:rPr>
        <w:t>Л</w:t>
      </w:r>
      <w:r w:rsidR="00B01002" w:rsidRPr="00520244">
        <w:rPr>
          <w:rFonts w:ascii="Times New Roman" w:eastAsia="Times New Roman" w:hAnsi="Times New Roman"/>
          <w:iCs/>
          <w:sz w:val="28"/>
          <w:szCs w:val="28"/>
          <w:lang w:val="kk-KZ"/>
        </w:rPr>
        <w:t>иофилизацияланған</w:t>
      </w:r>
      <w:r w:rsidR="00B01002" w:rsidRPr="00520244">
        <w:rPr>
          <w:rFonts w:ascii="Times New Roman" w:hAnsi="Times New Roman"/>
          <w:sz w:val="28"/>
          <w:szCs w:val="28"/>
          <w:lang w:val="kk-KZ"/>
        </w:rPr>
        <w:t xml:space="preserve"> </w:t>
      </w:r>
      <w:r w:rsidR="00B01002" w:rsidRPr="00520244">
        <w:rPr>
          <w:rFonts w:ascii="Times New Roman" w:eastAsia="Times New Roman" w:hAnsi="Times New Roman"/>
          <w:iCs/>
          <w:sz w:val="28"/>
          <w:szCs w:val="28"/>
          <w:lang w:val="kk-KZ"/>
        </w:rPr>
        <w:t xml:space="preserve">ұнтақ немесе ақ түсті масса </w:t>
      </w:r>
    </w:p>
    <w:p w14:paraId="1A61186E" w14:textId="77777777" w:rsidR="00B01002" w:rsidRPr="00520244" w:rsidRDefault="00CF4A42" w:rsidP="00520244">
      <w:pPr>
        <w:spacing w:after="0" w:line="240" w:lineRule="auto"/>
        <w:jc w:val="both"/>
        <w:rPr>
          <w:rFonts w:ascii="Times New Roman" w:hAnsi="Times New Roman"/>
          <w:sz w:val="28"/>
          <w:szCs w:val="28"/>
          <w:lang w:val="kk-KZ"/>
        </w:rPr>
      </w:pPr>
      <w:r w:rsidRPr="00520244">
        <w:rPr>
          <w:rFonts w:ascii="Times New Roman" w:eastAsia="Times New Roman" w:hAnsi="Times New Roman"/>
          <w:i/>
          <w:iCs/>
          <w:sz w:val="28"/>
          <w:szCs w:val="28"/>
          <w:lang w:val="kk-KZ"/>
        </w:rPr>
        <w:t xml:space="preserve">Қалпына келтірілген препарат – </w:t>
      </w:r>
      <w:r w:rsidR="00662FD3" w:rsidRPr="00520244">
        <w:rPr>
          <w:rFonts w:ascii="Times New Roman" w:eastAsia="Times New Roman" w:hAnsi="Times New Roman"/>
          <w:iCs/>
          <w:sz w:val="28"/>
          <w:szCs w:val="28"/>
          <w:lang w:val="kk-KZ"/>
        </w:rPr>
        <w:t>агломераттары жоқ, ақ түсті</w:t>
      </w:r>
      <w:r w:rsidR="00B01002" w:rsidRPr="00520244">
        <w:rPr>
          <w:rFonts w:ascii="Times New Roman" w:eastAsia="Times New Roman" w:hAnsi="Times New Roman"/>
          <w:iCs/>
          <w:sz w:val="28"/>
          <w:szCs w:val="28"/>
          <w:lang w:val="kk-KZ"/>
        </w:rPr>
        <w:t xml:space="preserve"> біртекті </w:t>
      </w:r>
      <w:r w:rsidR="00662FD3" w:rsidRPr="00520244">
        <w:rPr>
          <w:rFonts w:ascii="Times New Roman" w:eastAsia="Times New Roman" w:hAnsi="Times New Roman"/>
          <w:iCs/>
          <w:sz w:val="28"/>
          <w:szCs w:val="28"/>
          <w:lang w:val="kk-KZ"/>
        </w:rPr>
        <w:t>бұлыңғыр суспензия</w:t>
      </w:r>
      <w:r w:rsidR="00B01002" w:rsidRPr="00520244">
        <w:rPr>
          <w:rFonts w:ascii="Times New Roman" w:hAnsi="Times New Roman"/>
          <w:sz w:val="28"/>
          <w:szCs w:val="28"/>
          <w:lang w:val="kk-KZ"/>
        </w:rPr>
        <w:t>.</w:t>
      </w:r>
    </w:p>
    <w:p w14:paraId="19F2F633" w14:textId="77777777" w:rsidR="002A4CB9" w:rsidRPr="00520244" w:rsidRDefault="002A4CB9" w:rsidP="00520244">
      <w:pPr>
        <w:pStyle w:val="ab"/>
        <w:jc w:val="both"/>
        <w:rPr>
          <w:rFonts w:ascii="Times New Roman" w:eastAsia="Times New Roman" w:hAnsi="Times New Roman"/>
          <w:b/>
          <w:sz w:val="28"/>
          <w:szCs w:val="28"/>
          <w:lang w:val="kk-KZ" w:eastAsia="ru-RU"/>
        </w:rPr>
      </w:pPr>
      <w:bookmarkStart w:id="10" w:name="2175220287"/>
      <w:bookmarkEnd w:id="8"/>
    </w:p>
    <w:p w14:paraId="18DBCBE3" w14:textId="77777777" w:rsidR="000619C3" w:rsidRPr="00520244" w:rsidRDefault="000619C3" w:rsidP="00520244">
      <w:pPr>
        <w:keepLines/>
        <w:tabs>
          <w:tab w:val="left" w:pos="567"/>
        </w:tabs>
        <w:spacing w:after="0" w:line="240" w:lineRule="auto"/>
        <w:jc w:val="both"/>
        <w:rPr>
          <w:rFonts w:ascii="Times New Roman" w:eastAsia="Times New Roman" w:hAnsi="Times New Roman"/>
          <w:b/>
          <w:sz w:val="28"/>
          <w:szCs w:val="28"/>
          <w:lang w:val="kk-KZ" w:eastAsia="ru-RU"/>
        </w:rPr>
      </w:pPr>
      <w:bookmarkStart w:id="11" w:name="_Hlk20927403"/>
      <w:r w:rsidRPr="00520244">
        <w:rPr>
          <w:rFonts w:ascii="Times New Roman" w:eastAsia="Times New Roman" w:hAnsi="Times New Roman"/>
          <w:b/>
          <w:sz w:val="28"/>
          <w:szCs w:val="28"/>
          <w:lang w:val="kk-KZ" w:eastAsia="ru-RU"/>
        </w:rPr>
        <w:t xml:space="preserve">Шығарылу түрі және қаптамасы </w:t>
      </w:r>
    </w:p>
    <w:p w14:paraId="43297046" w14:textId="77777777" w:rsidR="00B01002" w:rsidRPr="00520244" w:rsidRDefault="00B01002" w:rsidP="00520244">
      <w:pPr>
        <w:autoSpaceDE w:val="0"/>
        <w:autoSpaceDN w:val="0"/>
        <w:adjustRightInd w:val="0"/>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Препарат </w:t>
      </w:r>
      <w:r w:rsidR="00662FD3" w:rsidRPr="00520244">
        <w:rPr>
          <w:rFonts w:ascii="Times New Roman" w:eastAsia="Times New Roman" w:hAnsi="Times New Roman"/>
          <w:sz w:val="28"/>
          <w:szCs w:val="28"/>
          <w:lang w:val="kk-KZ"/>
        </w:rPr>
        <w:t xml:space="preserve">сыйымдылығы 30 мл, </w:t>
      </w:r>
      <w:r w:rsidRPr="00520244">
        <w:rPr>
          <w:rFonts w:ascii="Times New Roman" w:eastAsia="Times New Roman" w:hAnsi="Times New Roman"/>
          <w:sz w:val="28"/>
          <w:szCs w:val="28"/>
          <w:lang w:val="kk-KZ"/>
        </w:rPr>
        <w:t>сұр түсті резеңке тығынмен тығындалған, ақ түсті flip-off типті қалпақшасы бар алюминий орағышпен қаусырылған</w:t>
      </w:r>
      <w:r w:rsidR="00662FD3" w:rsidRPr="00520244">
        <w:rPr>
          <w:rFonts w:ascii="Times New Roman" w:eastAsia="Times New Roman" w:hAnsi="Times New Roman"/>
          <w:sz w:val="28"/>
          <w:szCs w:val="28"/>
          <w:lang w:val="kk-KZ"/>
        </w:rPr>
        <w:t>,</w:t>
      </w:r>
      <w:r w:rsidRPr="00520244">
        <w:rPr>
          <w:rFonts w:ascii="Times New Roman" w:eastAsia="Times New Roman" w:hAnsi="Times New Roman"/>
          <w:sz w:val="28"/>
          <w:szCs w:val="28"/>
          <w:lang w:val="kk-KZ"/>
        </w:rPr>
        <w:t xml:space="preserve"> </w:t>
      </w:r>
      <w:r w:rsidR="00662FD3" w:rsidRPr="00520244">
        <w:rPr>
          <w:rFonts w:ascii="Times New Roman" w:eastAsia="Times New Roman" w:hAnsi="Times New Roman"/>
          <w:sz w:val="28"/>
          <w:szCs w:val="28"/>
          <w:lang w:val="kk-KZ"/>
        </w:rPr>
        <w:t xml:space="preserve">мөлдір түссіз шыныдан (I типті) жасалған </w:t>
      </w:r>
      <w:r w:rsidRPr="00520244">
        <w:rPr>
          <w:rFonts w:ascii="Times New Roman" w:eastAsia="Times New Roman" w:hAnsi="Times New Roman"/>
          <w:sz w:val="28"/>
          <w:szCs w:val="28"/>
          <w:lang w:val="kk-KZ"/>
        </w:rPr>
        <w:t>құтыға салынады.</w:t>
      </w:r>
    </w:p>
    <w:p w14:paraId="27C4F8BC" w14:textId="77777777" w:rsidR="00B01002" w:rsidRPr="00520244" w:rsidRDefault="00B01002" w:rsidP="00520244">
      <w:pPr>
        <w:autoSpaceDE w:val="0"/>
        <w:autoSpaceDN w:val="0"/>
        <w:adjustRightInd w:val="0"/>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1 құтыдан медициналық қолдану жөніндегі қазақ және орыс тілдеріндегі нұсқаулықпен бірге картон қорапшаға салынады.</w:t>
      </w:r>
    </w:p>
    <w:p w14:paraId="4A870CD4" w14:textId="77777777" w:rsidR="003C5DBF" w:rsidRPr="00520244" w:rsidRDefault="003C5DBF" w:rsidP="00520244">
      <w:pPr>
        <w:autoSpaceDE w:val="0"/>
        <w:autoSpaceDN w:val="0"/>
        <w:adjustRightInd w:val="0"/>
        <w:spacing w:after="0" w:line="240" w:lineRule="auto"/>
        <w:jc w:val="both"/>
        <w:rPr>
          <w:rFonts w:ascii="Times New Roman" w:eastAsia="TimesNewRomanPSMT" w:hAnsi="Times New Roman"/>
          <w:bCs/>
          <w:sz w:val="28"/>
          <w:szCs w:val="28"/>
          <w:lang w:val="kk-KZ" w:eastAsia="ru-RU"/>
        </w:rPr>
      </w:pPr>
      <w:r w:rsidRPr="00520244">
        <w:rPr>
          <w:rFonts w:ascii="Times New Roman" w:eastAsia="TimesNewRomanPSMT" w:hAnsi="Times New Roman"/>
          <w:bCs/>
          <w:sz w:val="28"/>
          <w:szCs w:val="28"/>
          <w:lang w:val="kk-KZ" w:eastAsia="ru-RU"/>
        </w:rPr>
        <w:lastRenderedPageBreak/>
        <w:t>Алғашқы ашылуын бақылау үшін әрбір қорапша гологр</w:t>
      </w:r>
      <w:r w:rsidR="00662FD3" w:rsidRPr="00520244">
        <w:rPr>
          <w:rFonts w:ascii="Times New Roman" w:eastAsia="TimesNewRomanPSMT" w:hAnsi="Times New Roman"/>
          <w:bCs/>
          <w:sz w:val="28"/>
          <w:szCs w:val="28"/>
          <w:lang w:val="kk-KZ" w:eastAsia="ru-RU"/>
        </w:rPr>
        <w:t>аммасы бар стикермен жабылған</w:t>
      </w:r>
      <w:r w:rsidRPr="00520244">
        <w:rPr>
          <w:rFonts w:ascii="Times New Roman" w:eastAsia="TimesNewRomanPSMT" w:hAnsi="Times New Roman"/>
          <w:bCs/>
          <w:sz w:val="28"/>
          <w:szCs w:val="28"/>
          <w:lang w:val="kk-KZ" w:eastAsia="ru-RU"/>
        </w:rPr>
        <w:t>.</w:t>
      </w:r>
    </w:p>
    <w:p w14:paraId="3A03F443" w14:textId="77777777" w:rsidR="00923ABC" w:rsidRPr="00520244" w:rsidRDefault="00923ABC" w:rsidP="00520244">
      <w:pPr>
        <w:autoSpaceDE w:val="0"/>
        <w:autoSpaceDN w:val="0"/>
        <w:adjustRightInd w:val="0"/>
        <w:spacing w:after="0" w:line="240" w:lineRule="auto"/>
        <w:jc w:val="both"/>
        <w:rPr>
          <w:rFonts w:ascii="Times New Roman" w:eastAsia="TimesNewRomanPSMT" w:hAnsi="Times New Roman"/>
          <w:bCs/>
          <w:sz w:val="28"/>
          <w:szCs w:val="28"/>
          <w:lang w:val="kk-KZ" w:eastAsia="ru-RU"/>
        </w:rPr>
      </w:pPr>
    </w:p>
    <w:bookmarkEnd w:id="11"/>
    <w:p w14:paraId="44BE809C" w14:textId="77777777" w:rsidR="00844CE8" w:rsidRPr="00520244" w:rsidRDefault="00E16AF6" w:rsidP="00520244">
      <w:pPr>
        <w:spacing w:after="0" w:line="240" w:lineRule="auto"/>
        <w:jc w:val="both"/>
        <w:rPr>
          <w:rFonts w:ascii="Times New Roman" w:eastAsia="Times New Roman" w:hAnsi="Times New Roman"/>
          <w:b/>
          <w:sz w:val="28"/>
          <w:szCs w:val="28"/>
          <w:lang w:val="kk-KZ" w:eastAsia="ru-RU"/>
        </w:rPr>
      </w:pPr>
      <w:r w:rsidRPr="00520244">
        <w:rPr>
          <w:rFonts w:ascii="Times New Roman" w:eastAsia="Times New Roman" w:hAnsi="Times New Roman"/>
          <w:b/>
          <w:sz w:val="28"/>
          <w:szCs w:val="28"/>
          <w:lang w:val="kk-KZ" w:eastAsia="ru-RU"/>
        </w:rPr>
        <w:t>Сақтау мерзімі</w:t>
      </w:r>
    </w:p>
    <w:p w14:paraId="5B58CB71" w14:textId="77777777" w:rsidR="00547734" w:rsidRPr="00520244" w:rsidRDefault="00B01002" w:rsidP="00520244">
      <w:pPr>
        <w:spacing w:after="0" w:line="240" w:lineRule="auto"/>
        <w:jc w:val="both"/>
        <w:rPr>
          <w:rFonts w:ascii="Times New Roman" w:hAnsi="Times New Roman"/>
          <w:sz w:val="28"/>
          <w:szCs w:val="28"/>
          <w:lang w:val="kk-KZ"/>
        </w:rPr>
      </w:pPr>
      <w:bookmarkStart w:id="12" w:name="2175220288"/>
      <w:bookmarkEnd w:id="10"/>
      <w:r w:rsidRPr="00520244">
        <w:rPr>
          <w:rFonts w:ascii="Times New Roman" w:hAnsi="Times New Roman"/>
          <w:sz w:val="28"/>
          <w:szCs w:val="28"/>
          <w:lang w:val="kk-KZ"/>
        </w:rPr>
        <w:t>3</w:t>
      </w:r>
      <w:r w:rsidR="00547734" w:rsidRPr="00520244">
        <w:rPr>
          <w:rFonts w:ascii="Times New Roman" w:hAnsi="Times New Roman"/>
          <w:sz w:val="28"/>
          <w:szCs w:val="28"/>
          <w:lang w:val="kk-KZ"/>
        </w:rPr>
        <w:t xml:space="preserve"> </w:t>
      </w:r>
      <w:r w:rsidR="00E16AF6" w:rsidRPr="00520244">
        <w:rPr>
          <w:rFonts w:ascii="Times New Roman" w:hAnsi="Times New Roman"/>
          <w:sz w:val="28"/>
          <w:szCs w:val="28"/>
          <w:lang w:val="kk-KZ"/>
        </w:rPr>
        <w:t>жыл</w:t>
      </w:r>
      <w:r w:rsidR="00547734" w:rsidRPr="00520244">
        <w:rPr>
          <w:rFonts w:ascii="Times New Roman" w:hAnsi="Times New Roman"/>
          <w:sz w:val="28"/>
          <w:szCs w:val="28"/>
          <w:lang w:val="kk-KZ"/>
        </w:rPr>
        <w:t>.</w:t>
      </w:r>
    </w:p>
    <w:p w14:paraId="7881A808" w14:textId="77777777" w:rsidR="00BF0525" w:rsidRPr="00520244" w:rsidRDefault="00E16AF6" w:rsidP="00520244">
      <w:pPr>
        <w:spacing w:after="0" w:line="240" w:lineRule="auto"/>
        <w:jc w:val="both"/>
        <w:rPr>
          <w:rFonts w:ascii="Times New Roman" w:hAnsi="Times New Roman"/>
          <w:sz w:val="28"/>
          <w:szCs w:val="28"/>
          <w:lang w:val="kk-KZ"/>
        </w:rPr>
      </w:pPr>
      <w:r w:rsidRPr="00520244">
        <w:rPr>
          <w:rFonts w:ascii="Times New Roman" w:hAnsi="Times New Roman"/>
          <w:sz w:val="28"/>
          <w:szCs w:val="28"/>
          <w:lang w:val="kk-KZ"/>
        </w:rPr>
        <w:t>Жарамдылық</w:t>
      </w:r>
      <w:r w:rsidR="00662FD3" w:rsidRPr="00520244">
        <w:rPr>
          <w:rFonts w:ascii="Times New Roman" w:hAnsi="Times New Roman"/>
          <w:sz w:val="28"/>
          <w:szCs w:val="28"/>
          <w:lang w:val="kk-KZ"/>
        </w:rPr>
        <w:t xml:space="preserve"> мерзімі өткеннен кейін қолда</w:t>
      </w:r>
      <w:r w:rsidRPr="00520244">
        <w:rPr>
          <w:rFonts w:ascii="Times New Roman" w:hAnsi="Times New Roman"/>
          <w:sz w:val="28"/>
          <w:szCs w:val="28"/>
          <w:lang w:val="kk-KZ"/>
        </w:rPr>
        <w:t>нуға болмайды</w:t>
      </w:r>
      <w:r w:rsidR="00B01002" w:rsidRPr="00520244">
        <w:rPr>
          <w:rFonts w:ascii="Times New Roman" w:hAnsi="Times New Roman"/>
          <w:sz w:val="28"/>
          <w:szCs w:val="28"/>
          <w:lang w:val="kk-KZ"/>
        </w:rPr>
        <w:t>!</w:t>
      </w:r>
    </w:p>
    <w:p w14:paraId="21183005" w14:textId="77777777" w:rsidR="00AD61C5" w:rsidRPr="00520244" w:rsidRDefault="00AD61C5" w:rsidP="00520244">
      <w:pPr>
        <w:spacing w:after="0" w:line="240" w:lineRule="auto"/>
        <w:jc w:val="both"/>
        <w:rPr>
          <w:rFonts w:ascii="Times New Roman" w:hAnsi="Times New Roman"/>
          <w:i/>
          <w:sz w:val="28"/>
          <w:szCs w:val="28"/>
          <w:u w:val="single"/>
          <w:lang w:val="kk-KZ"/>
        </w:rPr>
      </w:pPr>
      <w:r w:rsidRPr="00520244">
        <w:rPr>
          <w:rFonts w:ascii="Times New Roman" w:hAnsi="Times New Roman"/>
          <w:i/>
          <w:sz w:val="28"/>
          <w:szCs w:val="28"/>
          <w:u w:val="single"/>
          <w:lang w:val="kk-KZ"/>
        </w:rPr>
        <w:t>Қалпына келтірілген ерітіндіні дайындағаннан кейін</w:t>
      </w:r>
    </w:p>
    <w:p w14:paraId="37F7060F" w14:textId="77777777" w:rsidR="00AD61C5" w:rsidRPr="00520244" w:rsidRDefault="00AD61C5" w:rsidP="00520244">
      <w:pPr>
        <w:spacing w:after="0" w:line="240" w:lineRule="auto"/>
        <w:jc w:val="both"/>
        <w:rPr>
          <w:rFonts w:ascii="Times New Roman" w:hAnsi="Times New Roman"/>
          <w:sz w:val="28"/>
          <w:szCs w:val="28"/>
          <w:lang w:val="kk-KZ"/>
        </w:rPr>
      </w:pPr>
      <w:r w:rsidRPr="00520244">
        <w:rPr>
          <w:rFonts w:ascii="Times New Roman" w:hAnsi="Times New Roman"/>
          <w:sz w:val="28"/>
          <w:szCs w:val="28"/>
          <w:lang w:val="kk-KZ"/>
        </w:rPr>
        <w:t xml:space="preserve">Азацитидин препаратын инъекцияға арналған салқындатылмаған сумен сұйылтқанда, сұйылтылған дәрілік препарат 25°С температурада 45 минут бойы және 2-ден 8°С-ге дейінгі температурада 8 сағат бойы химиялық және физикалық тұрғыдан тұрақты күйінде қалады. Сұйылтылған препаратты сақтау мерзімі тоңазытқышта (2-ден 8°С-ге дейінгі температурада) сақталған, инъекцияға арналған сумен сұйылту жолымен ұзартылуы мүмкін. Азацитидин препаратын инъекцияға арналған алдын ала салқындатылған (2-ден 8°С-ге дейінгі) сумен сұйылтқанда дәрілік зат 2-ден 8°С-ге дейінгі температурада 22 сағат бойы химиялық және физикалық тұрғыдан тұрақты күйінде қалады.    </w:t>
      </w:r>
    </w:p>
    <w:p w14:paraId="1AB049EA" w14:textId="77777777" w:rsidR="00AD61C5" w:rsidRPr="00520244" w:rsidRDefault="00AD61C5" w:rsidP="00520244">
      <w:pPr>
        <w:spacing w:after="0" w:line="240" w:lineRule="auto"/>
        <w:jc w:val="both"/>
        <w:rPr>
          <w:rFonts w:ascii="Times New Roman" w:hAnsi="Times New Roman"/>
          <w:sz w:val="28"/>
          <w:szCs w:val="28"/>
          <w:lang w:val="kk-KZ"/>
        </w:rPr>
      </w:pPr>
      <w:r w:rsidRPr="00520244">
        <w:rPr>
          <w:rFonts w:ascii="Times New Roman" w:hAnsi="Times New Roman"/>
          <w:sz w:val="28"/>
          <w:szCs w:val="28"/>
          <w:lang w:val="kk-KZ"/>
        </w:rPr>
        <w:t>Микробиологиялық көзқарас тұрғысынан, сұйылтылған өнімді дереу пайдаланған жөн. Егер препаратты бірден пайдаланбаса, сақтау мерзімі мен сақтау шарттары пайдаланушының жауапкершілігінде болады, бірақ кез келген жағдайда инъекцияға арналған салқындатылмаған сумен сұйылтылған препаратты 2-ден +8°С-ге дейінгі температурада 8 сағаттан асырмай немесе инъекцияға арналған салқындатылған (2-ден 8°С-ге дейінгі) сумен сұйылтқанда 22 сағаттан асырмай сақтау керек.</w:t>
      </w:r>
    </w:p>
    <w:p w14:paraId="78104F06" w14:textId="77777777" w:rsidR="00923ABC" w:rsidRPr="00520244" w:rsidRDefault="00923ABC" w:rsidP="00520244">
      <w:pPr>
        <w:spacing w:after="0" w:line="240" w:lineRule="auto"/>
        <w:jc w:val="both"/>
        <w:rPr>
          <w:rFonts w:ascii="Times New Roman" w:hAnsi="Times New Roman"/>
          <w:sz w:val="28"/>
          <w:szCs w:val="28"/>
          <w:lang w:val="kk-KZ"/>
        </w:rPr>
      </w:pPr>
    </w:p>
    <w:p w14:paraId="24B4A227" w14:textId="77777777" w:rsidR="00BF0525" w:rsidRPr="00520244" w:rsidRDefault="00E16AF6" w:rsidP="00520244">
      <w:pPr>
        <w:spacing w:after="0" w:line="240" w:lineRule="auto"/>
        <w:jc w:val="both"/>
        <w:rPr>
          <w:rFonts w:ascii="Times New Roman" w:eastAsia="Times New Roman" w:hAnsi="Times New Roman"/>
          <w:b/>
          <w:i/>
          <w:sz w:val="28"/>
          <w:szCs w:val="28"/>
          <w:lang w:val="kk-KZ" w:eastAsia="ru-RU"/>
        </w:rPr>
      </w:pPr>
      <w:bookmarkStart w:id="13" w:name="_Hlk20927442"/>
      <w:bookmarkEnd w:id="12"/>
      <w:r w:rsidRPr="00520244">
        <w:rPr>
          <w:rFonts w:ascii="Times New Roman" w:eastAsia="Times New Roman" w:hAnsi="Times New Roman"/>
          <w:b/>
          <w:i/>
          <w:sz w:val="28"/>
          <w:szCs w:val="28"/>
          <w:lang w:val="kk-KZ" w:eastAsia="ru-RU"/>
        </w:rPr>
        <w:t>Сақтау шарттары</w:t>
      </w:r>
    </w:p>
    <w:bookmarkEnd w:id="13"/>
    <w:p w14:paraId="40BD6724" w14:textId="77777777" w:rsidR="00B01002" w:rsidRPr="00520244" w:rsidRDefault="00B01002"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25 ºС-ден аспайтын температурада сақтау керек.</w:t>
      </w:r>
    </w:p>
    <w:p w14:paraId="3D2ABA07" w14:textId="77777777" w:rsidR="00E16AF6" w:rsidRPr="00520244" w:rsidRDefault="00E16AF6" w:rsidP="00520244">
      <w:pPr>
        <w:keepLines/>
        <w:tabs>
          <w:tab w:val="left" w:pos="567"/>
        </w:tabs>
        <w:spacing w:after="0" w:line="240" w:lineRule="auto"/>
        <w:jc w:val="both"/>
        <w:rPr>
          <w:rFonts w:ascii="Times New Roman" w:eastAsia="Times New Roman" w:hAnsi="Times New Roman"/>
          <w:sz w:val="28"/>
          <w:szCs w:val="28"/>
          <w:lang w:val="kk-KZ"/>
        </w:rPr>
      </w:pPr>
      <w:r w:rsidRPr="00520244">
        <w:rPr>
          <w:rFonts w:ascii="Times New Roman" w:eastAsia="Times New Roman" w:hAnsi="Times New Roman"/>
          <w:sz w:val="28"/>
          <w:szCs w:val="28"/>
          <w:lang w:val="kk-KZ"/>
        </w:rPr>
        <w:t xml:space="preserve">Балалардың қолы жетпейтін жерде сақтау керек!  </w:t>
      </w:r>
    </w:p>
    <w:p w14:paraId="2B2F723D" w14:textId="77777777" w:rsidR="00E16AF6" w:rsidRPr="00520244" w:rsidRDefault="00E16AF6" w:rsidP="00520244">
      <w:pPr>
        <w:spacing w:after="0" w:line="240" w:lineRule="auto"/>
        <w:jc w:val="both"/>
        <w:rPr>
          <w:rFonts w:ascii="Times New Roman" w:hAnsi="Times New Roman"/>
          <w:b/>
          <w:color w:val="000000"/>
          <w:sz w:val="28"/>
          <w:szCs w:val="28"/>
          <w:lang w:val="kk-KZ"/>
        </w:rPr>
      </w:pPr>
    </w:p>
    <w:p w14:paraId="563E63E1" w14:textId="77777777" w:rsidR="00E16AF6" w:rsidRPr="00520244" w:rsidRDefault="00E16AF6" w:rsidP="00520244">
      <w:pPr>
        <w:keepLines/>
        <w:tabs>
          <w:tab w:val="left" w:pos="567"/>
        </w:tabs>
        <w:spacing w:after="0" w:line="240" w:lineRule="auto"/>
        <w:jc w:val="both"/>
        <w:rPr>
          <w:rFonts w:ascii="Times New Roman" w:eastAsia="Times New Roman" w:hAnsi="Times New Roman"/>
          <w:b/>
          <w:bCs/>
          <w:sz w:val="28"/>
          <w:szCs w:val="28"/>
        </w:rPr>
      </w:pPr>
      <w:r w:rsidRPr="00520244">
        <w:rPr>
          <w:rFonts w:ascii="Times New Roman" w:eastAsia="Times New Roman" w:hAnsi="Times New Roman"/>
          <w:b/>
          <w:bCs/>
          <w:sz w:val="28"/>
          <w:szCs w:val="28"/>
        </w:rPr>
        <w:t>Дәріханалардан босатылу шарттары</w:t>
      </w:r>
    </w:p>
    <w:p w14:paraId="328A80C9" w14:textId="77777777" w:rsidR="006C6558" w:rsidRPr="00520244" w:rsidRDefault="00E16AF6" w:rsidP="00520244">
      <w:pPr>
        <w:spacing w:after="0" w:line="240" w:lineRule="auto"/>
        <w:jc w:val="both"/>
        <w:rPr>
          <w:rFonts w:ascii="Times New Roman" w:eastAsia="Times New Roman" w:hAnsi="Times New Roman"/>
          <w:sz w:val="28"/>
          <w:szCs w:val="28"/>
          <w:lang w:eastAsia="ru-RU"/>
        </w:rPr>
      </w:pPr>
      <w:r w:rsidRPr="00520244">
        <w:rPr>
          <w:rFonts w:ascii="Times New Roman" w:eastAsia="Times New Roman" w:hAnsi="Times New Roman"/>
          <w:sz w:val="28"/>
          <w:szCs w:val="28"/>
        </w:rPr>
        <w:t>Рецепт арқылы</w:t>
      </w:r>
      <w:r w:rsidR="00547734" w:rsidRPr="00520244">
        <w:rPr>
          <w:rFonts w:ascii="Times New Roman" w:eastAsia="Times New Roman" w:hAnsi="Times New Roman"/>
          <w:sz w:val="28"/>
          <w:szCs w:val="28"/>
          <w:lang w:eastAsia="ru-RU"/>
        </w:rPr>
        <w:t>.</w:t>
      </w:r>
    </w:p>
    <w:p w14:paraId="067B74E4" w14:textId="77777777" w:rsidR="00547734" w:rsidRPr="00520244" w:rsidRDefault="00547734" w:rsidP="00520244">
      <w:pPr>
        <w:spacing w:after="0" w:line="240" w:lineRule="auto"/>
        <w:jc w:val="both"/>
        <w:rPr>
          <w:rFonts w:ascii="Times New Roman" w:eastAsia="Times New Roman" w:hAnsi="Times New Roman"/>
          <w:b/>
          <w:sz w:val="28"/>
          <w:szCs w:val="28"/>
          <w:lang w:eastAsia="ru-RU"/>
        </w:rPr>
      </w:pPr>
    </w:p>
    <w:p w14:paraId="49400873" w14:textId="77777777" w:rsidR="00BF0525" w:rsidRPr="00520244" w:rsidRDefault="00E16AF6" w:rsidP="00520244">
      <w:pPr>
        <w:spacing w:after="0" w:line="240" w:lineRule="auto"/>
        <w:jc w:val="both"/>
        <w:rPr>
          <w:rFonts w:ascii="Times New Roman" w:eastAsia="Times New Roman" w:hAnsi="Times New Roman"/>
          <w:b/>
          <w:sz w:val="28"/>
          <w:szCs w:val="28"/>
          <w:lang w:val="kk-KZ" w:eastAsia="ru-RU"/>
        </w:rPr>
      </w:pPr>
      <w:r w:rsidRPr="00520244">
        <w:rPr>
          <w:rFonts w:ascii="Times New Roman" w:eastAsia="Times New Roman" w:hAnsi="Times New Roman"/>
          <w:b/>
          <w:sz w:val="28"/>
          <w:szCs w:val="28"/>
          <w:lang w:val="kk-KZ" w:eastAsia="ru-RU"/>
        </w:rPr>
        <w:t>Өндіруші туралы мәлімет</w:t>
      </w:r>
    </w:p>
    <w:p w14:paraId="3890F167" w14:textId="77777777" w:rsidR="006F729D" w:rsidRPr="00520244" w:rsidRDefault="006F729D" w:rsidP="00520244">
      <w:pPr>
        <w:spacing w:after="0" w:line="240" w:lineRule="auto"/>
        <w:jc w:val="both"/>
        <w:rPr>
          <w:rFonts w:ascii="Times New Roman" w:eastAsia="Times New Roman" w:hAnsi="Times New Roman"/>
          <w:sz w:val="28"/>
          <w:szCs w:val="28"/>
        </w:rPr>
      </w:pPr>
      <w:r w:rsidRPr="00520244">
        <w:rPr>
          <w:rFonts w:ascii="Times New Roman" w:eastAsia="Times New Roman" w:hAnsi="Times New Roman"/>
          <w:sz w:val="28"/>
          <w:szCs w:val="28"/>
          <w:lang w:val="en-US"/>
        </w:rPr>
        <w:t>Intas</w:t>
      </w:r>
      <w:r w:rsidRPr="00520244">
        <w:rPr>
          <w:rFonts w:ascii="Times New Roman" w:eastAsia="Times New Roman" w:hAnsi="Times New Roman"/>
          <w:sz w:val="28"/>
          <w:szCs w:val="28"/>
        </w:rPr>
        <w:t xml:space="preserve"> </w:t>
      </w:r>
      <w:r w:rsidRPr="00520244">
        <w:rPr>
          <w:rFonts w:ascii="Times New Roman" w:eastAsia="Times New Roman" w:hAnsi="Times New Roman"/>
          <w:sz w:val="28"/>
          <w:szCs w:val="28"/>
          <w:lang w:val="en-US"/>
        </w:rPr>
        <w:t>Pharmaceuticals</w:t>
      </w:r>
      <w:r w:rsidRPr="00520244">
        <w:rPr>
          <w:rFonts w:ascii="Times New Roman" w:eastAsia="Times New Roman" w:hAnsi="Times New Roman"/>
          <w:sz w:val="28"/>
          <w:szCs w:val="28"/>
        </w:rPr>
        <w:t xml:space="preserve"> </w:t>
      </w:r>
      <w:r w:rsidRPr="00520244">
        <w:rPr>
          <w:rFonts w:ascii="Times New Roman" w:eastAsia="Times New Roman" w:hAnsi="Times New Roman"/>
          <w:sz w:val="28"/>
          <w:szCs w:val="28"/>
          <w:lang w:val="en-US"/>
        </w:rPr>
        <w:t>Limited</w:t>
      </w:r>
    </w:p>
    <w:p w14:paraId="2B89DD27" w14:textId="77777777" w:rsidR="006F729D" w:rsidRPr="00520244" w:rsidRDefault="00FC0A55" w:rsidP="00520244">
      <w:pPr>
        <w:spacing w:after="0" w:line="240" w:lineRule="auto"/>
        <w:jc w:val="both"/>
        <w:rPr>
          <w:rFonts w:ascii="Times New Roman" w:eastAsia="Times New Roman" w:hAnsi="Times New Roman"/>
          <w:bCs/>
          <w:sz w:val="28"/>
          <w:szCs w:val="28"/>
          <w:lang w:val="kk-KZ" w:eastAsia="ru-RU"/>
        </w:rPr>
      </w:pPr>
      <w:r w:rsidRPr="00520244">
        <w:rPr>
          <w:rFonts w:ascii="Times New Roman" w:eastAsia="Times New Roman" w:hAnsi="Times New Roman"/>
          <w:sz w:val="28"/>
          <w:szCs w:val="28"/>
          <w:lang w:val="en-US" w:eastAsia="ru-RU"/>
        </w:rPr>
        <w:t>Plot No. 5-14, Pharmez, Near Village Matoda, Sarkhej-Bavla National Highway, No. 8A, Sanand Taluka, Ahmedabad, Gujarat, IN-382213</w:t>
      </w:r>
      <w:r w:rsidR="006F729D" w:rsidRPr="00520244">
        <w:rPr>
          <w:rFonts w:ascii="Times New Roman" w:eastAsia="Times New Roman" w:hAnsi="Times New Roman"/>
          <w:bCs/>
          <w:sz w:val="28"/>
          <w:szCs w:val="28"/>
          <w:lang w:val="en-US" w:eastAsia="ru-RU"/>
        </w:rPr>
        <w:t>,</w:t>
      </w:r>
      <w:r w:rsidR="006F729D" w:rsidRPr="00520244">
        <w:rPr>
          <w:rFonts w:ascii="Times New Roman" w:eastAsia="Times New Roman" w:hAnsi="Times New Roman"/>
          <w:bCs/>
          <w:sz w:val="28"/>
          <w:szCs w:val="28"/>
          <w:lang w:val="kk-KZ" w:eastAsia="ru-RU"/>
        </w:rPr>
        <w:t xml:space="preserve"> Үндістан</w:t>
      </w:r>
    </w:p>
    <w:p w14:paraId="62F5E7C0" w14:textId="77777777" w:rsidR="006F729D" w:rsidRPr="00520244" w:rsidRDefault="006F729D" w:rsidP="00520244">
      <w:pPr>
        <w:spacing w:after="0" w:line="240" w:lineRule="auto"/>
        <w:jc w:val="both"/>
        <w:outlineLvl w:val="0"/>
        <w:rPr>
          <w:rFonts w:ascii="Times New Roman" w:eastAsia="Times New Roman" w:hAnsi="Times New Roman"/>
          <w:sz w:val="28"/>
          <w:szCs w:val="28"/>
          <w:lang w:val="kk-KZ" w:eastAsia="ru-RU"/>
        </w:rPr>
      </w:pPr>
      <w:r w:rsidRPr="00520244">
        <w:rPr>
          <w:rFonts w:ascii="Times New Roman" w:eastAsia="Times New Roman" w:hAnsi="Times New Roman"/>
          <w:sz w:val="28"/>
          <w:szCs w:val="28"/>
          <w:lang w:val="kk-KZ" w:eastAsia="ru-RU"/>
        </w:rPr>
        <w:t>телефон:</w:t>
      </w:r>
      <w:r w:rsidRPr="00520244">
        <w:rPr>
          <w:rFonts w:ascii="Times New Roman" w:hAnsi="Times New Roman"/>
          <w:sz w:val="28"/>
          <w:szCs w:val="28"/>
        </w:rPr>
        <w:t xml:space="preserve"> </w:t>
      </w:r>
      <w:r w:rsidRPr="00520244">
        <w:rPr>
          <w:rFonts w:ascii="Times New Roman" w:eastAsia="Times New Roman" w:hAnsi="Times New Roman"/>
          <w:sz w:val="28"/>
          <w:szCs w:val="28"/>
          <w:lang w:val="kk-KZ" w:eastAsia="ru-RU"/>
        </w:rPr>
        <w:t>+ 91 2717-661298</w:t>
      </w:r>
    </w:p>
    <w:p w14:paraId="0EC88EA3" w14:textId="77777777" w:rsidR="006F729D" w:rsidRPr="00520244" w:rsidRDefault="006F729D" w:rsidP="00520244">
      <w:pPr>
        <w:autoSpaceDE w:val="0"/>
        <w:autoSpaceDN w:val="0"/>
        <w:spacing w:after="0" w:line="240" w:lineRule="auto"/>
        <w:jc w:val="both"/>
        <w:rPr>
          <w:rStyle w:val="ae"/>
          <w:rFonts w:ascii="Times New Roman" w:eastAsia="Times New Roman" w:hAnsi="Times New Roman"/>
          <w:sz w:val="28"/>
          <w:szCs w:val="28"/>
          <w:lang w:eastAsia="ru-RU"/>
        </w:rPr>
      </w:pPr>
      <w:r w:rsidRPr="00520244">
        <w:rPr>
          <w:rFonts w:ascii="Times New Roman" w:eastAsia="Times New Roman" w:hAnsi="Times New Roman"/>
          <w:sz w:val="28"/>
          <w:szCs w:val="28"/>
          <w:lang w:val="kk-KZ" w:eastAsia="ru-RU"/>
        </w:rPr>
        <w:t>электронды пошта:</w:t>
      </w:r>
      <w:r w:rsidRPr="00520244">
        <w:rPr>
          <w:rFonts w:ascii="Times New Roman" w:eastAsia="Times New Roman" w:hAnsi="Times New Roman"/>
          <w:sz w:val="28"/>
          <w:szCs w:val="28"/>
          <w:lang w:eastAsia="ru-RU"/>
        </w:rPr>
        <w:t xml:space="preserve"> </w:t>
      </w:r>
      <w:hyperlink r:id="rId10" w:history="1">
        <w:r w:rsidRPr="00520244">
          <w:rPr>
            <w:rStyle w:val="ae"/>
            <w:rFonts w:ascii="Times New Roman" w:eastAsia="Times New Roman" w:hAnsi="Times New Roman"/>
            <w:sz w:val="28"/>
            <w:szCs w:val="28"/>
            <w:lang w:val="en-US" w:eastAsia="ru-RU"/>
          </w:rPr>
          <w:t>Birendra</w:t>
        </w:r>
        <w:r w:rsidRPr="00520244">
          <w:rPr>
            <w:rStyle w:val="ae"/>
            <w:rFonts w:ascii="Times New Roman" w:eastAsia="Times New Roman" w:hAnsi="Times New Roman"/>
            <w:sz w:val="28"/>
            <w:szCs w:val="28"/>
            <w:lang w:eastAsia="ru-RU"/>
          </w:rPr>
          <w:t>_</w:t>
        </w:r>
        <w:r w:rsidRPr="00520244">
          <w:rPr>
            <w:rStyle w:val="ae"/>
            <w:rFonts w:ascii="Times New Roman" w:eastAsia="Times New Roman" w:hAnsi="Times New Roman"/>
            <w:sz w:val="28"/>
            <w:szCs w:val="28"/>
            <w:lang w:val="en-US" w:eastAsia="ru-RU"/>
          </w:rPr>
          <w:t>Singh</w:t>
        </w:r>
        <w:r w:rsidRPr="00520244">
          <w:rPr>
            <w:rStyle w:val="ae"/>
            <w:rFonts w:ascii="Times New Roman" w:eastAsia="Times New Roman" w:hAnsi="Times New Roman"/>
            <w:sz w:val="28"/>
            <w:szCs w:val="28"/>
            <w:lang w:eastAsia="ru-RU"/>
          </w:rPr>
          <w:t>@</w:t>
        </w:r>
        <w:r w:rsidRPr="00520244">
          <w:rPr>
            <w:rStyle w:val="ae"/>
            <w:rFonts w:ascii="Times New Roman" w:eastAsia="Times New Roman" w:hAnsi="Times New Roman"/>
            <w:sz w:val="28"/>
            <w:szCs w:val="28"/>
            <w:lang w:val="en-US" w:eastAsia="ru-RU"/>
          </w:rPr>
          <w:t>intaspharma</w:t>
        </w:r>
        <w:r w:rsidRPr="00520244">
          <w:rPr>
            <w:rStyle w:val="ae"/>
            <w:rFonts w:ascii="Times New Roman" w:eastAsia="Times New Roman" w:hAnsi="Times New Roman"/>
            <w:sz w:val="28"/>
            <w:szCs w:val="28"/>
            <w:lang w:eastAsia="ru-RU"/>
          </w:rPr>
          <w:t>.</w:t>
        </w:r>
        <w:r w:rsidRPr="00520244">
          <w:rPr>
            <w:rStyle w:val="ae"/>
            <w:rFonts w:ascii="Times New Roman" w:eastAsia="Times New Roman" w:hAnsi="Times New Roman"/>
            <w:sz w:val="28"/>
            <w:szCs w:val="28"/>
            <w:lang w:val="en-US" w:eastAsia="ru-RU"/>
          </w:rPr>
          <w:t>com</w:t>
        </w:r>
      </w:hyperlink>
    </w:p>
    <w:p w14:paraId="3F14CD8B" w14:textId="77777777" w:rsidR="00923ABC" w:rsidRPr="00520244" w:rsidRDefault="00923ABC" w:rsidP="00520244">
      <w:pPr>
        <w:autoSpaceDE w:val="0"/>
        <w:autoSpaceDN w:val="0"/>
        <w:spacing w:after="0" w:line="240" w:lineRule="auto"/>
        <w:jc w:val="both"/>
        <w:rPr>
          <w:rFonts w:ascii="Times New Roman" w:eastAsia="Times New Roman" w:hAnsi="Times New Roman"/>
          <w:sz w:val="28"/>
          <w:szCs w:val="28"/>
          <w:lang w:eastAsia="ru-RU"/>
        </w:rPr>
      </w:pPr>
    </w:p>
    <w:p w14:paraId="1C1E2E88" w14:textId="77777777" w:rsidR="00D76048" w:rsidRPr="00520244" w:rsidRDefault="00E16AF6" w:rsidP="00520244">
      <w:pPr>
        <w:autoSpaceDE w:val="0"/>
        <w:autoSpaceDN w:val="0"/>
        <w:spacing w:after="0" w:line="240" w:lineRule="auto"/>
        <w:jc w:val="both"/>
        <w:rPr>
          <w:rFonts w:ascii="Times New Roman" w:eastAsia="Times New Roman" w:hAnsi="Times New Roman"/>
          <w:b/>
          <w:sz w:val="28"/>
          <w:szCs w:val="28"/>
          <w:lang w:val="kk-KZ" w:eastAsia="ru-RU"/>
        </w:rPr>
      </w:pPr>
      <w:r w:rsidRPr="00520244">
        <w:rPr>
          <w:rFonts w:ascii="Times New Roman" w:eastAsia="Times New Roman" w:hAnsi="Times New Roman"/>
          <w:b/>
          <w:sz w:val="28"/>
          <w:szCs w:val="28"/>
          <w:lang w:val="uk-UA" w:eastAsia="ru-RU"/>
        </w:rPr>
        <w:t>Тіркеу куәлігінің ұстаушысы</w:t>
      </w:r>
    </w:p>
    <w:p w14:paraId="4CEBD380" w14:textId="77777777" w:rsidR="003B73C9" w:rsidRPr="00520244" w:rsidRDefault="003B73C9" w:rsidP="00520244">
      <w:pPr>
        <w:autoSpaceDE w:val="0"/>
        <w:autoSpaceDN w:val="0"/>
        <w:spacing w:after="0" w:line="240" w:lineRule="auto"/>
        <w:jc w:val="both"/>
        <w:rPr>
          <w:rFonts w:ascii="Times New Roman" w:hAnsi="Times New Roman"/>
          <w:color w:val="000000"/>
          <w:sz w:val="28"/>
          <w:szCs w:val="28"/>
          <w:lang w:val="kk-KZ"/>
        </w:rPr>
      </w:pPr>
      <w:bookmarkStart w:id="14" w:name="_Hlk57639554"/>
      <w:r w:rsidRPr="00520244">
        <w:rPr>
          <w:rFonts w:ascii="Times New Roman" w:hAnsi="Times New Roman"/>
          <w:color w:val="000000"/>
          <w:sz w:val="28"/>
          <w:szCs w:val="28"/>
          <w:lang w:val="kk-KZ"/>
        </w:rPr>
        <w:t>Accord Healthcare Polska Sp. z o.o.</w:t>
      </w:r>
    </w:p>
    <w:p w14:paraId="0E1DA2E8" w14:textId="77777777" w:rsidR="003B73C9" w:rsidRPr="00520244" w:rsidRDefault="003B73C9" w:rsidP="00520244">
      <w:pPr>
        <w:autoSpaceDE w:val="0"/>
        <w:autoSpaceDN w:val="0"/>
        <w:spacing w:after="0" w:line="240" w:lineRule="auto"/>
        <w:jc w:val="both"/>
        <w:rPr>
          <w:rFonts w:ascii="Times New Roman" w:hAnsi="Times New Roman"/>
          <w:color w:val="000000"/>
          <w:sz w:val="28"/>
          <w:szCs w:val="28"/>
        </w:rPr>
      </w:pPr>
      <w:r w:rsidRPr="00520244">
        <w:rPr>
          <w:rFonts w:ascii="Times New Roman" w:hAnsi="Times New Roman"/>
          <w:color w:val="000000"/>
          <w:sz w:val="28"/>
          <w:szCs w:val="28"/>
        </w:rPr>
        <w:t xml:space="preserve">7 </w:t>
      </w:r>
      <w:r w:rsidRPr="00520244">
        <w:rPr>
          <w:rFonts w:ascii="Times New Roman" w:hAnsi="Times New Roman"/>
          <w:color w:val="000000"/>
          <w:sz w:val="28"/>
          <w:szCs w:val="28"/>
          <w:lang w:val="en-US"/>
        </w:rPr>
        <w:t>Tasmowa</w:t>
      </w:r>
      <w:r w:rsidRPr="00520244">
        <w:rPr>
          <w:rFonts w:ascii="Times New Roman" w:hAnsi="Times New Roman"/>
          <w:color w:val="000000"/>
          <w:sz w:val="28"/>
          <w:szCs w:val="28"/>
        </w:rPr>
        <w:t xml:space="preserve"> </w:t>
      </w:r>
      <w:r w:rsidRPr="00520244">
        <w:rPr>
          <w:rFonts w:ascii="Times New Roman" w:hAnsi="Times New Roman"/>
          <w:color w:val="000000"/>
          <w:sz w:val="28"/>
          <w:szCs w:val="28"/>
          <w:lang w:val="en-US"/>
        </w:rPr>
        <w:t>st</w:t>
      </w:r>
      <w:r w:rsidRPr="00520244">
        <w:rPr>
          <w:rFonts w:ascii="Times New Roman" w:hAnsi="Times New Roman"/>
          <w:color w:val="000000"/>
          <w:sz w:val="28"/>
          <w:szCs w:val="28"/>
        </w:rPr>
        <w:t xml:space="preserve">., </w:t>
      </w:r>
      <w:r w:rsidRPr="00520244">
        <w:rPr>
          <w:rFonts w:ascii="Times New Roman" w:hAnsi="Times New Roman"/>
          <w:color w:val="000000"/>
          <w:sz w:val="28"/>
          <w:szCs w:val="28"/>
          <w:lang w:val="en-US"/>
        </w:rPr>
        <w:t>Warsaw</w:t>
      </w:r>
      <w:r w:rsidRPr="00520244">
        <w:rPr>
          <w:rFonts w:ascii="Times New Roman" w:hAnsi="Times New Roman"/>
          <w:color w:val="000000"/>
          <w:sz w:val="28"/>
          <w:szCs w:val="28"/>
        </w:rPr>
        <w:t>, 02-677, Польша</w:t>
      </w:r>
    </w:p>
    <w:p w14:paraId="21FF43BF" w14:textId="77777777" w:rsidR="003B73C9" w:rsidRPr="00520244" w:rsidRDefault="003B73C9" w:rsidP="00520244">
      <w:pPr>
        <w:autoSpaceDE w:val="0"/>
        <w:autoSpaceDN w:val="0"/>
        <w:spacing w:after="0" w:line="240" w:lineRule="auto"/>
        <w:jc w:val="both"/>
        <w:rPr>
          <w:rFonts w:ascii="Times New Roman" w:hAnsi="Times New Roman"/>
          <w:color w:val="000000"/>
          <w:sz w:val="28"/>
          <w:szCs w:val="28"/>
        </w:rPr>
      </w:pPr>
      <w:r w:rsidRPr="00520244">
        <w:rPr>
          <w:rFonts w:ascii="Times New Roman" w:hAnsi="Times New Roman"/>
          <w:color w:val="000000"/>
          <w:sz w:val="28"/>
          <w:szCs w:val="28"/>
        </w:rPr>
        <w:t>телефон</w:t>
      </w:r>
      <w:r w:rsidRPr="00520244">
        <w:rPr>
          <w:rFonts w:ascii="Times New Roman" w:hAnsi="Times New Roman"/>
          <w:color w:val="000000"/>
          <w:sz w:val="28"/>
          <w:szCs w:val="28"/>
          <w:lang w:val="kk-KZ"/>
        </w:rPr>
        <w:t>/факс</w:t>
      </w:r>
      <w:r w:rsidRPr="00520244">
        <w:rPr>
          <w:rFonts w:ascii="Times New Roman" w:hAnsi="Times New Roman"/>
          <w:color w:val="000000"/>
          <w:sz w:val="28"/>
          <w:szCs w:val="28"/>
        </w:rPr>
        <w:t xml:space="preserve">: +48 22 577 28 00 </w:t>
      </w:r>
    </w:p>
    <w:p w14:paraId="58D6C955" w14:textId="77777777" w:rsidR="003B73C9" w:rsidRPr="00520244" w:rsidRDefault="003B73C9" w:rsidP="00520244">
      <w:pPr>
        <w:autoSpaceDE w:val="0"/>
        <w:autoSpaceDN w:val="0"/>
        <w:spacing w:after="0" w:line="240" w:lineRule="auto"/>
        <w:jc w:val="both"/>
        <w:rPr>
          <w:rStyle w:val="ae"/>
          <w:rFonts w:ascii="Times New Roman" w:hAnsi="Times New Roman"/>
          <w:sz w:val="28"/>
          <w:szCs w:val="28"/>
        </w:rPr>
      </w:pPr>
      <w:r w:rsidRPr="00520244">
        <w:rPr>
          <w:rFonts w:ascii="Times New Roman" w:hAnsi="Times New Roman"/>
          <w:color w:val="000000"/>
          <w:sz w:val="28"/>
          <w:szCs w:val="28"/>
          <w:lang w:val="kk-KZ"/>
        </w:rPr>
        <w:t xml:space="preserve">электронды поштасы: </w:t>
      </w:r>
      <w:hyperlink r:id="rId11" w:history="1">
        <w:r w:rsidRPr="00520244">
          <w:rPr>
            <w:rStyle w:val="ae"/>
            <w:rFonts w:ascii="Times New Roman" w:hAnsi="Times New Roman"/>
            <w:sz w:val="28"/>
            <w:szCs w:val="28"/>
            <w:lang w:val="en-US"/>
          </w:rPr>
          <w:t>ra</w:t>
        </w:r>
        <w:r w:rsidRPr="00520244">
          <w:rPr>
            <w:rStyle w:val="ae"/>
            <w:rFonts w:ascii="Times New Roman" w:hAnsi="Times New Roman"/>
            <w:sz w:val="28"/>
            <w:szCs w:val="28"/>
          </w:rPr>
          <w:t>_</w:t>
        </w:r>
        <w:r w:rsidRPr="00520244">
          <w:rPr>
            <w:rStyle w:val="ae"/>
            <w:rFonts w:ascii="Times New Roman" w:hAnsi="Times New Roman"/>
            <w:sz w:val="28"/>
            <w:szCs w:val="28"/>
            <w:lang w:val="en-US"/>
          </w:rPr>
          <w:t>query</w:t>
        </w:r>
        <w:r w:rsidRPr="00520244">
          <w:rPr>
            <w:rStyle w:val="ae"/>
            <w:rFonts w:ascii="Times New Roman" w:hAnsi="Times New Roman"/>
            <w:sz w:val="28"/>
            <w:szCs w:val="28"/>
          </w:rPr>
          <w:t>@</w:t>
        </w:r>
        <w:r w:rsidRPr="00520244">
          <w:rPr>
            <w:rStyle w:val="ae"/>
            <w:rFonts w:ascii="Times New Roman" w:hAnsi="Times New Roman"/>
            <w:sz w:val="28"/>
            <w:szCs w:val="28"/>
            <w:lang w:val="en-US"/>
          </w:rPr>
          <w:t>accord</w:t>
        </w:r>
        <w:r w:rsidRPr="00520244">
          <w:rPr>
            <w:rStyle w:val="ae"/>
            <w:rFonts w:ascii="Times New Roman" w:hAnsi="Times New Roman"/>
            <w:sz w:val="28"/>
            <w:szCs w:val="28"/>
          </w:rPr>
          <w:t>-</w:t>
        </w:r>
        <w:r w:rsidRPr="00520244">
          <w:rPr>
            <w:rStyle w:val="ae"/>
            <w:rFonts w:ascii="Times New Roman" w:hAnsi="Times New Roman"/>
            <w:sz w:val="28"/>
            <w:szCs w:val="28"/>
            <w:lang w:val="en-US"/>
          </w:rPr>
          <w:t>healthcare</w:t>
        </w:r>
        <w:r w:rsidRPr="00520244">
          <w:rPr>
            <w:rStyle w:val="ae"/>
            <w:rFonts w:ascii="Times New Roman" w:hAnsi="Times New Roman"/>
            <w:sz w:val="28"/>
            <w:szCs w:val="28"/>
          </w:rPr>
          <w:t>.</w:t>
        </w:r>
        <w:r w:rsidRPr="00520244">
          <w:rPr>
            <w:rStyle w:val="ae"/>
            <w:rFonts w:ascii="Times New Roman" w:hAnsi="Times New Roman"/>
            <w:sz w:val="28"/>
            <w:szCs w:val="28"/>
            <w:lang w:val="en-US"/>
          </w:rPr>
          <w:t>com</w:t>
        </w:r>
      </w:hyperlink>
    </w:p>
    <w:p w14:paraId="42F69EA4" w14:textId="77777777" w:rsidR="00923ABC" w:rsidRPr="00520244" w:rsidRDefault="00923ABC" w:rsidP="00520244">
      <w:pPr>
        <w:autoSpaceDE w:val="0"/>
        <w:autoSpaceDN w:val="0"/>
        <w:spacing w:after="0" w:line="240" w:lineRule="auto"/>
        <w:jc w:val="both"/>
        <w:rPr>
          <w:rFonts w:ascii="Times New Roman" w:hAnsi="Times New Roman"/>
          <w:color w:val="000000"/>
          <w:sz w:val="28"/>
          <w:szCs w:val="28"/>
        </w:rPr>
      </w:pPr>
    </w:p>
    <w:bookmarkEnd w:id="14"/>
    <w:p w14:paraId="0A30CE7A" w14:textId="77777777" w:rsidR="00BF0525" w:rsidRPr="00520244" w:rsidRDefault="00E16AF6" w:rsidP="00520244">
      <w:pPr>
        <w:pStyle w:val="21"/>
        <w:spacing w:after="0" w:line="240" w:lineRule="auto"/>
        <w:jc w:val="both"/>
        <w:rPr>
          <w:rFonts w:ascii="Times New Roman" w:hAnsi="Times New Roman"/>
          <w:b/>
          <w:sz w:val="28"/>
          <w:szCs w:val="28"/>
          <w:lang w:eastAsia="de-DE"/>
        </w:rPr>
      </w:pPr>
      <w:r w:rsidRPr="00520244">
        <w:rPr>
          <w:rFonts w:ascii="Times New Roman" w:hAnsi="Times New Roman"/>
          <w:b/>
          <w:iCs/>
          <w:sz w:val="28"/>
          <w:szCs w:val="28"/>
          <w:lang w:val="kk-KZ"/>
        </w:rPr>
        <w:lastRenderedPageBreak/>
        <w:t>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w:t>
      </w:r>
      <w:r w:rsidR="00F8747E" w:rsidRPr="00520244">
        <w:rPr>
          <w:rFonts w:ascii="Times New Roman" w:hAnsi="Times New Roman"/>
          <w:b/>
          <w:sz w:val="28"/>
          <w:szCs w:val="28"/>
          <w:lang w:val="de-DE" w:eastAsia="de-DE"/>
        </w:rPr>
        <w:t xml:space="preserve"> </w:t>
      </w:r>
      <w:bookmarkStart w:id="15" w:name="_Hlk20927512"/>
    </w:p>
    <w:p w14:paraId="0D6DCA15" w14:textId="77777777" w:rsidR="00B01002" w:rsidRPr="00520244" w:rsidRDefault="00B01002" w:rsidP="00520244">
      <w:pPr>
        <w:pStyle w:val="Default"/>
        <w:jc w:val="both"/>
        <w:rPr>
          <w:color w:val="auto"/>
          <w:sz w:val="28"/>
          <w:szCs w:val="28"/>
          <w:lang w:val="de-DE"/>
        </w:rPr>
      </w:pPr>
      <w:bookmarkStart w:id="16" w:name="_Hlk55300091"/>
      <w:bookmarkEnd w:id="15"/>
      <w:r w:rsidRPr="00520244">
        <w:rPr>
          <w:color w:val="auto"/>
          <w:sz w:val="28"/>
          <w:szCs w:val="28"/>
          <w:lang w:val="de-DE"/>
        </w:rPr>
        <w:t>«Saa Pharma»</w:t>
      </w:r>
      <w:r w:rsidR="00662FD3" w:rsidRPr="00520244">
        <w:rPr>
          <w:color w:val="auto"/>
          <w:sz w:val="28"/>
          <w:szCs w:val="28"/>
          <w:lang w:val="kk-KZ"/>
        </w:rPr>
        <w:t xml:space="preserve"> ЖШС</w:t>
      </w:r>
      <w:r w:rsidRPr="00520244">
        <w:rPr>
          <w:color w:val="auto"/>
          <w:sz w:val="28"/>
          <w:szCs w:val="28"/>
          <w:lang w:val="de-DE"/>
        </w:rPr>
        <w:t xml:space="preserve">, </w:t>
      </w:r>
    </w:p>
    <w:p w14:paraId="47EE3E1A" w14:textId="77777777" w:rsidR="00B01002" w:rsidRPr="00520244" w:rsidRDefault="00B01002" w:rsidP="00520244">
      <w:pPr>
        <w:pStyle w:val="Default"/>
        <w:jc w:val="both"/>
        <w:rPr>
          <w:color w:val="auto"/>
          <w:sz w:val="28"/>
          <w:szCs w:val="28"/>
          <w:lang w:val="uk-UA"/>
        </w:rPr>
      </w:pPr>
      <w:r w:rsidRPr="00520244">
        <w:rPr>
          <w:color w:val="auto"/>
          <w:sz w:val="28"/>
          <w:szCs w:val="28"/>
          <w:lang w:val="de-DE"/>
        </w:rPr>
        <w:t xml:space="preserve">050010, </w:t>
      </w:r>
      <w:r w:rsidRPr="00520244">
        <w:rPr>
          <w:color w:val="auto"/>
          <w:sz w:val="28"/>
          <w:szCs w:val="28"/>
          <w:lang w:val="uk-UA"/>
        </w:rPr>
        <w:t>Алматы қ.</w:t>
      </w:r>
      <w:r w:rsidRPr="00520244">
        <w:rPr>
          <w:color w:val="auto"/>
          <w:sz w:val="28"/>
          <w:szCs w:val="28"/>
          <w:lang w:val="de-DE"/>
        </w:rPr>
        <w:t xml:space="preserve">, </w:t>
      </w:r>
      <w:r w:rsidRPr="00520244">
        <w:rPr>
          <w:color w:val="auto"/>
          <w:sz w:val="28"/>
          <w:szCs w:val="28"/>
          <w:lang w:val="uk-UA"/>
        </w:rPr>
        <w:t>Досты</w:t>
      </w:r>
      <w:r w:rsidRPr="00520244">
        <w:rPr>
          <w:color w:val="auto"/>
          <w:sz w:val="28"/>
          <w:szCs w:val="28"/>
          <w:lang w:val="kk-KZ"/>
        </w:rPr>
        <w:t>қ д</w:t>
      </w:r>
      <w:r w:rsidRPr="00520244">
        <w:rPr>
          <w:color w:val="auto"/>
          <w:sz w:val="28"/>
          <w:szCs w:val="28"/>
          <w:lang w:val="kk-KZ"/>
        </w:rPr>
        <w:noBreakHyphen/>
        <w:t>лы</w:t>
      </w:r>
      <w:r w:rsidRPr="00520244">
        <w:rPr>
          <w:color w:val="auto"/>
          <w:sz w:val="28"/>
          <w:szCs w:val="28"/>
          <w:lang w:val="uk-UA"/>
        </w:rPr>
        <w:t>, 38, № 705</w:t>
      </w:r>
      <w:r w:rsidRPr="00520244">
        <w:rPr>
          <w:color w:val="auto"/>
          <w:sz w:val="28"/>
          <w:szCs w:val="28"/>
          <w:lang w:val="kk-KZ"/>
        </w:rPr>
        <w:t xml:space="preserve"> кеңсе</w:t>
      </w:r>
      <w:r w:rsidRPr="00520244">
        <w:rPr>
          <w:color w:val="auto"/>
          <w:sz w:val="28"/>
          <w:szCs w:val="28"/>
          <w:lang w:val="uk-UA"/>
        </w:rPr>
        <w:t xml:space="preserve">, </w:t>
      </w:r>
      <w:r w:rsidRPr="00520244">
        <w:rPr>
          <w:color w:val="auto"/>
          <w:sz w:val="28"/>
          <w:szCs w:val="28"/>
          <w:lang w:val="en-US"/>
        </w:rPr>
        <w:t>KDC</w:t>
      </w:r>
      <w:r w:rsidRPr="00520244">
        <w:rPr>
          <w:color w:val="auto"/>
          <w:sz w:val="28"/>
          <w:szCs w:val="28"/>
          <w:lang w:val="kk-KZ"/>
        </w:rPr>
        <w:t xml:space="preserve"> Бизнес орталығы</w:t>
      </w:r>
      <w:r w:rsidRPr="00520244">
        <w:rPr>
          <w:color w:val="auto"/>
          <w:sz w:val="28"/>
          <w:szCs w:val="28"/>
          <w:lang w:val="uk-UA"/>
        </w:rPr>
        <w:t xml:space="preserve">, </w:t>
      </w:r>
    </w:p>
    <w:p w14:paraId="19D1474F" w14:textId="77777777" w:rsidR="00B01002" w:rsidRPr="00520244" w:rsidRDefault="00B01002" w:rsidP="00520244">
      <w:pPr>
        <w:pStyle w:val="Default"/>
        <w:jc w:val="both"/>
        <w:rPr>
          <w:color w:val="auto"/>
          <w:sz w:val="28"/>
          <w:szCs w:val="28"/>
        </w:rPr>
      </w:pPr>
      <w:r w:rsidRPr="00520244">
        <w:rPr>
          <w:sz w:val="28"/>
          <w:szCs w:val="28"/>
          <w:lang w:val="kk-KZ"/>
        </w:rPr>
        <w:t xml:space="preserve">Телефон: </w:t>
      </w:r>
      <w:r w:rsidRPr="00520244">
        <w:rPr>
          <w:color w:val="auto"/>
          <w:sz w:val="28"/>
          <w:szCs w:val="28"/>
        </w:rPr>
        <w:t>+7 (727) 345 10 12</w:t>
      </w:r>
    </w:p>
    <w:p w14:paraId="0CA96FB4" w14:textId="77777777" w:rsidR="000835BB" w:rsidRPr="00520244" w:rsidRDefault="00B01002" w:rsidP="00520244">
      <w:pPr>
        <w:pStyle w:val="Default"/>
        <w:jc w:val="both"/>
        <w:rPr>
          <w:sz w:val="28"/>
          <w:szCs w:val="28"/>
        </w:rPr>
      </w:pPr>
      <w:r w:rsidRPr="00520244">
        <w:rPr>
          <w:sz w:val="28"/>
          <w:szCs w:val="28"/>
          <w:lang w:val="kk-KZ"/>
        </w:rPr>
        <w:t xml:space="preserve">Электронды пошта: </w:t>
      </w:r>
      <w:hyperlink r:id="rId12" w:history="1">
        <w:r w:rsidRPr="00520244">
          <w:rPr>
            <w:rStyle w:val="ae"/>
            <w:sz w:val="28"/>
            <w:szCs w:val="28"/>
          </w:rPr>
          <w:t>info@saapharma.kz</w:t>
        </w:r>
      </w:hyperlink>
      <w:r w:rsidRPr="00520244">
        <w:rPr>
          <w:color w:val="auto"/>
          <w:sz w:val="28"/>
          <w:szCs w:val="28"/>
        </w:rPr>
        <w:t xml:space="preserve"> </w:t>
      </w:r>
      <w:bookmarkEnd w:id="16"/>
    </w:p>
    <w:sectPr w:rsidR="000835BB" w:rsidRPr="00520244" w:rsidSect="00520244">
      <w:head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9FE93" w14:textId="77777777" w:rsidR="00704199" w:rsidRDefault="00704199" w:rsidP="00D275FC">
      <w:pPr>
        <w:spacing w:after="0" w:line="240" w:lineRule="auto"/>
      </w:pPr>
      <w:r>
        <w:separator/>
      </w:r>
    </w:p>
  </w:endnote>
  <w:endnote w:type="continuationSeparator" w:id="0">
    <w:p w14:paraId="43F7FE8C" w14:textId="77777777" w:rsidR="00704199" w:rsidRDefault="00704199"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07386" w14:textId="77777777" w:rsidR="00704199" w:rsidRDefault="00704199" w:rsidP="00D275FC">
      <w:pPr>
        <w:spacing w:after="0" w:line="240" w:lineRule="auto"/>
      </w:pPr>
      <w:r>
        <w:separator/>
      </w:r>
    </w:p>
  </w:footnote>
  <w:footnote w:type="continuationSeparator" w:id="0">
    <w:p w14:paraId="1C90CB98" w14:textId="77777777" w:rsidR="00704199" w:rsidRDefault="00704199"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63F2" w14:textId="74F2443A" w:rsidR="000619C3" w:rsidRDefault="0094050D">
    <w:pPr>
      <w:pStyle w:val="af0"/>
    </w:pPr>
    <w:r>
      <w:rPr>
        <w:noProof/>
        <w:lang w:eastAsia="ru-RU"/>
      </w:rPr>
      <mc:AlternateContent>
        <mc:Choice Requires="wps">
          <w:drawing>
            <wp:anchor distT="0" distB="0" distL="114300" distR="114300" simplePos="0" relativeHeight="251657728" behindDoc="0" locked="0" layoutInCell="1" allowOverlap="1" wp14:anchorId="6993F3B6" wp14:editId="251A1708">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BF98201" w14:textId="77777777" w:rsidR="000619C3" w:rsidRPr="00D275FC" w:rsidRDefault="000619C3">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14:paraId="6BF98201" w14:textId="77777777" w:rsidR="000619C3" w:rsidRPr="00D275FC" w:rsidRDefault="000619C3">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AF2B54"/>
    <w:multiLevelType w:val="hybridMultilevel"/>
    <w:tmpl w:val="DA7691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857A1D"/>
    <w:multiLevelType w:val="hybridMultilevel"/>
    <w:tmpl w:val="EDCC5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645472"/>
    <w:multiLevelType w:val="hybridMultilevel"/>
    <w:tmpl w:val="D7B25E70"/>
    <w:lvl w:ilvl="0" w:tplc="30BAA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A1A45F0"/>
    <w:multiLevelType w:val="hybridMultilevel"/>
    <w:tmpl w:val="7F1E4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0B17604"/>
    <w:multiLevelType w:val="hybridMultilevel"/>
    <w:tmpl w:val="953CB0CC"/>
    <w:lvl w:ilvl="0" w:tplc="AA2CFB8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A1641D"/>
    <w:multiLevelType w:val="hybridMultilevel"/>
    <w:tmpl w:val="D0D0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8">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num>
  <w:num w:numId="3">
    <w:abstractNumId w:val="2"/>
  </w:num>
  <w:num w:numId="4">
    <w:abstractNumId w:val="25"/>
  </w:num>
  <w:num w:numId="5">
    <w:abstractNumId w:val="30"/>
  </w:num>
  <w:num w:numId="6">
    <w:abstractNumId w:val="7"/>
  </w:num>
  <w:num w:numId="7">
    <w:abstractNumId w:val="28"/>
  </w:num>
  <w:num w:numId="8">
    <w:abstractNumId w:val="9"/>
  </w:num>
  <w:num w:numId="9">
    <w:abstractNumId w:val="22"/>
  </w:num>
  <w:num w:numId="10">
    <w:abstractNumId w:val="10"/>
  </w:num>
  <w:num w:numId="11">
    <w:abstractNumId w:val="20"/>
  </w:num>
  <w:num w:numId="12">
    <w:abstractNumId w:val="24"/>
  </w:num>
  <w:num w:numId="13">
    <w:abstractNumId w:val="26"/>
  </w:num>
  <w:num w:numId="14">
    <w:abstractNumId w:val="16"/>
  </w:num>
  <w:num w:numId="15">
    <w:abstractNumId w:val="0"/>
  </w:num>
  <w:num w:numId="16">
    <w:abstractNumId w:val="29"/>
  </w:num>
  <w:num w:numId="17">
    <w:abstractNumId w:val="19"/>
  </w:num>
  <w:num w:numId="18">
    <w:abstractNumId w:val="18"/>
  </w:num>
  <w:num w:numId="19">
    <w:abstractNumId w:val="8"/>
  </w:num>
  <w:num w:numId="20">
    <w:abstractNumId w:val="1"/>
  </w:num>
  <w:num w:numId="21">
    <w:abstractNumId w:val="13"/>
  </w:num>
  <w:num w:numId="22">
    <w:abstractNumId w:val="6"/>
  </w:num>
  <w:num w:numId="23">
    <w:abstractNumId w:val="27"/>
  </w:num>
  <w:num w:numId="24">
    <w:abstractNumId w:val="14"/>
  </w:num>
  <w:num w:numId="25">
    <w:abstractNumId w:val="12"/>
  </w:num>
  <w:num w:numId="26">
    <w:abstractNumId w:val="21"/>
  </w:num>
  <w:num w:numId="27">
    <w:abstractNumId w:val="5"/>
  </w:num>
  <w:num w:numId="28">
    <w:abstractNumId w:val="17"/>
  </w:num>
  <w:num w:numId="29">
    <w:abstractNumId w:val="3"/>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1134"/>
    <w:rsid w:val="00010371"/>
    <w:rsid w:val="00017E5B"/>
    <w:rsid w:val="00021E09"/>
    <w:rsid w:val="000264BB"/>
    <w:rsid w:val="00033FC1"/>
    <w:rsid w:val="00042999"/>
    <w:rsid w:val="00053788"/>
    <w:rsid w:val="000619C3"/>
    <w:rsid w:val="000835BB"/>
    <w:rsid w:val="000852A1"/>
    <w:rsid w:val="000972E6"/>
    <w:rsid w:val="000A0D71"/>
    <w:rsid w:val="000C2C4B"/>
    <w:rsid w:val="000C4C48"/>
    <w:rsid w:val="000E01AB"/>
    <w:rsid w:val="000E2683"/>
    <w:rsid w:val="000E49F0"/>
    <w:rsid w:val="000E6126"/>
    <w:rsid w:val="00100406"/>
    <w:rsid w:val="00107A8A"/>
    <w:rsid w:val="00111788"/>
    <w:rsid w:val="00114DBB"/>
    <w:rsid w:val="001256C6"/>
    <w:rsid w:val="00130388"/>
    <w:rsid w:val="00132B9A"/>
    <w:rsid w:val="001368AE"/>
    <w:rsid w:val="00144CCD"/>
    <w:rsid w:val="001456DE"/>
    <w:rsid w:val="0014739A"/>
    <w:rsid w:val="0015490C"/>
    <w:rsid w:val="001573E2"/>
    <w:rsid w:val="0016278D"/>
    <w:rsid w:val="00167292"/>
    <w:rsid w:val="001937AD"/>
    <w:rsid w:val="001A238E"/>
    <w:rsid w:val="001A2CB2"/>
    <w:rsid w:val="001B057A"/>
    <w:rsid w:val="001B1C9A"/>
    <w:rsid w:val="001B6AEC"/>
    <w:rsid w:val="001E068A"/>
    <w:rsid w:val="001E6F4C"/>
    <w:rsid w:val="001F16AA"/>
    <w:rsid w:val="00203210"/>
    <w:rsid w:val="00203355"/>
    <w:rsid w:val="00211005"/>
    <w:rsid w:val="00213C6C"/>
    <w:rsid w:val="00217D41"/>
    <w:rsid w:val="002216E0"/>
    <w:rsid w:val="00222CA6"/>
    <w:rsid w:val="00232642"/>
    <w:rsid w:val="00237697"/>
    <w:rsid w:val="00237A47"/>
    <w:rsid w:val="00240CA6"/>
    <w:rsid w:val="00250BA7"/>
    <w:rsid w:val="00250EDB"/>
    <w:rsid w:val="00253029"/>
    <w:rsid w:val="002533A3"/>
    <w:rsid w:val="00256E10"/>
    <w:rsid w:val="00260413"/>
    <w:rsid w:val="00260EBC"/>
    <w:rsid w:val="00264710"/>
    <w:rsid w:val="00265F7F"/>
    <w:rsid w:val="00267567"/>
    <w:rsid w:val="00270B0A"/>
    <w:rsid w:val="00275329"/>
    <w:rsid w:val="00281FBE"/>
    <w:rsid w:val="00282C16"/>
    <w:rsid w:val="00290D2E"/>
    <w:rsid w:val="00292715"/>
    <w:rsid w:val="002960B4"/>
    <w:rsid w:val="002A3346"/>
    <w:rsid w:val="002A4CB9"/>
    <w:rsid w:val="002A591C"/>
    <w:rsid w:val="002B3270"/>
    <w:rsid w:val="002C10E1"/>
    <w:rsid w:val="002C15EB"/>
    <w:rsid w:val="002C1660"/>
    <w:rsid w:val="002C3123"/>
    <w:rsid w:val="002C35A2"/>
    <w:rsid w:val="002C5345"/>
    <w:rsid w:val="002C7035"/>
    <w:rsid w:val="002C76D7"/>
    <w:rsid w:val="002D56B7"/>
    <w:rsid w:val="002D634F"/>
    <w:rsid w:val="002E0BAD"/>
    <w:rsid w:val="002F0A1A"/>
    <w:rsid w:val="002F1597"/>
    <w:rsid w:val="002F36EA"/>
    <w:rsid w:val="002F4A14"/>
    <w:rsid w:val="00302607"/>
    <w:rsid w:val="003034B2"/>
    <w:rsid w:val="003043BF"/>
    <w:rsid w:val="00320073"/>
    <w:rsid w:val="003262DF"/>
    <w:rsid w:val="00326B5C"/>
    <w:rsid w:val="0035797E"/>
    <w:rsid w:val="0036288F"/>
    <w:rsid w:val="00365B10"/>
    <w:rsid w:val="003662F1"/>
    <w:rsid w:val="00367BA7"/>
    <w:rsid w:val="003761C0"/>
    <w:rsid w:val="003812B2"/>
    <w:rsid w:val="00383CDB"/>
    <w:rsid w:val="00384F08"/>
    <w:rsid w:val="003879F9"/>
    <w:rsid w:val="00387ABA"/>
    <w:rsid w:val="003A035E"/>
    <w:rsid w:val="003A7324"/>
    <w:rsid w:val="003B0285"/>
    <w:rsid w:val="003B73C9"/>
    <w:rsid w:val="003C5DBF"/>
    <w:rsid w:val="003E13CF"/>
    <w:rsid w:val="003E52FA"/>
    <w:rsid w:val="003E6ACE"/>
    <w:rsid w:val="003F5344"/>
    <w:rsid w:val="003F72B8"/>
    <w:rsid w:val="003F7A92"/>
    <w:rsid w:val="003F7EDC"/>
    <w:rsid w:val="00404548"/>
    <w:rsid w:val="0041162E"/>
    <w:rsid w:val="0042786D"/>
    <w:rsid w:val="00433C62"/>
    <w:rsid w:val="00434D01"/>
    <w:rsid w:val="00436ED0"/>
    <w:rsid w:val="00445B05"/>
    <w:rsid w:val="00450F4A"/>
    <w:rsid w:val="00452B3B"/>
    <w:rsid w:val="00467542"/>
    <w:rsid w:val="00472EF5"/>
    <w:rsid w:val="004775E8"/>
    <w:rsid w:val="00482C0B"/>
    <w:rsid w:val="0048687C"/>
    <w:rsid w:val="004A31B4"/>
    <w:rsid w:val="004A46BB"/>
    <w:rsid w:val="004B5EC1"/>
    <w:rsid w:val="004C1922"/>
    <w:rsid w:val="004C462F"/>
    <w:rsid w:val="004D49E9"/>
    <w:rsid w:val="004E17E9"/>
    <w:rsid w:val="004E40DE"/>
    <w:rsid w:val="005071DA"/>
    <w:rsid w:val="00512C02"/>
    <w:rsid w:val="00515D64"/>
    <w:rsid w:val="00520244"/>
    <w:rsid w:val="00523D82"/>
    <w:rsid w:val="00541A00"/>
    <w:rsid w:val="00542FB2"/>
    <w:rsid w:val="005444B2"/>
    <w:rsid w:val="00547734"/>
    <w:rsid w:val="00552F8B"/>
    <w:rsid w:val="00561FE7"/>
    <w:rsid w:val="005636F6"/>
    <w:rsid w:val="005658DA"/>
    <w:rsid w:val="00575348"/>
    <w:rsid w:val="005779DE"/>
    <w:rsid w:val="005869C5"/>
    <w:rsid w:val="005A3C81"/>
    <w:rsid w:val="005A5680"/>
    <w:rsid w:val="005A6639"/>
    <w:rsid w:val="005A6914"/>
    <w:rsid w:val="005B3FFE"/>
    <w:rsid w:val="005C1519"/>
    <w:rsid w:val="005C1C4E"/>
    <w:rsid w:val="005C4A16"/>
    <w:rsid w:val="005C4B12"/>
    <w:rsid w:val="005D68C6"/>
    <w:rsid w:val="005D7EE3"/>
    <w:rsid w:val="005E50DE"/>
    <w:rsid w:val="005F7097"/>
    <w:rsid w:val="006023AB"/>
    <w:rsid w:val="00603492"/>
    <w:rsid w:val="0060364A"/>
    <w:rsid w:val="00606259"/>
    <w:rsid w:val="00606C20"/>
    <w:rsid w:val="0061650D"/>
    <w:rsid w:val="00617843"/>
    <w:rsid w:val="00620F34"/>
    <w:rsid w:val="00624C1B"/>
    <w:rsid w:val="00625471"/>
    <w:rsid w:val="00627853"/>
    <w:rsid w:val="00634D0C"/>
    <w:rsid w:val="00640E8B"/>
    <w:rsid w:val="00652BCE"/>
    <w:rsid w:val="00652E29"/>
    <w:rsid w:val="00653617"/>
    <w:rsid w:val="00653622"/>
    <w:rsid w:val="00661991"/>
    <w:rsid w:val="00662FD3"/>
    <w:rsid w:val="006703A5"/>
    <w:rsid w:val="0067136B"/>
    <w:rsid w:val="0068718F"/>
    <w:rsid w:val="00691208"/>
    <w:rsid w:val="00693014"/>
    <w:rsid w:val="006931FC"/>
    <w:rsid w:val="006A23C4"/>
    <w:rsid w:val="006A702E"/>
    <w:rsid w:val="006B4900"/>
    <w:rsid w:val="006B7A90"/>
    <w:rsid w:val="006C577B"/>
    <w:rsid w:val="006C5F38"/>
    <w:rsid w:val="006C6558"/>
    <w:rsid w:val="006D5BC2"/>
    <w:rsid w:val="006D7D5A"/>
    <w:rsid w:val="006E4305"/>
    <w:rsid w:val="006E446C"/>
    <w:rsid w:val="006F2881"/>
    <w:rsid w:val="006F5763"/>
    <w:rsid w:val="006F729D"/>
    <w:rsid w:val="00704199"/>
    <w:rsid w:val="00704BAB"/>
    <w:rsid w:val="007070DB"/>
    <w:rsid w:val="007104D1"/>
    <w:rsid w:val="007135A6"/>
    <w:rsid w:val="007155C1"/>
    <w:rsid w:val="00716283"/>
    <w:rsid w:val="00732F32"/>
    <w:rsid w:val="00733A73"/>
    <w:rsid w:val="00733D7D"/>
    <w:rsid w:val="00736B6C"/>
    <w:rsid w:val="00743EE8"/>
    <w:rsid w:val="00745CFF"/>
    <w:rsid w:val="00746FF2"/>
    <w:rsid w:val="00751037"/>
    <w:rsid w:val="00761133"/>
    <w:rsid w:val="00764E84"/>
    <w:rsid w:val="0077395B"/>
    <w:rsid w:val="007762F8"/>
    <w:rsid w:val="007803E5"/>
    <w:rsid w:val="00780F81"/>
    <w:rsid w:val="00783520"/>
    <w:rsid w:val="007A02D3"/>
    <w:rsid w:val="007A18B1"/>
    <w:rsid w:val="007A220F"/>
    <w:rsid w:val="007C055A"/>
    <w:rsid w:val="007C1693"/>
    <w:rsid w:val="007D0E84"/>
    <w:rsid w:val="007D681B"/>
    <w:rsid w:val="007E1D85"/>
    <w:rsid w:val="007E2E8F"/>
    <w:rsid w:val="007E702A"/>
    <w:rsid w:val="007F6F68"/>
    <w:rsid w:val="0080464C"/>
    <w:rsid w:val="0081154A"/>
    <w:rsid w:val="008153EB"/>
    <w:rsid w:val="00820B36"/>
    <w:rsid w:val="00827BB2"/>
    <w:rsid w:val="008329DA"/>
    <w:rsid w:val="008330E7"/>
    <w:rsid w:val="008353A4"/>
    <w:rsid w:val="008372C6"/>
    <w:rsid w:val="00844CE8"/>
    <w:rsid w:val="00847154"/>
    <w:rsid w:val="00851E0D"/>
    <w:rsid w:val="0086657B"/>
    <w:rsid w:val="008668EB"/>
    <w:rsid w:val="008804B6"/>
    <w:rsid w:val="008832E5"/>
    <w:rsid w:val="00897669"/>
    <w:rsid w:val="008A449E"/>
    <w:rsid w:val="008B75DD"/>
    <w:rsid w:val="008C0181"/>
    <w:rsid w:val="008D4451"/>
    <w:rsid w:val="008D62B7"/>
    <w:rsid w:val="008D6537"/>
    <w:rsid w:val="008E6895"/>
    <w:rsid w:val="008F22CA"/>
    <w:rsid w:val="00900B3C"/>
    <w:rsid w:val="00904FB5"/>
    <w:rsid w:val="00905725"/>
    <w:rsid w:val="0091136C"/>
    <w:rsid w:val="009157ED"/>
    <w:rsid w:val="00923ABC"/>
    <w:rsid w:val="00930D7D"/>
    <w:rsid w:val="0094050D"/>
    <w:rsid w:val="0095047E"/>
    <w:rsid w:val="00956101"/>
    <w:rsid w:val="00962CD6"/>
    <w:rsid w:val="00983AB0"/>
    <w:rsid w:val="00993A60"/>
    <w:rsid w:val="009946E5"/>
    <w:rsid w:val="00996F90"/>
    <w:rsid w:val="009A452B"/>
    <w:rsid w:val="009B014E"/>
    <w:rsid w:val="009C5F6E"/>
    <w:rsid w:val="009D14F9"/>
    <w:rsid w:val="009D6B7F"/>
    <w:rsid w:val="009D71D5"/>
    <w:rsid w:val="009E2887"/>
    <w:rsid w:val="009E5CB9"/>
    <w:rsid w:val="009F13B2"/>
    <w:rsid w:val="009F31F2"/>
    <w:rsid w:val="009F45A5"/>
    <w:rsid w:val="00A01C2E"/>
    <w:rsid w:val="00A01F4B"/>
    <w:rsid w:val="00A02BB2"/>
    <w:rsid w:val="00A04052"/>
    <w:rsid w:val="00A1251A"/>
    <w:rsid w:val="00A12563"/>
    <w:rsid w:val="00A43BAB"/>
    <w:rsid w:val="00A63471"/>
    <w:rsid w:val="00A662B4"/>
    <w:rsid w:val="00A8185B"/>
    <w:rsid w:val="00A925B6"/>
    <w:rsid w:val="00AA0A9A"/>
    <w:rsid w:val="00AA5E2F"/>
    <w:rsid w:val="00AA7317"/>
    <w:rsid w:val="00AC2C0B"/>
    <w:rsid w:val="00AC4905"/>
    <w:rsid w:val="00AD61C5"/>
    <w:rsid w:val="00AE5D2A"/>
    <w:rsid w:val="00AE7922"/>
    <w:rsid w:val="00AF5983"/>
    <w:rsid w:val="00B01002"/>
    <w:rsid w:val="00B01011"/>
    <w:rsid w:val="00B11878"/>
    <w:rsid w:val="00B46F30"/>
    <w:rsid w:val="00B501A4"/>
    <w:rsid w:val="00B608C1"/>
    <w:rsid w:val="00B60D3D"/>
    <w:rsid w:val="00B61D95"/>
    <w:rsid w:val="00B6508C"/>
    <w:rsid w:val="00B90A51"/>
    <w:rsid w:val="00B9187F"/>
    <w:rsid w:val="00B91BF8"/>
    <w:rsid w:val="00BB3050"/>
    <w:rsid w:val="00BB48CB"/>
    <w:rsid w:val="00BB7831"/>
    <w:rsid w:val="00BC31BC"/>
    <w:rsid w:val="00BC6167"/>
    <w:rsid w:val="00BE4435"/>
    <w:rsid w:val="00BE6B71"/>
    <w:rsid w:val="00BF0525"/>
    <w:rsid w:val="00BF0C0D"/>
    <w:rsid w:val="00C020BF"/>
    <w:rsid w:val="00C07BB3"/>
    <w:rsid w:val="00C101E2"/>
    <w:rsid w:val="00C2000E"/>
    <w:rsid w:val="00C379C9"/>
    <w:rsid w:val="00C422B8"/>
    <w:rsid w:val="00C4486A"/>
    <w:rsid w:val="00C56396"/>
    <w:rsid w:val="00C566D6"/>
    <w:rsid w:val="00C749B1"/>
    <w:rsid w:val="00C80E46"/>
    <w:rsid w:val="00C839ED"/>
    <w:rsid w:val="00C84299"/>
    <w:rsid w:val="00C92F14"/>
    <w:rsid w:val="00C9308C"/>
    <w:rsid w:val="00C95FC8"/>
    <w:rsid w:val="00C97365"/>
    <w:rsid w:val="00CB4E41"/>
    <w:rsid w:val="00CC08BA"/>
    <w:rsid w:val="00CC330A"/>
    <w:rsid w:val="00CC4427"/>
    <w:rsid w:val="00CC456A"/>
    <w:rsid w:val="00CC5727"/>
    <w:rsid w:val="00CC7DBD"/>
    <w:rsid w:val="00CD7984"/>
    <w:rsid w:val="00CD7A5B"/>
    <w:rsid w:val="00CE1006"/>
    <w:rsid w:val="00CF3849"/>
    <w:rsid w:val="00CF4A42"/>
    <w:rsid w:val="00D01240"/>
    <w:rsid w:val="00D0233C"/>
    <w:rsid w:val="00D066FC"/>
    <w:rsid w:val="00D06AFA"/>
    <w:rsid w:val="00D11462"/>
    <w:rsid w:val="00D14D61"/>
    <w:rsid w:val="00D150D6"/>
    <w:rsid w:val="00D22A47"/>
    <w:rsid w:val="00D2569C"/>
    <w:rsid w:val="00D275FC"/>
    <w:rsid w:val="00D3576E"/>
    <w:rsid w:val="00D36612"/>
    <w:rsid w:val="00D43297"/>
    <w:rsid w:val="00D46B0B"/>
    <w:rsid w:val="00D545F1"/>
    <w:rsid w:val="00D55ED8"/>
    <w:rsid w:val="00D70DB6"/>
    <w:rsid w:val="00D76048"/>
    <w:rsid w:val="00D93C80"/>
    <w:rsid w:val="00D9492F"/>
    <w:rsid w:val="00D96A8F"/>
    <w:rsid w:val="00DB0FD0"/>
    <w:rsid w:val="00DB406A"/>
    <w:rsid w:val="00DC7415"/>
    <w:rsid w:val="00DF11A7"/>
    <w:rsid w:val="00DF76F8"/>
    <w:rsid w:val="00E16AF6"/>
    <w:rsid w:val="00E271CB"/>
    <w:rsid w:val="00E34FE3"/>
    <w:rsid w:val="00E55D6C"/>
    <w:rsid w:val="00E57396"/>
    <w:rsid w:val="00E81A1B"/>
    <w:rsid w:val="00E81A86"/>
    <w:rsid w:val="00E8607B"/>
    <w:rsid w:val="00E90CEC"/>
    <w:rsid w:val="00E91073"/>
    <w:rsid w:val="00E93583"/>
    <w:rsid w:val="00EA2F86"/>
    <w:rsid w:val="00EA6D39"/>
    <w:rsid w:val="00EB1D97"/>
    <w:rsid w:val="00ED0267"/>
    <w:rsid w:val="00EE2CB8"/>
    <w:rsid w:val="00EE63F8"/>
    <w:rsid w:val="00EF4C53"/>
    <w:rsid w:val="00EF5C66"/>
    <w:rsid w:val="00F006F1"/>
    <w:rsid w:val="00F07B7B"/>
    <w:rsid w:val="00F10B41"/>
    <w:rsid w:val="00F11064"/>
    <w:rsid w:val="00F14D8C"/>
    <w:rsid w:val="00F15E4B"/>
    <w:rsid w:val="00F1660D"/>
    <w:rsid w:val="00F23B95"/>
    <w:rsid w:val="00F40388"/>
    <w:rsid w:val="00F63389"/>
    <w:rsid w:val="00F739D0"/>
    <w:rsid w:val="00F82D5D"/>
    <w:rsid w:val="00F852F5"/>
    <w:rsid w:val="00F8747E"/>
    <w:rsid w:val="00F91977"/>
    <w:rsid w:val="00F97B57"/>
    <w:rsid w:val="00FA4F7C"/>
    <w:rsid w:val="00FB0456"/>
    <w:rsid w:val="00FB47F4"/>
    <w:rsid w:val="00FC0A55"/>
    <w:rsid w:val="00FD2B12"/>
    <w:rsid w:val="00FD2B9F"/>
    <w:rsid w:val="00FE0FBB"/>
    <w:rsid w:val="00FE14AD"/>
    <w:rsid w:val="00F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4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customStyle="1" w:styleId="12">
    <w:name w:val="Обычный (веб)1"/>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4">
    <w:name w:val="Balloon Text"/>
    <w:basedOn w:val="a"/>
    <w:link w:val="a5"/>
    <w:uiPriority w:val="99"/>
    <w:semiHidden/>
    <w:unhideWhenUsed/>
    <w:rsid w:val="00111788"/>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11788"/>
    <w:rPr>
      <w:rFonts w:ascii="Tahoma" w:hAnsi="Tahoma" w:cs="Tahoma"/>
      <w:sz w:val="16"/>
      <w:szCs w:val="16"/>
      <w:lang w:val="ru-RU"/>
    </w:rPr>
  </w:style>
  <w:style w:type="paragraph" w:styleId="a6">
    <w:name w:val="Body Text Indent"/>
    <w:basedOn w:val="a"/>
    <w:link w:val="a7"/>
    <w:rsid w:val="005A6914"/>
    <w:pPr>
      <w:spacing w:after="120" w:line="240" w:lineRule="auto"/>
      <w:ind w:left="283"/>
    </w:pPr>
    <w:rPr>
      <w:rFonts w:ascii="Times New Roman" w:eastAsia="Times New Roman" w:hAnsi="Times New Roman"/>
      <w:sz w:val="20"/>
      <w:szCs w:val="20"/>
      <w:lang w:eastAsia="ru-RU"/>
    </w:rPr>
  </w:style>
  <w:style w:type="character" w:customStyle="1" w:styleId="a7">
    <w:name w:val="Основной текст с отступом Знак"/>
    <w:link w:val="a6"/>
    <w:rsid w:val="005A6914"/>
    <w:rPr>
      <w:rFonts w:ascii="Times New Roman" w:eastAsia="Times New Roman" w:hAnsi="Times New Roman" w:cs="Times New Roman"/>
      <w:sz w:val="20"/>
      <w:szCs w:val="20"/>
      <w:lang w:val="ru-RU" w:eastAsia="ru-RU"/>
    </w:rPr>
  </w:style>
  <w:style w:type="paragraph" w:customStyle="1" w:styleId="13">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8">
    <w:name w:val="Body Text"/>
    <w:basedOn w:val="a"/>
    <w:link w:val="a9"/>
    <w:rsid w:val="00222CA6"/>
    <w:pPr>
      <w:spacing w:after="120" w:line="240" w:lineRule="auto"/>
    </w:pPr>
    <w:rPr>
      <w:rFonts w:ascii="Times New Roman" w:eastAsia="Times New Roman" w:hAnsi="Times New Roman"/>
      <w:sz w:val="20"/>
      <w:szCs w:val="20"/>
      <w:lang w:eastAsia="ru-RU"/>
    </w:rPr>
  </w:style>
  <w:style w:type="character" w:customStyle="1" w:styleId="a9">
    <w:name w:val="Основной текст Знак"/>
    <w:link w:val="a8"/>
    <w:rsid w:val="00222CA6"/>
    <w:rPr>
      <w:rFonts w:ascii="Times New Roman" w:eastAsia="Times New Roman" w:hAnsi="Times New Roman" w:cs="Times New Roman"/>
      <w:sz w:val="20"/>
      <w:szCs w:val="20"/>
      <w:lang w:val="ru-RU" w:eastAsia="ru-RU"/>
    </w:rPr>
  </w:style>
  <w:style w:type="paragraph" w:styleId="aa">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b">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c">
    <w:name w:val="Subtitle"/>
    <w:basedOn w:val="a"/>
    <w:link w:val="ad"/>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d">
    <w:name w:val="Подзаголовок Знак"/>
    <w:link w:val="ac"/>
    <w:rsid w:val="00D46B0B"/>
    <w:rPr>
      <w:rFonts w:ascii="Times New Roman" w:eastAsia="Times New Roman" w:hAnsi="Times New Roman" w:cs="Times New Roman"/>
      <w:b/>
      <w:sz w:val="28"/>
      <w:szCs w:val="20"/>
      <w:lang w:eastAsia="ru-RU"/>
    </w:rPr>
  </w:style>
  <w:style w:type="paragraph" w:customStyle="1" w:styleId="14">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e">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0">
    <w:name w:val="header"/>
    <w:basedOn w:val="a"/>
    <w:link w:val="af1"/>
    <w:uiPriority w:val="99"/>
    <w:unhideWhenUsed/>
    <w:rsid w:val="00D275FC"/>
    <w:pPr>
      <w:tabs>
        <w:tab w:val="center" w:pos="4677"/>
        <w:tab w:val="right" w:pos="9355"/>
      </w:tabs>
      <w:spacing w:after="0" w:line="240" w:lineRule="auto"/>
    </w:pPr>
  </w:style>
  <w:style w:type="character" w:customStyle="1" w:styleId="af1">
    <w:name w:val="Верхний колонтитул Знак"/>
    <w:link w:val="af0"/>
    <w:uiPriority w:val="99"/>
    <w:rsid w:val="00D275FC"/>
    <w:rPr>
      <w:lang w:val="ru-RU"/>
    </w:rPr>
  </w:style>
  <w:style w:type="paragraph" w:styleId="af2">
    <w:name w:val="footer"/>
    <w:basedOn w:val="a"/>
    <w:link w:val="af3"/>
    <w:uiPriority w:val="99"/>
    <w:unhideWhenUsed/>
    <w:rsid w:val="00D275FC"/>
    <w:pPr>
      <w:tabs>
        <w:tab w:val="center" w:pos="4677"/>
        <w:tab w:val="right" w:pos="9355"/>
      </w:tabs>
      <w:spacing w:after="0" w:line="240" w:lineRule="auto"/>
    </w:pPr>
  </w:style>
  <w:style w:type="character" w:customStyle="1" w:styleId="af3">
    <w:name w:val="Нижний колонтитул Знак"/>
    <w:link w:val="af2"/>
    <w:uiPriority w:val="99"/>
    <w:rsid w:val="00D275FC"/>
    <w:rPr>
      <w:lang w:val="ru-RU"/>
    </w:rPr>
  </w:style>
  <w:style w:type="paragraph" w:customStyle="1" w:styleId="15">
    <w:name w:val="Название1"/>
    <w:basedOn w:val="a"/>
    <w:next w:val="a"/>
    <w:link w:val="af4"/>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4">
    <w:name w:val="Название Знак"/>
    <w:link w:val="15"/>
    <w:uiPriority w:val="10"/>
    <w:rsid w:val="00900B3C"/>
    <w:rPr>
      <w:rFonts w:ascii="Consolas" w:eastAsia="Consolas" w:hAnsi="Consolas" w:cs="Consolas"/>
    </w:rPr>
  </w:style>
  <w:style w:type="character" w:styleId="af5">
    <w:name w:val="annotation reference"/>
    <w:uiPriority w:val="99"/>
    <w:rsid w:val="007D0E84"/>
    <w:rPr>
      <w:sz w:val="16"/>
      <w:szCs w:val="16"/>
    </w:rPr>
  </w:style>
  <w:style w:type="paragraph" w:styleId="af6">
    <w:name w:val="annotation text"/>
    <w:basedOn w:val="a"/>
    <w:link w:val="af7"/>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7">
    <w:name w:val="Текст примечания Знак"/>
    <w:link w:val="af6"/>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unhideWhenUsed/>
    <w:rsid w:val="00F8747E"/>
    <w:pPr>
      <w:spacing w:after="120" w:line="480" w:lineRule="auto"/>
    </w:pPr>
  </w:style>
  <w:style w:type="character" w:customStyle="1" w:styleId="22">
    <w:name w:val="Основной текст 2 Знак"/>
    <w:link w:val="21"/>
    <w:uiPriority w:val="99"/>
    <w:rsid w:val="00F8747E"/>
    <w:rPr>
      <w:sz w:val="22"/>
      <w:szCs w:val="22"/>
      <w:lang w:eastAsia="en-US"/>
    </w:rPr>
  </w:style>
  <w:style w:type="paragraph" w:styleId="af8">
    <w:name w:val="annotation subject"/>
    <w:basedOn w:val="af6"/>
    <w:next w:val="af6"/>
    <w:link w:val="af9"/>
    <w:uiPriority w:val="99"/>
    <w:semiHidden/>
    <w:unhideWhenUsed/>
    <w:rsid w:val="005658DA"/>
    <w:pPr>
      <w:spacing w:after="200" w:line="276" w:lineRule="auto"/>
    </w:pPr>
    <w:rPr>
      <w:rFonts w:ascii="Calibri" w:eastAsia="Calibri" w:hAnsi="Calibri" w:cs="Times New Roman"/>
      <w:b/>
      <w:bCs/>
      <w:lang w:val="ru-RU" w:eastAsia="en-US" w:bidi="ar-SA"/>
    </w:rPr>
  </w:style>
  <w:style w:type="character" w:customStyle="1" w:styleId="af9">
    <w:name w:val="Тема примечания Знак"/>
    <w:link w:val="af8"/>
    <w:uiPriority w:val="99"/>
    <w:semiHidden/>
    <w:rsid w:val="005658DA"/>
    <w:rPr>
      <w:rFonts w:ascii="Times New Roman" w:eastAsia="Times New Roman" w:hAnsi="Times New Roman" w:cs="Arial Unicode MS"/>
      <w:b/>
      <w:bCs/>
      <w:lang w:val="ru-RU" w:eastAsia="hu-HU" w:bidi="ml-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customStyle="1" w:styleId="12">
    <w:name w:val="Обычный (веб)1"/>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4">
    <w:name w:val="Balloon Text"/>
    <w:basedOn w:val="a"/>
    <w:link w:val="a5"/>
    <w:uiPriority w:val="99"/>
    <w:semiHidden/>
    <w:unhideWhenUsed/>
    <w:rsid w:val="00111788"/>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11788"/>
    <w:rPr>
      <w:rFonts w:ascii="Tahoma" w:hAnsi="Tahoma" w:cs="Tahoma"/>
      <w:sz w:val="16"/>
      <w:szCs w:val="16"/>
      <w:lang w:val="ru-RU"/>
    </w:rPr>
  </w:style>
  <w:style w:type="paragraph" w:styleId="a6">
    <w:name w:val="Body Text Indent"/>
    <w:basedOn w:val="a"/>
    <w:link w:val="a7"/>
    <w:rsid w:val="005A6914"/>
    <w:pPr>
      <w:spacing w:after="120" w:line="240" w:lineRule="auto"/>
      <w:ind w:left="283"/>
    </w:pPr>
    <w:rPr>
      <w:rFonts w:ascii="Times New Roman" w:eastAsia="Times New Roman" w:hAnsi="Times New Roman"/>
      <w:sz w:val="20"/>
      <w:szCs w:val="20"/>
      <w:lang w:eastAsia="ru-RU"/>
    </w:rPr>
  </w:style>
  <w:style w:type="character" w:customStyle="1" w:styleId="a7">
    <w:name w:val="Основной текст с отступом Знак"/>
    <w:link w:val="a6"/>
    <w:rsid w:val="005A6914"/>
    <w:rPr>
      <w:rFonts w:ascii="Times New Roman" w:eastAsia="Times New Roman" w:hAnsi="Times New Roman" w:cs="Times New Roman"/>
      <w:sz w:val="20"/>
      <w:szCs w:val="20"/>
      <w:lang w:val="ru-RU" w:eastAsia="ru-RU"/>
    </w:rPr>
  </w:style>
  <w:style w:type="paragraph" w:customStyle="1" w:styleId="13">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8">
    <w:name w:val="Body Text"/>
    <w:basedOn w:val="a"/>
    <w:link w:val="a9"/>
    <w:rsid w:val="00222CA6"/>
    <w:pPr>
      <w:spacing w:after="120" w:line="240" w:lineRule="auto"/>
    </w:pPr>
    <w:rPr>
      <w:rFonts w:ascii="Times New Roman" w:eastAsia="Times New Roman" w:hAnsi="Times New Roman"/>
      <w:sz w:val="20"/>
      <w:szCs w:val="20"/>
      <w:lang w:eastAsia="ru-RU"/>
    </w:rPr>
  </w:style>
  <w:style w:type="character" w:customStyle="1" w:styleId="a9">
    <w:name w:val="Основной текст Знак"/>
    <w:link w:val="a8"/>
    <w:rsid w:val="00222CA6"/>
    <w:rPr>
      <w:rFonts w:ascii="Times New Roman" w:eastAsia="Times New Roman" w:hAnsi="Times New Roman" w:cs="Times New Roman"/>
      <w:sz w:val="20"/>
      <w:szCs w:val="20"/>
      <w:lang w:val="ru-RU" w:eastAsia="ru-RU"/>
    </w:rPr>
  </w:style>
  <w:style w:type="paragraph" w:styleId="aa">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b">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c">
    <w:name w:val="Subtitle"/>
    <w:basedOn w:val="a"/>
    <w:link w:val="ad"/>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d">
    <w:name w:val="Подзаголовок Знак"/>
    <w:link w:val="ac"/>
    <w:rsid w:val="00D46B0B"/>
    <w:rPr>
      <w:rFonts w:ascii="Times New Roman" w:eastAsia="Times New Roman" w:hAnsi="Times New Roman" w:cs="Times New Roman"/>
      <w:b/>
      <w:sz w:val="28"/>
      <w:szCs w:val="20"/>
      <w:lang w:eastAsia="ru-RU"/>
    </w:rPr>
  </w:style>
  <w:style w:type="paragraph" w:customStyle="1" w:styleId="14">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e">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0">
    <w:name w:val="header"/>
    <w:basedOn w:val="a"/>
    <w:link w:val="af1"/>
    <w:uiPriority w:val="99"/>
    <w:unhideWhenUsed/>
    <w:rsid w:val="00D275FC"/>
    <w:pPr>
      <w:tabs>
        <w:tab w:val="center" w:pos="4677"/>
        <w:tab w:val="right" w:pos="9355"/>
      </w:tabs>
      <w:spacing w:after="0" w:line="240" w:lineRule="auto"/>
    </w:pPr>
  </w:style>
  <w:style w:type="character" w:customStyle="1" w:styleId="af1">
    <w:name w:val="Верхний колонтитул Знак"/>
    <w:link w:val="af0"/>
    <w:uiPriority w:val="99"/>
    <w:rsid w:val="00D275FC"/>
    <w:rPr>
      <w:lang w:val="ru-RU"/>
    </w:rPr>
  </w:style>
  <w:style w:type="paragraph" w:styleId="af2">
    <w:name w:val="footer"/>
    <w:basedOn w:val="a"/>
    <w:link w:val="af3"/>
    <w:uiPriority w:val="99"/>
    <w:unhideWhenUsed/>
    <w:rsid w:val="00D275FC"/>
    <w:pPr>
      <w:tabs>
        <w:tab w:val="center" w:pos="4677"/>
        <w:tab w:val="right" w:pos="9355"/>
      </w:tabs>
      <w:spacing w:after="0" w:line="240" w:lineRule="auto"/>
    </w:pPr>
  </w:style>
  <w:style w:type="character" w:customStyle="1" w:styleId="af3">
    <w:name w:val="Нижний колонтитул Знак"/>
    <w:link w:val="af2"/>
    <w:uiPriority w:val="99"/>
    <w:rsid w:val="00D275FC"/>
    <w:rPr>
      <w:lang w:val="ru-RU"/>
    </w:rPr>
  </w:style>
  <w:style w:type="paragraph" w:customStyle="1" w:styleId="15">
    <w:name w:val="Название1"/>
    <w:basedOn w:val="a"/>
    <w:next w:val="a"/>
    <w:link w:val="af4"/>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4">
    <w:name w:val="Название Знак"/>
    <w:link w:val="15"/>
    <w:uiPriority w:val="10"/>
    <w:rsid w:val="00900B3C"/>
    <w:rPr>
      <w:rFonts w:ascii="Consolas" w:eastAsia="Consolas" w:hAnsi="Consolas" w:cs="Consolas"/>
    </w:rPr>
  </w:style>
  <w:style w:type="character" w:styleId="af5">
    <w:name w:val="annotation reference"/>
    <w:uiPriority w:val="99"/>
    <w:rsid w:val="007D0E84"/>
    <w:rPr>
      <w:sz w:val="16"/>
      <w:szCs w:val="16"/>
    </w:rPr>
  </w:style>
  <w:style w:type="paragraph" w:styleId="af6">
    <w:name w:val="annotation text"/>
    <w:basedOn w:val="a"/>
    <w:link w:val="af7"/>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7">
    <w:name w:val="Текст примечания Знак"/>
    <w:link w:val="af6"/>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unhideWhenUsed/>
    <w:rsid w:val="00F8747E"/>
    <w:pPr>
      <w:spacing w:after="120" w:line="480" w:lineRule="auto"/>
    </w:pPr>
  </w:style>
  <w:style w:type="character" w:customStyle="1" w:styleId="22">
    <w:name w:val="Основной текст 2 Знак"/>
    <w:link w:val="21"/>
    <w:uiPriority w:val="99"/>
    <w:rsid w:val="00F8747E"/>
    <w:rPr>
      <w:sz w:val="22"/>
      <w:szCs w:val="22"/>
      <w:lang w:eastAsia="en-US"/>
    </w:rPr>
  </w:style>
  <w:style w:type="paragraph" w:styleId="af8">
    <w:name w:val="annotation subject"/>
    <w:basedOn w:val="af6"/>
    <w:next w:val="af6"/>
    <w:link w:val="af9"/>
    <w:uiPriority w:val="99"/>
    <w:semiHidden/>
    <w:unhideWhenUsed/>
    <w:rsid w:val="005658DA"/>
    <w:pPr>
      <w:spacing w:after="200" w:line="276" w:lineRule="auto"/>
    </w:pPr>
    <w:rPr>
      <w:rFonts w:ascii="Calibri" w:eastAsia="Calibri" w:hAnsi="Calibri" w:cs="Times New Roman"/>
      <w:b/>
      <w:bCs/>
      <w:lang w:val="ru-RU" w:eastAsia="en-US" w:bidi="ar-SA"/>
    </w:rPr>
  </w:style>
  <w:style w:type="character" w:customStyle="1" w:styleId="af9">
    <w:name w:val="Тема примечания Знак"/>
    <w:link w:val="af8"/>
    <w:uiPriority w:val="99"/>
    <w:semiHidden/>
    <w:rsid w:val="005658DA"/>
    <w:rPr>
      <w:rFonts w:ascii="Times New Roman" w:eastAsia="Times New Roman" w:hAnsi="Times New Roman" w:cs="Arial Unicode MS"/>
      <w:b/>
      <w:bCs/>
      <w:lang w:val="ru-RU" w:eastAsia="hu-HU"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aapharm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_query@accord-healthcar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irendra_Singh@intaspharma.com" TargetMode="Externa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66241-4D42-4FDF-A9D8-902E1DA0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5080</Words>
  <Characters>28958</Characters>
  <Application>Microsoft Office Word</Application>
  <DocSecurity>0</DocSecurity>
  <Lines>241</Lines>
  <Paragraphs>67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33971</CharactersWithSpaces>
  <SharedDoc>false</SharedDoc>
  <HLinks>
    <vt:vector size="6" baseType="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user</cp:lastModifiedBy>
  <cp:revision>2</cp:revision>
  <cp:lastPrinted>2018-03-22T06:08:00Z</cp:lastPrinted>
  <dcterms:created xsi:type="dcterms:W3CDTF">2022-11-14T11:14:00Z</dcterms:created>
  <dcterms:modified xsi:type="dcterms:W3CDTF">2022-11-14T11:14:00Z</dcterms:modified>
</cp:coreProperties>
</file>