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34772A" w14:paraId="4E73C043" w14:textId="77777777" w:rsidTr="007E1D85">
        <w:tc>
          <w:tcPr>
            <w:tcW w:w="5211" w:type="dxa"/>
            <w:hideMark/>
          </w:tcPr>
          <w:p w14:paraId="550A4041" w14:textId="77777777" w:rsidR="007E1D85" w:rsidRPr="008C3ABA" w:rsidRDefault="007E1D85" w:rsidP="008C3AB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054FE1CC" w14:textId="3D54314F" w:rsidR="00A209A2" w:rsidRPr="0034772A" w:rsidRDefault="002571F7" w:rsidP="005A19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</w:t>
            </w:r>
            <w:r w:rsidR="00A209A2"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Қазақстан Республикасы</w:t>
            </w:r>
          </w:p>
          <w:p w14:paraId="6495FCF7" w14:textId="77777777" w:rsidR="00A209A2" w:rsidRPr="0034772A" w:rsidRDefault="00A209A2" w:rsidP="005A19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Денсаулық сақтау министрлігі</w:t>
            </w:r>
          </w:p>
          <w:p w14:paraId="7C2DBC52" w14:textId="4EF8E41E" w:rsidR="00B5359C" w:rsidRPr="0034772A" w:rsidRDefault="00B5359C" w:rsidP="005A19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Медициналық және</w:t>
            </w:r>
          </w:p>
          <w:p w14:paraId="019E9C84" w14:textId="77777777" w:rsidR="00B5359C" w:rsidRPr="0034772A" w:rsidRDefault="00B5359C" w:rsidP="005A19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фармацевтикалық бақылау</w:t>
            </w:r>
          </w:p>
          <w:p w14:paraId="5677AC7C" w14:textId="3CE717D8" w:rsidR="00A209A2" w:rsidRPr="0034772A" w:rsidRDefault="00B5359C" w:rsidP="005A19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комитеті</w:t>
            </w:r>
            <w:r w:rsidR="00A209A2" w:rsidRPr="0034772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» РММ төрағасының</w:t>
            </w:r>
          </w:p>
          <w:p w14:paraId="0BBA1FB6" w14:textId="250D4524" w:rsidR="005A19A2" w:rsidRPr="005A19A2" w:rsidRDefault="005A19A2" w:rsidP="005A19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5A19A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20   ж. «____» ___________                                                                                            № _____ бұйрығымен</w:t>
            </w:r>
          </w:p>
          <w:p w14:paraId="3873047B" w14:textId="41CBA827" w:rsidR="00523D82" w:rsidRPr="0034772A" w:rsidRDefault="00A209A2" w:rsidP="005A19A2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БЕКІТІЛГЕН</w:t>
            </w:r>
          </w:p>
        </w:tc>
        <w:tc>
          <w:tcPr>
            <w:tcW w:w="4536" w:type="dxa"/>
          </w:tcPr>
          <w:p w14:paraId="2F7FA1ED" w14:textId="77777777" w:rsidR="00523D82" w:rsidRPr="0034772A" w:rsidRDefault="00D46B0B" w:rsidP="008C3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34772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23D82" w:rsidRPr="0034772A" w14:paraId="68551D45" w14:textId="77777777" w:rsidTr="007E1D85">
        <w:tc>
          <w:tcPr>
            <w:tcW w:w="5211" w:type="dxa"/>
          </w:tcPr>
          <w:p w14:paraId="49A3A8E6" w14:textId="77777777" w:rsidR="00523D82" w:rsidRPr="0034772A" w:rsidRDefault="00523D82" w:rsidP="008C3ABA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2693623D" w14:textId="77777777" w:rsidR="00523D82" w:rsidRPr="0034772A" w:rsidRDefault="00523D82" w:rsidP="008C3AB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7F2C7A19" w14:textId="77777777" w:rsidR="00523D82" w:rsidRPr="0034772A" w:rsidRDefault="00523D82" w:rsidP="008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</w:tr>
    </w:tbl>
    <w:p w14:paraId="2450DA94" w14:textId="77777777" w:rsidR="0067226F" w:rsidRPr="0034772A" w:rsidRDefault="0067226F" w:rsidP="00672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347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препарат</w:t>
      </w: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ты медициналық қолдану</w:t>
      </w:r>
    </w:p>
    <w:p w14:paraId="4CDE1291" w14:textId="77777777" w:rsidR="00D76048" w:rsidRPr="00406793" w:rsidRDefault="0067226F" w:rsidP="006722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жөніндегі нұсқаулық (Қосымша парақ)</w:t>
      </w:r>
    </w:p>
    <w:p w14:paraId="7E7B245B" w14:textId="77777777" w:rsidR="00232642" w:rsidRPr="00406793" w:rsidRDefault="00232642" w:rsidP="008C3A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52EB589" w14:textId="59CB76FA" w:rsidR="0043086E" w:rsidRPr="00406793" w:rsidRDefault="001705D4" w:rsidP="008C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48951B52" wp14:editId="1B45FD45">
            <wp:extent cx="201930" cy="170180"/>
            <wp:effectExtent l="0" t="0" r="7620" b="1270"/>
            <wp:docPr id="1" name="Picture 2" descr="Description: 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T_1000x858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C1D" w:rsidRPr="00406793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Бұл дәрілік препарат қосымша мониторингке жатады. Бұл жаңа қауіпсіздік </w:t>
      </w:r>
      <w:r w:rsidR="005F6C1D" w:rsidRPr="0034772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жөніндегі жаңа </w:t>
      </w:r>
      <w:r w:rsidR="005F6C1D" w:rsidRPr="00406793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ақпарат</w:t>
      </w:r>
      <w:r w:rsidR="005F6C1D" w:rsidRPr="0034772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</w:t>
      </w:r>
      <w:r w:rsidR="005F6C1D" w:rsidRPr="00406793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ы жылдам анықтауға мүмкіндік береді. Медицина қызметкерлерінен кез келген күдікті жағымсыз реакциялар туралы хабарлауды сұрайды. Жағымсыз реакциялар туралы хабарламаларды жіберу тәртібі </w:t>
      </w:r>
      <w:r w:rsidR="005F6C1D" w:rsidRPr="0034772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Ж</w:t>
      </w:r>
      <w:r w:rsidR="005F6C1D" w:rsidRPr="00406793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ағымсыз әсерлер бөлімінде сипатталған.</w:t>
      </w:r>
    </w:p>
    <w:p w14:paraId="7BF739FC" w14:textId="77777777" w:rsidR="0043086E" w:rsidRPr="00406793" w:rsidRDefault="0043086E" w:rsidP="008C3A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67863FE" w14:textId="77777777" w:rsidR="00004262" w:rsidRPr="00406793" w:rsidRDefault="005571F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Саудалық атауы</w:t>
      </w:r>
    </w:p>
    <w:p w14:paraId="63A0F365" w14:textId="631A3CA7" w:rsidR="00EF4419" w:rsidRPr="00406793" w:rsidRDefault="00406793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40679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Мевак АCYW, АCYW135 </w:t>
      </w:r>
      <w:r w:rsidR="00BA1AC7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то</w:t>
      </w:r>
      <w:r w:rsidR="00BA1AC7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птар</w:t>
      </w:r>
      <w:r w:rsidR="00BA1AC7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ының полисахаридті лиофилизацияланған (тазартылған)</w:t>
      </w:r>
      <w:r w:rsidR="00BA1AC7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A1AC7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менингококк</w:t>
      </w:r>
      <w:r w:rsidR="00BA1AC7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ты</w:t>
      </w:r>
      <w:r w:rsidR="00BA1AC7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вакцина</w:t>
      </w:r>
      <w:r w:rsidR="00BA1AC7" w:rsidRPr="0040679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0A647A7" w14:textId="77777777" w:rsidR="006770EE" w:rsidRPr="00406793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7617A2F6" w14:textId="77777777" w:rsidR="006770EE" w:rsidRPr="0034772A" w:rsidRDefault="005571F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Халықаралық патенттелмеген атауы</w:t>
      </w:r>
    </w:p>
    <w:p w14:paraId="03D3BAA5" w14:textId="77777777" w:rsidR="006770EE" w:rsidRPr="0034772A" w:rsidRDefault="00BA1AC7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Жоқ </w:t>
      </w:r>
    </w:p>
    <w:p w14:paraId="6CAC0868" w14:textId="77777777" w:rsidR="006770EE" w:rsidRPr="0034772A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CB6E07" w14:textId="77777777" w:rsidR="006770EE" w:rsidRPr="0034772A" w:rsidRDefault="005571F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Дәрілік түрі, дозалануы</w:t>
      </w:r>
      <w:r w:rsidR="006770EE" w:rsidRPr="00347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7D48B9E9" w14:textId="6C73C39C" w:rsidR="006770EE" w:rsidRPr="0034772A" w:rsidRDefault="00335DB8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Инъекцияға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арналған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лиофилиз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ацияланған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ұнтақ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еріткіш</w:t>
      </w:r>
      <w:proofErr w:type="spellEnd"/>
      <w:r w:rsidR="001E240D">
        <w:rPr>
          <w:rFonts w:ascii="Times New Roman" w:eastAsia="Times New Roman" w:hAnsi="Times New Roman"/>
          <w:sz w:val="28"/>
          <w:szCs w:val="28"/>
          <w:lang w:val="kk-KZ" w:eastAsia="ru-RU"/>
        </w:rPr>
        <w:t>пен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жиынтықта</w:t>
      </w:r>
      <w:proofErr w:type="spellEnd"/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, 0.5 мл/доза</w:t>
      </w:r>
    </w:p>
    <w:p w14:paraId="6A1128C3" w14:textId="77777777" w:rsidR="00F203DE" w:rsidRPr="0034772A" w:rsidRDefault="00F203D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5AA44" w14:textId="77777777" w:rsidR="002C1660" w:rsidRPr="0034772A" w:rsidRDefault="005571FF" w:rsidP="008C3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Фармакотерапиялық тобы</w:t>
      </w:r>
      <w:r w:rsidR="002C1660" w:rsidRPr="0034772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0BBDFA9" w14:textId="77777777" w:rsidR="002571F7" w:rsidRDefault="005E4A24" w:rsidP="008C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kk-KZ" w:eastAsia="ru-RU"/>
        </w:rPr>
      </w:pP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Инфекцияға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қарсы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жүйелі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пайдалануға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арналған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препараттар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Вакциналар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Бактериялық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вакциналар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Менингокок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>кқа қарсы</w:t>
      </w:r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вакциналар</w:t>
      </w:r>
      <w:proofErr w:type="spellEnd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proofErr w:type="spellStart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>Менингококкты</w:t>
      </w:r>
      <w:proofErr w:type="spellEnd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>тетравалентті</w:t>
      </w:r>
      <w:proofErr w:type="spellEnd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>тазартылған</w:t>
      </w:r>
      <w:proofErr w:type="spellEnd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>полисахаридті</w:t>
      </w:r>
      <w:proofErr w:type="spellEnd"/>
      <w:r w:rsidR="002571F7" w:rsidRPr="002571F7">
        <w:rPr>
          <w:rFonts w:ascii="Times New Roman" w:eastAsia="TimesNewRomanPSMT" w:hAnsi="Times New Roman"/>
          <w:sz w:val="28"/>
          <w:szCs w:val="28"/>
          <w:lang w:eastAsia="ru-RU"/>
        </w:rPr>
        <w:t xml:space="preserve"> антиген</w:t>
      </w:r>
    </w:p>
    <w:p w14:paraId="1A457EC0" w14:textId="77777777" w:rsidR="008C3ABA" w:rsidRPr="0034772A" w:rsidRDefault="003D51E7" w:rsidP="008C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AT</w:t>
      </w:r>
      <w:proofErr w:type="gramStart"/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="005E4A24"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5E4A24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>к</w:t>
      </w:r>
      <w:r w:rsidR="005E4A24" w:rsidRPr="0034772A">
        <w:rPr>
          <w:rFonts w:ascii="Times New Roman" w:eastAsia="TimesNewRomanPSMT" w:hAnsi="Times New Roman"/>
          <w:sz w:val="28"/>
          <w:szCs w:val="28"/>
          <w:lang w:eastAsia="ru-RU"/>
        </w:rPr>
        <w:t>од</w:t>
      </w:r>
      <w:r w:rsidR="005E4A24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>ы</w:t>
      </w:r>
      <w:r w:rsidRPr="0034772A">
        <w:rPr>
          <w:rFonts w:ascii="Times New Roman" w:eastAsia="TimesNewRomanPSMT" w:hAnsi="Times New Roman"/>
          <w:sz w:val="28"/>
          <w:szCs w:val="28"/>
          <w:lang w:eastAsia="ru-RU"/>
        </w:rPr>
        <w:t xml:space="preserve">: </w:t>
      </w:r>
      <w:r w:rsidR="000E4560" w:rsidRPr="0034772A">
        <w:rPr>
          <w:rFonts w:ascii="Times New Roman" w:eastAsia="TimesNewRomanPSMT" w:hAnsi="Times New Roman"/>
          <w:sz w:val="28"/>
          <w:szCs w:val="28"/>
          <w:lang w:eastAsia="ru-RU"/>
        </w:rPr>
        <w:t>J07AH0</w:t>
      </w:r>
      <w:r w:rsidR="00CB6725" w:rsidRPr="0034772A">
        <w:rPr>
          <w:rFonts w:ascii="Times New Roman" w:eastAsia="TimesNewRomanPSMT" w:hAnsi="Times New Roman"/>
          <w:sz w:val="28"/>
          <w:szCs w:val="28"/>
          <w:lang w:eastAsia="ru-RU"/>
        </w:rPr>
        <w:t>4</w:t>
      </w:r>
    </w:p>
    <w:p w14:paraId="771C5B2C" w14:textId="77777777" w:rsidR="008C3ABA" w:rsidRPr="0034772A" w:rsidRDefault="008C3ABA" w:rsidP="008C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5E29582" w14:textId="0FC0EE5A" w:rsidR="005444B2" w:rsidRPr="0034772A" w:rsidRDefault="005571FF" w:rsidP="008C3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Қолданылуы</w:t>
      </w:r>
    </w:p>
    <w:p w14:paraId="5E21833C" w14:textId="7F5370C0" w:rsidR="00817354" w:rsidRPr="0034772A" w:rsidRDefault="00213B00" w:rsidP="0021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sz w:val="28"/>
          <w:szCs w:val="28"/>
          <w:lang w:val="kk-KZ" w:eastAsia="ru-RU"/>
        </w:rPr>
        <w:t xml:space="preserve">A, C, Y және W135 топтарының </w:t>
      </w:r>
      <w:r w:rsidRPr="0034772A">
        <w:rPr>
          <w:rFonts w:ascii="Times New Roman" w:hAnsi="Times New Roman"/>
          <w:sz w:val="28"/>
          <w:szCs w:val="28"/>
          <w:lang w:val="kk-KZ"/>
        </w:rPr>
        <w:t xml:space="preserve">полисахаридті менингококкты вакцинасы </w:t>
      </w:r>
      <w:r w:rsidRPr="0034772A">
        <w:rPr>
          <w:rFonts w:ascii="Times New Roman" w:hAnsi="Times New Roman"/>
          <w:sz w:val="28"/>
          <w:szCs w:val="28"/>
          <w:lang w:val="kk-KZ" w:eastAsia="ru-RU"/>
        </w:rPr>
        <w:t xml:space="preserve">A, C, Y және W135 серотоптарының </w:t>
      </w:r>
      <w:r w:rsidRPr="0034772A">
        <w:rPr>
          <w:rFonts w:ascii="Times New Roman" w:hAnsi="Times New Roman"/>
          <w:i/>
          <w:iCs/>
          <w:sz w:val="28"/>
          <w:szCs w:val="28"/>
          <w:lang w:val="kk-KZ" w:eastAsia="ru-RU"/>
        </w:rPr>
        <w:t>Neisseria meningitidis</w:t>
      </w:r>
      <w:r w:rsidRPr="0034772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hAnsi="Times New Roman"/>
          <w:sz w:val="28"/>
          <w:szCs w:val="28"/>
          <w:lang w:val="kk-KZ"/>
        </w:rPr>
        <w:t xml:space="preserve">туындаған </w:t>
      </w:r>
      <w:r w:rsidRPr="0034772A">
        <w:rPr>
          <w:rFonts w:ascii="Times New Roman" w:hAnsi="Times New Roman"/>
          <w:sz w:val="28"/>
          <w:szCs w:val="28"/>
          <w:lang w:val="kk-KZ" w:eastAsia="ru-RU"/>
        </w:rPr>
        <w:t xml:space="preserve">инвазивті менингококктық аурудың алдын алу үшін белсенді иммундауға арналған </w:t>
      </w:r>
      <w:r w:rsidRPr="0034772A">
        <w:rPr>
          <w:rFonts w:ascii="Times New Roman" w:hAnsi="Times New Roman"/>
          <w:sz w:val="28"/>
          <w:szCs w:val="28"/>
          <w:lang w:val="kk-KZ"/>
        </w:rPr>
        <w:t>үшін қолданылады</w:t>
      </w:r>
      <w:r w:rsidRPr="0034772A">
        <w:rPr>
          <w:rFonts w:ascii="Times New Roman" w:hAnsi="Times New Roman"/>
          <w:sz w:val="28"/>
          <w:szCs w:val="28"/>
          <w:lang w:val="kk-KZ" w:eastAsia="ru-RU"/>
        </w:rPr>
        <w:t>. Вакцина менингококк инфекциясын жұқтыру қаупі бар балаларға (2 жас және одан үлкен), жасөспірімдер мен ересектерге қолдануға рұқсат етілген.</w:t>
      </w:r>
    </w:p>
    <w:p w14:paraId="3F197009" w14:textId="77777777" w:rsidR="00213B00" w:rsidRPr="0034772A" w:rsidRDefault="00213B00" w:rsidP="00213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14:paraId="46B47993" w14:textId="652EB06B" w:rsidR="00DB406A" w:rsidRPr="0034772A" w:rsidRDefault="002571F7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="005571FF" w:rsidRPr="0034772A">
        <w:rPr>
          <w:rFonts w:ascii="Times New Roman" w:hAnsi="Times New Roman"/>
          <w:b/>
          <w:bCs/>
          <w:sz w:val="28"/>
          <w:szCs w:val="28"/>
          <w:lang w:val="kk-KZ"/>
        </w:rPr>
        <w:t>олданудың басталуына дейінгі қажетті мәліметтер тізбесі</w:t>
      </w:r>
    </w:p>
    <w:p w14:paraId="14A8E202" w14:textId="77777777" w:rsidR="007D0E84" w:rsidRPr="0034772A" w:rsidRDefault="005571FF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Қолдануға болмайтын жағдайлар</w:t>
      </w:r>
    </w:p>
    <w:p w14:paraId="2DF325E4" w14:textId="77777777" w:rsidR="00246C2D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lastRenderedPageBreak/>
        <w:t>Бұл вакцинаны енгізуге болмайды:</w:t>
      </w:r>
    </w:p>
    <w:p w14:paraId="64017A63" w14:textId="4D996260" w:rsidR="00246C2D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- белсенді затқа немесе қосымша заттардың кез келгеніне</w:t>
      </w:r>
      <w:r w:rsidR="00213B00" w:rsidRPr="0034772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772A">
        <w:rPr>
          <w:rFonts w:ascii="Times New Roman" w:hAnsi="Times New Roman"/>
          <w:sz w:val="28"/>
          <w:szCs w:val="28"/>
          <w:lang w:val="kk-KZ"/>
        </w:rPr>
        <w:t>құрамында ұқсас компоненттері бар вакцинаны алдыңғы енгізгеннен кейін өмірге қауіпті реакция болған кезінде</w:t>
      </w:r>
      <w:r w:rsidR="00C86BE1">
        <w:rPr>
          <w:rFonts w:ascii="Times New Roman" w:hAnsi="Times New Roman"/>
          <w:sz w:val="28"/>
          <w:szCs w:val="28"/>
          <w:lang w:val="kk-KZ"/>
        </w:rPr>
        <w:t>гі</w:t>
      </w:r>
      <w:r w:rsidRPr="003477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6BE1" w:rsidRPr="00C86BE1">
        <w:rPr>
          <w:rFonts w:ascii="Times New Roman" w:hAnsi="Times New Roman"/>
          <w:sz w:val="28"/>
          <w:szCs w:val="28"/>
          <w:lang w:val="kk-KZ"/>
        </w:rPr>
        <w:t>аса жоғары сезімталдық</w:t>
      </w:r>
    </w:p>
    <w:p w14:paraId="27C10AA6" w14:textId="77777777" w:rsidR="00246C2D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эпилепсиясы, құрысуы, ми қызметінің бұзылуы немесе аллергиялық анамнезі бар адамдарға </w:t>
      </w:r>
    </w:p>
    <w:p w14:paraId="33C23E40" w14:textId="77777777" w:rsidR="00246C2D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бүйрек және жүрек аурулары бар, белсенді туберкулезбен ауыратын адамдарға </w:t>
      </w:r>
    </w:p>
    <w:p w14:paraId="3DDADCB7" w14:textId="77777777" w:rsidR="00246C2D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72A">
        <w:rPr>
          <w:rFonts w:ascii="Times New Roman" w:hAnsi="Times New Roman"/>
          <w:sz w:val="28"/>
          <w:szCs w:val="28"/>
        </w:rPr>
        <w:t>- ж</w:t>
      </w:r>
      <w:r w:rsidRPr="0034772A">
        <w:rPr>
          <w:rFonts w:ascii="Times New Roman" w:hAnsi="Times New Roman"/>
          <w:sz w:val="28"/>
          <w:szCs w:val="28"/>
          <w:lang w:val="kk-KZ"/>
        </w:rPr>
        <w:t>едел</w:t>
      </w:r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инфекциялық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аурулары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және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қызбасы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34772A">
        <w:rPr>
          <w:rFonts w:ascii="Times New Roman" w:hAnsi="Times New Roman"/>
          <w:sz w:val="28"/>
          <w:szCs w:val="28"/>
        </w:rPr>
        <w:t>адамдарға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</w:p>
    <w:p w14:paraId="3B83EF6B" w14:textId="77777777" w:rsidR="008C3ABA" w:rsidRPr="0034772A" w:rsidRDefault="00246C2D" w:rsidP="00246C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72A">
        <w:rPr>
          <w:rFonts w:ascii="Times New Roman" w:hAnsi="Times New Roman"/>
          <w:sz w:val="28"/>
          <w:szCs w:val="28"/>
        </w:rPr>
        <w:t xml:space="preserve">- 2 </w:t>
      </w:r>
      <w:proofErr w:type="spellStart"/>
      <w:r w:rsidRPr="0034772A">
        <w:rPr>
          <w:rFonts w:ascii="Times New Roman" w:hAnsi="Times New Roman"/>
          <w:sz w:val="28"/>
          <w:szCs w:val="28"/>
        </w:rPr>
        <w:t>жасқа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дейінгі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балаларға</w:t>
      </w:r>
      <w:proofErr w:type="spellEnd"/>
    </w:p>
    <w:p w14:paraId="4F84BFAD" w14:textId="77777777" w:rsidR="007D0E84" w:rsidRPr="0034772A" w:rsidRDefault="005571FF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 кезіндегі қажетті сақтандыру шаралары</w:t>
      </w:r>
    </w:p>
    <w:p w14:paraId="32BA2797" w14:textId="77777777" w:rsidR="005D4AAC" w:rsidRPr="0034772A" w:rsidRDefault="00664157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Енгізер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алдында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контейнердің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тұтастығын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қатты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бөлшектердің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болуын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түссізденуді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мұқият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зерттеңіз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Егер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контейнерде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сызат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тар,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түсініксіз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затбелгі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немесе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сұйылтылғаннан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бұл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ыңғыр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болса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вакцинаны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пайдаланбаңыз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A8D9A3B" w14:textId="6DABBC7D" w:rsidR="005D4AAC" w:rsidRPr="0034772A" w:rsidRDefault="00664157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Вакцинаны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ашқаннан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бірден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енгізу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керек</w:t>
      </w:r>
      <w:proofErr w:type="spellEnd"/>
      <w:r w:rsidR="00BF3672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672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гер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бірден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қолданылмаса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, вакцина 30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минуттан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жойылуы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керек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562A320" w14:textId="77777777" w:rsidR="006E7B86" w:rsidRPr="0034772A" w:rsidRDefault="00664157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72A">
        <w:rPr>
          <w:rFonts w:ascii="Times New Roman" w:hAnsi="Times New Roman"/>
          <w:iCs/>
          <w:sz w:val="28"/>
          <w:szCs w:val="28"/>
        </w:rPr>
        <w:t>Ешбір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жағдайда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вакцинаны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тері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ішіне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бұлшықет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ішіне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немесе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>вена</w:t>
      </w:r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ішіне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енгізбеңіз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өйткені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мұндай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енгізу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жолдары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клиникалық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сынақтар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барысында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зерттелмеген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және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қауіпсіздік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пен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тиімділікке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кепілдік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бере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алмайды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>.</w:t>
      </w:r>
    </w:p>
    <w:p w14:paraId="0418C65D" w14:textId="3268DE7C" w:rsidR="006E7B86" w:rsidRPr="0034772A" w:rsidRDefault="008D32BF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72A">
        <w:rPr>
          <w:rFonts w:ascii="Times New Roman" w:hAnsi="Times New Roman"/>
          <w:iCs/>
          <w:sz w:val="28"/>
          <w:szCs w:val="28"/>
        </w:rPr>
        <w:t>Эндотоксиннің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қабаттануына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байланысты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бұл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вакцинаны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көкжөтел</w:t>
      </w:r>
      <w:proofErr w:type="spellEnd"/>
      <w:r w:rsidR="00BF3672" w:rsidRPr="0034772A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BF3672" w:rsidRPr="0034772A">
        <w:rPr>
          <w:rFonts w:ascii="Times New Roman" w:hAnsi="Times New Roman"/>
          <w:iCs/>
          <w:sz w:val="28"/>
          <w:szCs w:val="28"/>
        </w:rPr>
        <w:t>(</w:t>
      </w:r>
      <w:r w:rsidR="00BF3672" w:rsidRPr="0034772A">
        <w:rPr>
          <w:rFonts w:ascii="Times New Roman" w:hAnsi="Times New Roman"/>
          <w:iCs/>
          <w:sz w:val="28"/>
          <w:szCs w:val="28"/>
          <w:lang w:val="kk-KZ"/>
        </w:rPr>
        <w:t>бүтін жасушалы</w:t>
      </w:r>
      <w:r w:rsidR="00BF3672" w:rsidRPr="0034772A">
        <w:rPr>
          <w:rFonts w:ascii="Times New Roman" w:hAnsi="Times New Roman"/>
          <w:iCs/>
          <w:sz w:val="28"/>
          <w:szCs w:val="28"/>
        </w:rPr>
        <w:t>)</w:t>
      </w:r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немесе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>іш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сүзек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вакциналарымен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бірге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енгізуге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болмайды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>.</w:t>
      </w:r>
    </w:p>
    <w:p w14:paraId="457E990E" w14:textId="69AD22C3" w:rsidR="006E7B86" w:rsidRPr="0034772A" w:rsidRDefault="008D32BF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72A">
        <w:rPr>
          <w:rFonts w:ascii="Times New Roman" w:hAnsi="Times New Roman"/>
          <w:iCs/>
          <w:sz w:val="28"/>
          <w:szCs w:val="28"/>
        </w:rPr>
        <w:t>Иммунитеті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әлсіреген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адамдарда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иммуносупрессивті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ем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алатын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адамдарды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қоса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алғанда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вакцинаға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иммундық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жауап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r w:rsidR="00BF3672" w:rsidRPr="0034772A">
        <w:rPr>
          <w:rFonts w:ascii="Times New Roman" w:hAnsi="Times New Roman"/>
          <w:iCs/>
          <w:sz w:val="28"/>
          <w:szCs w:val="28"/>
          <w:lang w:val="kk-KZ"/>
        </w:rPr>
        <w:t>белгісіз болып қалады</w:t>
      </w:r>
      <w:r w:rsidRPr="0034772A">
        <w:rPr>
          <w:rFonts w:ascii="Times New Roman" w:hAnsi="Times New Roman"/>
          <w:iCs/>
          <w:sz w:val="28"/>
          <w:szCs w:val="28"/>
        </w:rPr>
        <w:t>.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14:paraId="24C27B90" w14:textId="77777777" w:rsidR="00062892" w:rsidRPr="0034772A" w:rsidRDefault="00062892" w:rsidP="0006289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4772A">
        <w:rPr>
          <w:rFonts w:ascii="Times New Roman" w:hAnsi="Times New Roman"/>
          <w:iCs/>
          <w:sz w:val="28"/>
          <w:szCs w:val="28"/>
        </w:rPr>
        <w:t>Бұл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вакцина менингококк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инфекциясын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емдеу</w:t>
      </w:r>
      <w:proofErr w:type="spellEnd"/>
      <w:r w:rsidRPr="0034772A">
        <w:rPr>
          <w:rFonts w:ascii="Times New Roman" w:hAnsi="Times New Roman"/>
          <w:iCs/>
          <w:sz w:val="28"/>
          <w:szCs w:val="28"/>
          <w:lang w:val="kk-KZ"/>
        </w:rPr>
        <w:t>ге</w:t>
      </w:r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>арналмаған</w:t>
      </w:r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және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менингокок</w:t>
      </w:r>
      <w:proofErr w:type="spellEnd"/>
      <w:r w:rsidRPr="0034772A">
        <w:rPr>
          <w:rFonts w:ascii="Times New Roman" w:hAnsi="Times New Roman"/>
          <w:iCs/>
          <w:sz w:val="28"/>
          <w:szCs w:val="28"/>
          <w:lang w:val="kk-KZ"/>
        </w:rPr>
        <w:t>к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тың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басқа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штаммдарының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соның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ішінде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тобындағы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менингокктың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инфекциясынан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туындаған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цереброспинальды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менингиттен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қорғай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алмайды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>.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14:paraId="540B161B" w14:textId="77777777" w:rsidR="00062892" w:rsidRPr="0034772A" w:rsidRDefault="00062892" w:rsidP="0006289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4772A">
        <w:rPr>
          <w:rFonts w:ascii="Times New Roman" w:hAnsi="Times New Roman"/>
          <w:iCs/>
          <w:sz w:val="28"/>
          <w:szCs w:val="28"/>
        </w:rPr>
        <w:t xml:space="preserve">Вакцина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нәрестелер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мен 2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жасқа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дейінгі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үшін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қысқа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мерзімді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профилактиканы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қамтамасыз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ете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алмайды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>.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14:paraId="485BFEFF" w14:textId="77777777" w:rsidR="00A53694" w:rsidRPr="0034772A" w:rsidRDefault="00062892" w:rsidP="000628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2A">
        <w:rPr>
          <w:rFonts w:ascii="Times New Roman" w:hAnsi="Times New Roman"/>
          <w:iCs/>
          <w:sz w:val="28"/>
          <w:szCs w:val="28"/>
        </w:rPr>
        <w:t xml:space="preserve">Вакцина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сезімтал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r w:rsidRPr="0034772A">
        <w:rPr>
          <w:rFonts w:ascii="Times New Roman" w:hAnsi="Times New Roman"/>
          <w:iCs/>
          <w:sz w:val="28"/>
          <w:szCs w:val="28"/>
          <w:lang w:val="kk-KZ"/>
        </w:rPr>
        <w:t>х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алықты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100%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қорғауды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қамтамасыз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ете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iCs/>
          <w:sz w:val="28"/>
          <w:szCs w:val="28"/>
        </w:rPr>
        <w:t>алмайды</w:t>
      </w:r>
      <w:proofErr w:type="spellEnd"/>
      <w:r w:rsidRPr="0034772A">
        <w:rPr>
          <w:rFonts w:ascii="Times New Roman" w:hAnsi="Times New Roman"/>
          <w:iCs/>
          <w:sz w:val="28"/>
          <w:szCs w:val="28"/>
        </w:rPr>
        <w:t>.</w:t>
      </w:r>
    </w:p>
    <w:p w14:paraId="0C5259C7" w14:textId="77777777" w:rsidR="00A53694" w:rsidRPr="0034772A" w:rsidRDefault="00C755F7" w:rsidP="00A53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тағайындалатын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медициналық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мекемеде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адреналин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т.б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сияқты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дәрілер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қолжетімді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болуы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тиіс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вакцинаны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енгізгеннен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анафилак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сия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лық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реакциялар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туындаған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жағдайда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кемінде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30 минут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бақылауда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болуы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тиіс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E4AD24D" w14:textId="77777777" w:rsidR="007D0E84" w:rsidRPr="0034772A" w:rsidRDefault="005571FF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Басқа дәрілік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eastAsia="de-DE"/>
        </w:rPr>
        <w:t xml:space="preserve">  препарат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т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eastAsia="de-DE"/>
        </w:rPr>
        <w:t>а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р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eastAsia="de-DE"/>
        </w:rPr>
        <w:t>м</w:t>
      </w:r>
      <w:r w:rsidRPr="0034772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ен өзара әрекеттесуі</w:t>
      </w:r>
    </w:p>
    <w:p w14:paraId="2772B7DB" w14:textId="28EF7667" w:rsidR="00610BA5" w:rsidRPr="0034772A" w:rsidRDefault="002F7A98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2175220271"/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>Басқа вакциналармен бір мезгілде қолданылған Мевак ACY</w:t>
      </w:r>
      <w:r w:rsidR="00406793" w:rsidRPr="0034772A">
        <w:rPr>
          <w:rFonts w:ascii="Times New Roman" w:hAnsi="Times New Roman"/>
          <w:color w:val="000000"/>
          <w:sz w:val="28"/>
          <w:szCs w:val="28"/>
          <w:lang w:val="kk-KZ"/>
        </w:rPr>
        <w:t>W</w:t>
      </w:r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 xml:space="preserve"> вакцинасы туралы мәліметтер жоқ.</w:t>
      </w:r>
    </w:p>
    <w:p w14:paraId="770404E7" w14:textId="52FC5B01" w:rsidR="0011460E" w:rsidRPr="0034772A" w:rsidRDefault="002F7A98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Қабылда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>п жүрген</w:t>
      </w:r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жақында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қабылдаған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>рецепт</w:t>
      </w:r>
      <w:r w:rsidR="00BE4E15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 xml:space="preserve">сіз берілетін </w:t>
      </w:r>
      <w:proofErr w:type="spellStart"/>
      <w:r w:rsidR="00B72C7A" w:rsidRPr="0034772A">
        <w:rPr>
          <w:rFonts w:ascii="Times New Roman" w:hAnsi="Times New Roman"/>
          <w:color w:val="000000"/>
          <w:sz w:val="28"/>
          <w:szCs w:val="28"/>
        </w:rPr>
        <w:t>дәр</w:t>
      </w:r>
      <w:proofErr w:type="gramStart"/>
      <w:r w:rsidR="00B72C7A" w:rsidRPr="0034772A">
        <w:rPr>
          <w:rFonts w:ascii="Times New Roman" w:hAnsi="Times New Roman"/>
          <w:color w:val="000000"/>
          <w:sz w:val="28"/>
          <w:szCs w:val="28"/>
        </w:rPr>
        <w:t>і-</w:t>
      </w:r>
      <w:proofErr w:type="gramEnd"/>
      <w:r w:rsidR="00B72C7A" w:rsidRPr="0034772A">
        <w:rPr>
          <w:rFonts w:ascii="Times New Roman" w:hAnsi="Times New Roman"/>
          <w:color w:val="000000"/>
          <w:sz w:val="28"/>
          <w:szCs w:val="28"/>
        </w:rPr>
        <w:t>дәрмектер</w:t>
      </w:r>
      <w:proofErr w:type="spellEnd"/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>ді</w:t>
      </w:r>
      <w:r w:rsidR="00B72C7A"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C7A" w:rsidRPr="0034772A">
        <w:rPr>
          <w:rFonts w:ascii="Times New Roman" w:hAnsi="Times New Roman"/>
          <w:color w:val="000000"/>
          <w:sz w:val="28"/>
          <w:szCs w:val="28"/>
        </w:rPr>
        <w:t>қоса</w:t>
      </w:r>
      <w:proofErr w:type="spellEnd"/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ез-келген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C7A" w:rsidRPr="0034772A">
        <w:rPr>
          <w:rFonts w:ascii="Times New Roman" w:hAnsi="Times New Roman"/>
          <w:color w:val="000000"/>
          <w:sz w:val="28"/>
          <w:szCs w:val="28"/>
        </w:rPr>
        <w:t>дәрі-дәрмектер</w:t>
      </w:r>
      <w:proofErr w:type="spellEnd"/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>ді д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әрігерге</w:t>
      </w:r>
      <w:proofErr w:type="spellEnd"/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хабарла</w:t>
      </w:r>
      <w:proofErr w:type="spellEnd"/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Pr="003477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color w:val="000000"/>
          <w:sz w:val="28"/>
          <w:szCs w:val="28"/>
        </w:rPr>
        <w:t>керек</w:t>
      </w:r>
      <w:proofErr w:type="spellEnd"/>
      <w:r w:rsidR="00B72C7A" w:rsidRPr="0034772A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bookmarkEnd w:id="0"/>
    <w:p w14:paraId="703D0288" w14:textId="77777777" w:rsidR="00D43297" w:rsidRPr="0034772A" w:rsidRDefault="004017B8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b/>
          <w:bCs/>
          <w:i/>
          <w:sz w:val="28"/>
          <w:szCs w:val="28"/>
          <w:lang w:val="kk-KZ"/>
        </w:rPr>
        <w:t>Арнайы сақтандырулар</w:t>
      </w:r>
    </w:p>
    <w:p w14:paraId="6F971BE8" w14:textId="77777777" w:rsidR="009D240A" w:rsidRPr="0034772A" w:rsidRDefault="00430164" w:rsidP="005623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Жеңіл инфекция иммундауға қарсы көрсетілім болмайды. </w:t>
      </w:r>
    </w:p>
    <w:p w14:paraId="131680E8" w14:textId="3DD18206" w:rsidR="00CA162D" w:rsidRPr="0034772A" w:rsidRDefault="00430164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Басқа вакциналар жағдайындағыдай, Мевак </w:t>
      </w:r>
      <w:r w:rsidR="00406793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препаратын енгізгенде инъекциядан кейін дамуы мүмкін анафилаксиялық реакцияларды емдеу үшін қажет нәрсенің бәрі әрқашан болуы керек. </w:t>
      </w:r>
    </w:p>
    <w:p w14:paraId="615BEDDD" w14:textId="77777777" w:rsidR="00CA162D" w:rsidRPr="0034772A" w:rsidRDefault="00430164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Препаратты енгізудің инъекциялық жолына психологиялық реакция ретінде естен тану, гипервентиляция немесе стресстік реакция дамуы мүмкін, осыған байланысты пациент құлаған кезде ықтимал соғылу мен жарақаттардың алдын алу қажет. </w:t>
      </w:r>
    </w:p>
    <w:p w14:paraId="1EC13039" w14:textId="3A72CE1C" w:rsidR="00E64D5A" w:rsidRPr="0034772A" w:rsidRDefault="00AF1989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Мевак </w:t>
      </w:r>
      <w:r w:rsidR="00406793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ACYW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вакцинасы ешбір жағдайда тамыр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іші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не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/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немесе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/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725A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тағайындалмауы тиіс. </w:t>
      </w:r>
    </w:p>
    <w:p w14:paraId="7463B4A0" w14:textId="55820F02" w:rsidR="00E64D5A" w:rsidRPr="0034772A" w:rsidRDefault="00AF1989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Мевак </w:t>
      </w:r>
      <w:r w:rsidR="00406793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вакцинасы А, С, </w:t>
      </w:r>
      <w:r w:rsidR="00B72C7A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Y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</w:t>
      </w:r>
      <w:r w:rsidR="00B72C7A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W135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-ден басқа серотоптарға жататын менингококктар тудырған менингококк менингитінен қорғамайды. </w:t>
      </w:r>
      <w:r w:rsidR="00B72C7A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1547A0" w14:textId="26065F51" w:rsidR="004A582A" w:rsidRPr="0034772A" w:rsidRDefault="001D4185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 вакциналар сияқты, </w:t>
      </w:r>
      <w:r w:rsidR="00BE4E15" w:rsidRPr="00BE4E15">
        <w:rPr>
          <w:rFonts w:ascii="Times New Roman" w:eastAsia="Times New Roman" w:hAnsi="Times New Roman"/>
          <w:sz w:val="28"/>
          <w:szCs w:val="28"/>
          <w:lang w:val="kk-KZ" w:eastAsia="ru-RU"/>
        </w:rPr>
        <w:t>Мевак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06793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вакцинацияланғандардың 100%-ында иммунитеттің өндірілуіне кепілдік бере алмайды. </w:t>
      </w:r>
    </w:p>
    <w:p w14:paraId="5C944BF4" w14:textId="7B77EBA8" w:rsidR="009D3D5F" w:rsidRPr="0034772A" w:rsidRDefault="009D3D5F" w:rsidP="009D3D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Вакцинаның байланыстан кейінгі </w:t>
      </w:r>
      <w:r w:rsidR="00BE4E15">
        <w:rPr>
          <w:rFonts w:ascii="Times New Roman" w:eastAsia="Times New Roman" w:hAnsi="Times New Roman"/>
          <w:sz w:val="28"/>
          <w:szCs w:val="28"/>
          <w:lang w:val="kk-KZ" w:eastAsia="ru-RU"/>
        </w:rPr>
        <w:t>профилактикасы</w:t>
      </w:r>
      <w:r w:rsidR="00BE4E15" w:rsidRPr="00BE4E1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үшін қолданылуы туралы деректер жоқ.</w:t>
      </w:r>
    </w:p>
    <w:p w14:paraId="4032C5CE" w14:textId="77777777" w:rsidR="00E64D5A" w:rsidRPr="0034772A" w:rsidRDefault="009D3D5F" w:rsidP="009D3D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Иммунитеті бұзылған адамдарға вакцина енгізген кезде вакцина тиімді иммундық жауап туғызбауы мүмкін. </w:t>
      </w:r>
    </w:p>
    <w:p w14:paraId="76DB3478" w14:textId="4462CC77" w:rsidR="004A582A" w:rsidRPr="0034772A" w:rsidRDefault="009D3D5F" w:rsidP="004A58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Комплемент тапшылығы бар адамдарда және функционалды немесе анатомиялық асплениясы бар адамдарда </w:t>
      </w:r>
      <w:r w:rsidR="00B72C7A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Мевак ACYW-ға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иммундық жауап болмауы мүмкін. </w:t>
      </w:r>
    </w:p>
    <w:p w14:paraId="7EA20FB8" w14:textId="05CB7CC2" w:rsidR="00765EF7" w:rsidRPr="0034772A" w:rsidRDefault="007D4532" w:rsidP="004A58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Mевак </w:t>
      </w:r>
      <w:r w:rsidR="00406793" w:rsidRPr="00406793">
        <w:rPr>
          <w:rFonts w:ascii="Times New Roman" w:eastAsia="Times New Roman" w:hAnsi="Times New Roman"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тромбоцитопениясы, қан ұюының бұзылуы бар адамдарда немесе гематома қаупіне байланысты антикоагулянттық терапияны қабылдағандарда бағаланбаған. Бұлшықетішілік инъекциядан кейін гематоманың даму қаупі бар адамдар үшін қауіп-пайда арақатынасын денсаулық сақтау мамандары бағалауы тиіс. </w:t>
      </w:r>
    </w:p>
    <w:p w14:paraId="4298648D" w14:textId="77777777" w:rsidR="006725DB" w:rsidRPr="0034772A" w:rsidRDefault="00DB69E4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Қадағалануы</w:t>
      </w:r>
    </w:p>
    <w:p w14:paraId="6B564F95" w14:textId="77777777" w:rsidR="006725DB" w:rsidRPr="0034772A" w:rsidRDefault="00DB69E4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Биологиялық дәрілік заттардың қадағалануын жақсарту үшін енгізілетін препарат партиясының атауы мен нөмірін нақты жазу керек.</w:t>
      </w:r>
    </w:p>
    <w:p w14:paraId="69380994" w14:textId="77777777" w:rsidR="00DB3BD0" w:rsidRPr="0034772A" w:rsidRDefault="004017B8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Педиатрияда қолдану</w:t>
      </w:r>
    </w:p>
    <w:p w14:paraId="25D455BF" w14:textId="77777777" w:rsidR="00DB3BD0" w:rsidRPr="0034772A" w:rsidRDefault="00535E2E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 жасқа дейін вакцинацияланған балаларға, егер олар жоғары қауіпті аймақта болса, ревакцинация 2-3 жылдан кейін жасалу керек. </w:t>
      </w:r>
    </w:p>
    <w:p w14:paraId="5DEA5834" w14:textId="72681E9C" w:rsidR="006725DB" w:rsidRPr="0034772A" w:rsidRDefault="004017B8" w:rsidP="006725D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val="kk-KZ" w:eastAsia="ko-KR"/>
        </w:rPr>
      </w:pPr>
      <w:r w:rsidRPr="0034772A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Жүктілік </w:t>
      </w:r>
      <w:r w:rsidR="00BE4E15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немесе</w:t>
      </w:r>
      <w:r w:rsidRPr="0034772A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 лактация кез</w:t>
      </w:r>
      <w:r w:rsidR="00C11085" w:rsidRPr="0034772A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інде</w:t>
      </w:r>
    </w:p>
    <w:p w14:paraId="0246983D" w14:textId="77777777" w:rsidR="006725DB" w:rsidRPr="0034772A" w:rsidRDefault="002921CA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ko-KR"/>
        </w:rPr>
      </w:pPr>
      <w:r w:rsidRPr="0034772A">
        <w:rPr>
          <w:rFonts w:ascii="Times New Roman" w:eastAsia="Times New Roman" w:hAnsi="Times New Roman"/>
          <w:sz w:val="28"/>
          <w:szCs w:val="20"/>
          <w:lang w:val="kk-KZ" w:eastAsia="ko-KR"/>
        </w:rPr>
        <w:t>Жүктілік кезінде және лактация кезеңінде вакцинаны қолданудың қауіпсіздігі мен тиімділігі туралы деректер жеткіліксіз.</w:t>
      </w:r>
    </w:p>
    <w:p w14:paraId="694B0B5D" w14:textId="6EBCFB9E" w:rsidR="006725DB" w:rsidRPr="0034772A" w:rsidRDefault="002921CA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Мевак </w:t>
      </w:r>
      <w:r w:rsidR="00406793" w:rsidRPr="0040679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 вакцинасы жүкті әйелдер мен бала емізетін аналарға ана үшін ықтимал пайдасы шарана мен бала үшін барлық ықтимал қауіптерден жоғары болған жағдайда ғана тағайындалады. </w:t>
      </w:r>
    </w:p>
    <w:p w14:paraId="7EFFD942" w14:textId="77777777" w:rsidR="006725DB" w:rsidRPr="0034772A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Лактация </w:t>
      </w:r>
    </w:p>
    <w:p w14:paraId="383EAE17" w14:textId="77777777" w:rsidR="006725DB" w:rsidRPr="0034772A" w:rsidRDefault="0078654E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ko-KR"/>
        </w:rPr>
      </w:pPr>
      <w:r w:rsidRPr="0034772A">
        <w:rPr>
          <w:rFonts w:ascii="Times New Roman" w:eastAsia="Times New Roman" w:hAnsi="Times New Roman"/>
          <w:sz w:val="28"/>
          <w:szCs w:val="20"/>
          <w:lang w:val="kk-KZ" w:eastAsia="ko-KR"/>
        </w:rPr>
        <w:t>Лактация кезінде вакцинаны қолданудың қауіпсіздігі мен тиімділігі туралы деректер жеткіліксіз.</w:t>
      </w:r>
      <w:r w:rsidR="006725DB" w:rsidRPr="0034772A">
        <w:rPr>
          <w:rFonts w:ascii="Times New Roman" w:eastAsia="Times New Roman" w:hAnsi="Times New Roman"/>
          <w:sz w:val="28"/>
          <w:szCs w:val="20"/>
          <w:lang w:val="kk-KZ" w:eastAsia="ko-KR"/>
        </w:rPr>
        <w:t xml:space="preserve"> </w:t>
      </w:r>
    </w:p>
    <w:p w14:paraId="57A97E99" w14:textId="313F14CF" w:rsidR="006725DB" w:rsidRPr="0034772A" w:rsidRDefault="0078654E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Мевак </w:t>
      </w:r>
      <w:r w:rsidR="00406793" w:rsidRPr="0040679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ACYW</w:t>
      </w:r>
      <w:r w:rsidRPr="0034772A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 вакцинасы бала емізетін әйелдерге ана үшін ықтимал пайдасы бала үшін барлық ықтимал қауіптерден жоғары болған жағдайда ғана тағайындалады.</w:t>
      </w:r>
    </w:p>
    <w:p w14:paraId="1C6A900C" w14:textId="6E4096F0" w:rsidR="006866AE" w:rsidRPr="0034772A" w:rsidRDefault="00BE4E15" w:rsidP="008C3AB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lastRenderedPageBreak/>
        <w:t>Препараттың</w:t>
      </w:r>
      <w:r w:rsidR="004017B8" w:rsidRPr="0034772A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көлік құралын және қауіптілігі зор мехнаизмдерді  басқару қабілетіне әсер ету ерекшеліктері</w:t>
      </w:r>
    </w:p>
    <w:p w14:paraId="3F24D561" w14:textId="51DDBAC9" w:rsidR="006866AE" w:rsidRPr="0034772A" w:rsidRDefault="00926530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 xml:space="preserve">Автокөлікті және күрделі механизмдерді басқару қабілетіне әсер етуіне зерттеулер жүргізілген жоқ. Алайда, осы мәселені қарау кезінде Мевак </w:t>
      </w:r>
      <w:r w:rsidR="00406793" w:rsidRPr="00406793">
        <w:rPr>
          <w:rFonts w:ascii="Times New Roman" w:hAnsi="Times New Roman"/>
          <w:color w:val="000000"/>
          <w:sz w:val="28"/>
          <w:szCs w:val="28"/>
          <w:lang w:val="kk-KZ"/>
        </w:rPr>
        <w:t>ACYW</w:t>
      </w:r>
      <w:bookmarkStart w:id="1" w:name="_GoBack"/>
      <w:bookmarkEnd w:id="1"/>
      <w:r w:rsidRPr="0034772A">
        <w:rPr>
          <w:rFonts w:ascii="Times New Roman" w:hAnsi="Times New Roman"/>
          <w:color w:val="000000"/>
          <w:sz w:val="28"/>
          <w:szCs w:val="28"/>
          <w:lang w:val="kk-KZ"/>
        </w:rPr>
        <w:t xml:space="preserve"> ықтимал жағымсыз әсерлерін және пациенттің клиникалық статусын ескеру керек. </w:t>
      </w:r>
    </w:p>
    <w:p w14:paraId="031ACCD9" w14:textId="77777777" w:rsidR="006866AE" w:rsidRPr="0034772A" w:rsidRDefault="006866AE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63155CF" w14:textId="77777777" w:rsidR="00DB406A" w:rsidRPr="0034772A" w:rsidRDefault="004017B8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b/>
          <w:bCs/>
          <w:sz w:val="28"/>
          <w:szCs w:val="28"/>
          <w:lang w:val="kk-KZ" w:bidi="ru-RU"/>
        </w:rPr>
        <w:t>Қолдану жөніндегі нұсқаулар</w:t>
      </w:r>
    </w:p>
    <w:p w14:paraId="1DB5A9CA" w14:textId="77777777" w:rsidR="000C7C18" w:rsidRPr="0034772A" w:rsidRDefault="004017B8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bookmarkStart w:id="2" w:name="2175220274"/>
      <w:r w:rsidRPr="0034772A">
        <w:rPr>
          <w:rFonts w:ascii="Times New Roman" w:hAnsi="Times New Roman"/>
          <w:b/>
          <w:bCs/>
          <w:i/>
          <w:sz w:val="28"/>
          <w:szCs w:val="28"/>
          <w:lang w:val="kk-KZ" w:bidi="ru-RU"/>
        </w:rPr>
        <w:t>Дозалау режимі</w:t>
      </w:r>
      <w:r w:rsidR="00617843" w:rsidRPr="0034772A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 xml:space="preserve"> </w:t>
      </w:r>
    </w:p>
    <w:bookmarkEnd w:id="2"/>
    <w:p w14:paraId="6587557E" w14:textId="5138A44C" w:rsidR="00DE44E4" w:rsidRPr="0034772A" w:rsidRDefault="00F45905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bCs/>
          <w:iCs/>
          <w:sz w:val="28"/>
          <w:szCs w:val="28"/>
          <w:lang w:val="kk-KZ" w:bidi="ru-RU"/>
        </w:rPr>
        <w:t xml:space="preserve">Вакцинаны берілген сұйылтқыштың көрсетілген мөлшерімен сұйылтыңыз. Жеңіл шайқау кезінде кептірілген ұнтақ оңай ериді. Сұйылтқаннан кейін дереу қолданыңыз. </w:t>
      </w:r>
    </w:p>
    <w:p w14:paraId="7F2232C1" w14:textId="59F21DD0" w:rsidR="00C11085" w:rsidRPr="0034772A" w:rsidRDefault="00C11085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bCs/>
          <w:iCs/>
          <w:sz w:val="28"/>
          <w:szCs w:val="28"/>
          <w:lang w:val="kk-KZ" w:bidi="ru-RU"/>
        </w:rPr>
        <w:t>Вакцина тері астына иықтың бүйір дельта тәрізді бұлшықетіне енгізіледі.</w:t>
      </w:r>
    </w:p>
    <w:p w14:paraId="13E7BC03" w14:textId="77777777" w:rsidR="00DE44E4" w:rsidRPr="0034772A" w:rsidRDefault="00762C15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bCs/>
          <w:iCs/>
          <w:sz w:val="28"/>
          <w:szCs w:val="28"/>
          <w:lang w:val="kk-KZ" w:bidi="ru-RU"/>
        </w:rPr>
        <w:t xml:space="preserve">0,5 мл бір реттік доза тек бір рет енгізілуі тиіс. Иммундау цереброспинальды менингиттің эпидемиялық маусымына дейін аяқталуы керек. </w:t>
      </w:r>
    </w:p>
    <w:p w14:paraId="3C246E85" w14:textId="77777777" w:rsidR="006627E4" w:rsidRPr="0034772A" w:rsidRDefault="00FA20D0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Жұқпалы аймақта жұқтыру қаупі жоғары адамдарды, әсіресе балаларды қайта вакцинациялау бірінші вакцинациядан кейін 4 жылдан кейін, жоғары қауіп төнгенде, ревакцинация алғашқы вакцинациядан кейін 2-3 жылдан кейін жүргізілуі керек. Ересек жастағы балалар мен ересектерді қайта вакцинациялау қажеттілігі расталмаса да, егер алғашқы вакцинациядан кейін антиденелер деңгейі тез төмендесе, қайта вакцинация алғашқы иммунизациядан кейін 3-5 жыл ішінде қарастырылады.</w:t>
      </w:r>
      <w:r w:rsidRPr="0034772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</w:p>
    <w:p w14:paraId="5CB0BD54" w14:textId="77777777" w:rsidR="006770EE" w:rsidRPr="0034772A" w:rsidRDefault="00485C1E" w:rsidP="008C3AB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>Артық дозалану жағдайында қабылдау қажет болатын шаралар</w:t>
      </w:r>
      <w:r w:rsidR="006770EE" w:rsidRPr="0034772A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</w:p>
    <w:p w14:paraId="30E0C027" w14:textId="0CCB7A64" w:rsidR="006770EE" w:rsidRPr="0034772A" w:rsidRDefault="00BE4E15" w:rsidP="007A0EB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  <w:r w:rsidRPr="00BE4E15">
        <w:rPr>
          <w:rFonts w:ascii="Times New Roman" w:eastAsia="TimesNewRomanPSMT" w:hAnsi="Times New Roman"/>
          <w:sz w:val="28"/>
          <w:szCs w:val="28"/>
          <w:lang w:val="kk-KZ" w:eastAsia="ru-RU"/>
        </w:rPr>
        <w:t>Мевак</w:t>
      </w:r>
      <w:r w:rsidR="00C11085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ACYW артық дозалануы екіталай, себебі препарат тиісті сұйылтқыш</w:t>
      </w:r>
      <w:r w:rsidR="00991872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ы бар </w:t>
      </w:r>
      <w:r w:rsidR="00C11085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лиофилизденген вакцинаның </w:t>
      </w:r>
      <w:r w:rsidR="00991872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>бір реттік</w:t>
      </w:r>
      <w:r w:rsidR="00C11085" w:rsidRPr="0034772A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дозасы бар құтыда жеткізіледі</w:t>
      </w:r>
      <w:r w:rsidR="007A0EB7" w:rsidRPr="0034772A">
        <w:rPr>
          <w:rFonts w:ascii="Times New Roman" w:hAnsi="Times New Roman"/>
          <w:iCs/>
          <w:color w:val="000000"/>
          <w:sz w:val="28"/>
          <w:szCs w:val="28"/>
          <w:lang w:val="kk-KZ"/>
        </w:rPr>
        <w:t>.</w:t>
      </w:r>
    </w:p>
    <w:p w14:paraId="3938644C" w14:textId="77777777" w:rsidR="00383163" w:rsidRPr="0034772A" w:rsidRDefault="00383163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3" w:name="2175220282"/>
    </w:p>
    <w:p w14:paraId="436C8011" w14:textId="68C408BF" w:rsidR="006770EE" w:rsidRPr="0034772A" w:rsidRDefault="0042635A" w:rsidP="008C3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ДП</w:t>
      </w:r>
      <w:r w:rsidR="002654DF"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стандартты қолдану кезінде көрініс беретін жағымсыз реакциялар сипаттамасы және осы жағдайда қабылдау керек шаралар</w:t>
      </w:r>
      <w:r w:rsidR="006770EE" w:rsidRPr="0034772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14:paraId="3479D874" w14:textId="77777777" w:rsidR="006770EE" w:rsidRPr="0034772A" w:rsidRDefault="00BD30F0" w:rsidP="008C3A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жиі</w:t>
      </w:r>
      <w:r w:rsidR="006770EE" w:rsidRPr="0034772A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</w:p>
    <w:p w14:paraId="656C14A6" w14:textId="01378F3E" w:rsidR="00991872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91872" w:rsidRPr="0034772A">
        <w:rPr>
          <w:rFonts w:ascii="Times New Roman" w:hAnsi="Times New Roman"/>
          <w:sz w:val="28"/>
          <w:szCs w:val="28"/>
          <w:lang w:val="kk-KZ"/>
        </w:rPr>
        <w:t>қызу</w:t>
      </w:r>
    </w:p>
    <w:p w14:paraId="4B7EF5B8" w14:textId="7A327F4E" w:rsidR="00991872" w:rsidRPr="0034772A" w:rsidRDefault="00991872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- жергілікті ауырсыну</w:t>
      </w:r>
    </w:p>
    <w:p w14:paraId="218B88A5" w14:textId="77777777" w:rsidR="006770EE" w:rsidRPr="0034772A" w:rsidRDefault="00BD30F0" w:rsidP="008C3A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4772A">
        <w:rPr>
          <w:rFonts w:ascii="Times New Roman" w:hAnsi="Times New Roman"/>
          <w:i/>
          <w:sz w:val="28"/>
          <w:szCs w:val="28"/>
          <w:lang w:val="kk-KZ"/>
        </w:rPr>
        <w:t xml:space="preserve">Жиі </w:t>
      </w:r>
      <w:r w:rsidR="006770EE" w:rsidRPr="0034772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14:paraId="0105E2C2" w14:textId="05F39C41" w:rsidR="006770EE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91872" w:rsidRPr="0034772A">
        <w:rPr>
          <w:rFonts w:ascii="Times New Roman" w:hAnsi="Times New Roman"/>
          <w:sz w:val="28"/>
          <w:szCs w:val="28"/>
          <w:lang w:val="kk-KZ"/>
        </w:rPr>
        <w:t>бас ауыру</w:t>
      </w:r>
    </w:p>
    <w:p w14:paraId="6DBE27F3" w14:textId="1858BD54" w:rsidR="00991872" w:rsidRPr="0034772A" w:rsidRDefault="00991872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- шаршау, ұйқышылдық</w:t>
      </w:r>
    </w:p>
    <w:p w14:paraId="20E13D3E" w14:textId="1DB9A689" w:rsidR="00991872" w:rsidRPr="0034772A" w:rsidRDefault="00991872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- миялгия</w:t>
      </w:r>
    </w:p>
    <w:p w14:paraId="7636A63D" w14:textId="109DA992" w:rsidR="00991872" w:rsidRPr="0034772A" w:rsidRDefault="00991872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- іш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тің</w:t>
      </w:r>
      <w:r w:rsidRPr="0034772A">
        <w:rPr>
          <w:rFonts w:ascii="Times New Roman" w:hAnsi="Times New Roman"/>
          <w:sz w:val="28"/>
          <w:szCs w:val="28"/>
          <w:lang w:val="kk-KZ"/>
        </w:rPr>
        <w:t xml:space="preserve"> ау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ы</w:t>
      </w:r>
      <w:r w:rsidRPr="0034772A">
        <w:rPr>
          <w:rFonts w:ascii="Times New Roman" w:hAnsi="Times New Roman"/>
          <w:sz w:val="28"/>
          <w:szCs w:val="28"/>
          <w:lang w:val="kk-KZ"/>
        </w:rPr>
        <w:t>руы</w:t>
      </w:r>
    </w:p>
    <w:p w14:paraId="59D8E486" w14:textId="34073214" w:rsidR="006770EE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тәбеттің жоғалуы</w:t>
      </w:r>
    </w:p>
    <w:p w14:paraId="70C3BD6C" w14:textId="7FEB70D5" w:rsidR="003E14E9" w:rsidRPr="0034772A" w:rsidRDefault="003E14E9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ажитация</w:t>
      </w:r>
    </w:p>
    <w:p w14:paraId="2046CE40" w14:textId="1FD74443" w:rsidR="003E14E9" w:rsidRPr="0034772A" w:rsidRDefault="00FB014C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ісіну</w:t>
      </w:r>
    </w:p>
    <w:p w14:paraId="57632405" w14:textId="637317C9" w:rsidR="00FB014C" w:rsidRPr="0034772A" w:rsidRDefault="00FB014C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қызару</w:t>
      </w:r>
    </w:p>
    <w:p w14:paraId="1169CB8E" w14:textId="77777777" w:rsidR="006770EE" w:rsidRPr="0034772A" w:rsidRDefault="00BD30F0" w:rsidP="008C3A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14:paraId="22B2C41B" w14:textId="77777777" w:rsidR="006770EE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72A">
        <w:rPr>
          <w:rFonts w:ascii="Times New Roman" w:hAnsi="Times New Roman"/>
          <w:sz w:val="28"/>
          <w:szCs w:val="28"/>
        </w:rPr>
        <w:t xml:space="preserve">- </w:t>
      </w:r>
      <w:r w:rsidR="00BD30F0" w:rsidRPr="0034772A">
        <w:rPr>
          <w:rFonts w:ascii="Times New Roman" w:hAnsi="Times New Roman"/>
          <w:sz w:val="28"/>
          <w:szCs w:val="28"/>
        </w:rPr>
        <w:t xml:space="preserve">инъекция </w:t>
      </w:r>
      <w:proofErr w:type="spellStart"/>
      <w:r w:rsidR="00BD30F0" w:rsidRPr="0034772A">
        <w:rPr>
          <w:rFonts w:ascii="Times New Roman" w:hAnsi="Times New Roman"/>
          <w:sz w:val="28"/>
          <w:szCs w:val="28"/>
        </w:rPr>
        <w:t>орнында</w:t>
      </w:r>
      <w:proofErr w:type="spellEnd"/>
      <w:r w:rsidR="00BD30F0"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0F0" w:rsidRPr="0034772A">
        <w:rPr>
          <w:rFonts w:ascii="Times New Roman" w:hAnsi="Times New Roman"/>
          <w:sz w:val="28"/>
          <w:szCs w:val="28"/>
        </w:rPr>
        <w:t>қышу</w:t>
      </w:r>
      <w:proofErr w:type="spellEnd"/>
    </w:p>
    <w:p w14:paraId="3F19F828" w14:textId="6A34BA55" w:rsidR="006770EE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</w:rPr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жүрек айну</w:t>
      </w:r>
    </w:p>
    <w:p w14:paraId="7A295915" w14:textId="6B2AE9C2" w:rsidR="006770EE" w:rsidRPr="0034772A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B5359C" w:rsidRPr="0034772A">
        <w:rPr>
          <w:rFonts w:ascii="Times New Roman" w:hAnsi="Times New Roman"/>
          <w:sz w:val="28"/>
          <w:szCs w:val="28"/>
          <w:lang w:val="kk-KZ"/>
        </w:rPr>
        <w:t>бөртпе</w:t>
      </w:r>
    </w:p>
    <w:p w14:paraId="3A553DD7" w14:textId="77777777" w:rsidR="00BE4E15" w:rsidRDefault="00D70120" w:rsidP="008C3A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Инъекция орнындағы жағымсыз реакциялар</w:t>
      </w:r>
      <w:r w:rsidR="00171416" w:rsidRPr="0034772A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:</w:t>
      </w:r>
      <w:r w:rsidR="00171416"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hAnsi="Times New Roman"/>
          <w:sz w:val="28"/>
          <w:szCs w:val="28"/>
          <w:lang w:val="kk-KZ"/>
        </w:rPr>
        <w:t>инъекция орнында аздап ауырсыну вакцинациядан кейін 24 сағат ішінде пайда болуы мүмкін. Жеңіл ісіну, қызару немесе қышу сирек көрінуі мүмкін. Көп жағдайда олар одан әрі медициналық көмексіз екі-үш күннің ішінде басылады.</w:t>
      </w:r>
      <w:r w:rsidR="00171416"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</w:p>
    <w:p w14:paraId="2A7F4E4E" w14:textId="73323CE4" w:rsidR="00171416" w:rsidRPr="0034772A" w:rsidRDefault="00D70120" w:rsidP="008C3A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i/>
          <w:iCs/>
          <w:sz w:val="28"/>
          <w:szCs w:val="28"/>
          <w:lang w:val="kk-KZ"/>
        </w:rPr>
        <w:t>Жүйелі</w:t>
      </w:r>
      <w:r w:rsidR="00171416" w:rsidRPr="0034772A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 xml:space="preserve"> реакция:</w:t>
      </w:r>
      <w:r w:rsidR="00171416"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hAnsi="Times New Roman"/>
          <w:sz w:val="28"/>
          <w:szCs w:val="28"/>
          <w:lang w:val="kk-KZ"/>
        </w:rPr>
        <w:t>вакцинациядан кейін қызба (37,5°C-ден төмен) пайда болуы мүмкін, одан әрі медициналық көмексіз 1-2 күннен кейін басылады. Симптоматикалық емдеу орташа қызба немесе қызба 48 сағаттан асқан адамдарға ұсынылуы мүмкін. Қатты қызба реакциясы кезінде фебрильді ұстаманың алдын алу үшін симптоматикалық ем тағайындау керек.</w:t>
      </w:r>
      <w:r w:rsidR="00171416"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hAnsi="Times New Roman"/>
          <w:sz w:val="28"/>
          <w:szCs w:val="28"/>
          <w:lang w:val="kk-KZ"/>
        </w:rPr>
        <w:t>Сонымен қатар, екпеден кейін шаршау, ұйқышылдық, миалгия, іштің ауыруы, тәбеттің жоғалуы, ашушаңдық және диарея пайда болуы мүмкін, құсу немесе бөртпе сирек кездеседі. Симптоматикалық емдеу нақты жағдайларға сәйкес жүргізілуі керек.</w:t>
      </w:r>
    </w:p>
    <w:bookmarkEnd w:id="3"/>
    <w:p w14:paraId="70EBE199" w14:textId="77777777" w:rsidR="00AF7D4E" w:rsidRPr="0034772A" w:rsidRDefault="008E3CBE" w:rsidP="00834418">
      <w:pPr>
        <w:pStyle w:val="ac"/>
        <w:jc w:val="both"/>
        <w:rPr>
          <w:rFonts w:ascii="Times New Roman" w:hAnsi="Times New Roman"/>
          <w:b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sz w:val="28"/>
          <w:szCs w:val="28"/>
          <w:lang w:val="kk-KZ" w:bidi="ru-RU"/>
        </w:rPr>
        <w:t xml:space="preserve">Егер сізде қандай да бір жағымсыз реакциялар болса, емдеуші дәрігермен кеңесіңіз. Осы ұсыным кез келген ықтимал жағымсыз реакцияларға, оның ішінде қосымша парақта аталмаған реакцияларға да қатысты. Сіз сондай-ақ, Қазақстан Республикасының аумағында анықталған дәрілік препараттардың тиімсіздігі туралы хабарламаларды қоса алғанда, дәрілік препараттарға жағымсыз реакциялар (әрекеттер) жөніндегі ақпараттық дерекқорға жағымсыз реакциялар туралы хабарлай аласыз. </w:t>
      </w:r>
    </w:p>
    <w:p w14:paraId="243A8D90" w14:textId="77777777" w:rsidR="00AF7D4E" w:rsidRPr="0034772A" w:rsidRDefault="00AF7D4E" w:rsidP="00834418">
      <w:pPr>
        <w:pStyle w:val="ac"/>
        <w:jc w:val="both"/>
        <w:rPr>
          <w:rFonts w:ascii="Times New Roman" w:hAnsi="Times New Roman"/>
          <w:b/>
          <w:color w:val="000000"/>
          <w:sz w:val="28"/>
          <w:lang w:val="kk-KZ"/>
        </w:rPr>
      </w:pPr>
    </w:p>
    <w:p w14:paraId="7555A533" w14:textId="6956E439" w:rsidR="00134E3D" w:rsidRPr="0034772A" w:rsidRDefault="00134E3D" w:rsidP="00134E3D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b/>
          <w:bCs/>
          <w:sz w:val="28"/>
          <w:szCs w:val="28"/>
          <w:lang w:val="kk-KZ" w:bidi="ru-RU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</w:t>
      </w:r>
    </w:p>
    <w:p w14:paraId="71AF9833" w14:textId="3C3E9E37" w:rsidR="00834418" w:rsidRPr="0034772A" w:rsidRDefault="00134E3D" w:rsidP="00B535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 w:bidi="ru-RU"/>
        </w:rPr>
      </w:pPr>
      <w:r w:rsidRPr="0034772A">
        <w:rPr>
          <w:rFonts w:ascii="Times New Roman" w:hAnsi="Times New Roman"/>
          <w:bCs/>
          <w:sz w:val="28"/>
          <w:szCs w:val="28"/>
          <w:lang w:val="kk-KZ" w:bidi="ru-RU"/>
        </w:rPr>
        <w:t xml:space="preserve">Қазақстан Республикасы Денсаулық сақтау министрлігі </w:t>
      </w:r>
      <w:r w:rsidR="00B5359C" w:rsidRPr="0034772A">
        <w:rPr>
          <w:rFonts w:ascii="Times New Roman" w:hAnsi="Times New Roman"/>
          <w:bCs/>
          <w:sz w:val="28"/>
          <w:szCs w:val="28"/>
          <w:lang w:val="kk-KZ" w:bidi="ru-RU"/>
        </w:rPr>
        <w:t>Медициналық және фармацевтикалық бақылау комитеті</w:t>
      </w:r>
      <w:r w:rsidRPr="0034772A">
        <w:rPr>
          <w:rFonts w:ascii="Times New Roman" w:hAnsi="Times New Roman"/>
          <w:bCs/>
          <w:sz w:val="28"/>
          <w:szCs w:val="28"/>
          <w:lang w:val="kk-KZ" w:bidi="ru-RU"/>
        </w:rPr>
        <w:t xml:space="preserve"> «Дәрілік заттар мен медициналық бұйымдарды сараптау ұлттық орталығы» ШЖҚ РМК</w:t>
      </w:r>
    </w:p>
    <w:p w14:paraId="786ED456" w14:textId="77777777" w:rsidR="006F7A1C" w:rsidRPr="0034772A" w:rsidRDefault="00E243E5" w:rsidP="0083441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hyperlink r:id="rId10" w:history="1">
        <w:r w:rsidR="00834418" w:rsidRPr="0034772A">
          <w:rPr>
            <w:rStyle w:val="af"/>
            <w:rFonts w:ascii="Times New Roman" w:hAnsi="Times New Roman"/>
            <w:color w:val="auto"/>
            <w:sz w:val="28"/>
            <w:szCs w:val="28"/>
            <w:lang w:val="kk-KZ"/>
          </w:rPr>
          <w:t>http://www.ndda.kz</w:t>
        </w:r>
      </w:hyperlink>
    </w:p>
    <w:p w14:paraId="4ED4D22A" w14:textId="77777777" w:rsidR="00D93C80" w:rsidRPr="0034772A" w:rsidRDefault="00D93C80" w:rsidP="008C3ABA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58F76E3" w14:textId="77777777" w:rsidR="000C2C4B" w:rsidRPr="0034772A" w:rsidRDefault="00366425" w:rsidP="008C3ABA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Қосымша мәліметтер</w:t>
      </w:r>
    </w:p>
    <w:p w14:paraId="7BD0D64D" w14:textId="77777777" w:rsidR="006B7A90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4" w:name="2175220285"/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Дәрілік препарат құрамы</w:t>
      </w:r>
      <w:r w:rsidR="00C379C9" w:rsidRPr="003477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14:paraId="15BA4122" w14:textId="18FDB076" w:rsidR="006770EE" w:rsidRPr="0034772A" w:rsidRDefault="00E1591A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2175220286"/>
      <w:bookmarkEnd w:id="4"/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Бі</w:t>
      </w:r>
      <w:proofErr w:type="gram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доза</w:t>
      </w:r>
      <w:r w:rsidR="0074004F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(0.5 мл)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құрамы</w:t>
      </w:r>
      <w:proofErr w:type="spellEnd"/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91B6F5B" w14:textId="77777777" w:rsidR="006770EE" w:rsidRPr="0034772A" w:rsidRDefault="00023499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белсенді</w:t>
      </w:r>
      <w:proofErr w:type="spellEnd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заттар</w:t>
      </w:r>
      <w:proofErr w:type="spellEnd"/>
      <w:r w:rsidR="006770EE" w:rsidRPr="003477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</w:p>
    <w:p w14:paraId="1C8BC350" w14:textId="77777777" w:rsidR="00023499" w:rsidRPr="0034772A" w:rsidRDefault="00023499" w:rsidP="0002349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6" w:name="_Hlk16065235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А серо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тобы 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Neisseria</w:t>
      </w:r>
      <w:proofErr w:type="spellEnd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meningitidis</w:t>
      </w:r>
      <w:proofErr w:type="spellEnd"/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тазартылған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полисахаридтер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>– 50 мкг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,</w:t>
      </w:r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bookmarkEnd w:id="6"/>
    </w:p>
    <w:p w14:paraId="38D091F4" w14:textId="77777777" w:rsidR="00023499" w:rsidRPr="0034772A" w:rsidRDefault="00023499" w:rsidP="0002349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С </w:t>
      </w:r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серо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тобы</w:t>
      </w:r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Neisseria</w:t>
      </w:r>
      <w:proofErr w:type="spellEnd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meningitidis</w:t>
      </w:r>
      <w:proofErr w:type="spellEnd"/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тазартылған</w:t>
      </w:r>
      <w:proofErr w:type="spellEnd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z w:val="28"/>
          <w:szCs w:val="28"/>
          <w:lang w:eastAsia="ru-RU"/>
        </w:rPr>
        <w:t>полисахаридтер</w:t>
      </w:r>
      <w:proofErr w:type="spellEnd"/>
      <w:r w:rsidRPr="003477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50 мкг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,</w:t>
      </w:r>
    </w:p>
    <w:p w14:paraId="347C18D4" w14:textId="77777777" w:rsidR="00023499" w:rsidRPr="0034772A" w:rsidRDefault="00023499" w:rsidP="0002349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W135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серотобы</w:t>
      </w:r>
      <w:r w:rsidRPr="0034772A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Neisseria meningitidis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тазартылған полисахаридтер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 – 50 мкг,</w:t>
      </w:r>
    </w:p>
    <w:p w14:paraId="17D15908" w14:textId="77777777" w:rsidR="00023499" w:rsidRPr="0034772A" w:rsidRDefault="00023499" w:rsidP="0002349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Y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серотобы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Neisseria meningitidis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тазартылған полисахаридтер</w:t>
      </w:r>
      <w:r w:rsidRPr="0034772A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– 50 мкг.</w:t>
      </w:r>
    </w:p>
    <w:p w14:paraId="55513D7B" w14:textId="77777777" w:rsidR="006770EE" w:rsidRPr="0034772A" w:rsidRDefault="00120C13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қосымша</w:t>
      </w:r>
      <w:proofErr w:type="spellEnd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i/>
          <w:sz w:val="28"/>
          <w:szCs w:val="28"/>
          <w:lang w:eastAsia="ru-RU"/>
        </w:rPr>
        <w:t>заттар</w:t>
      </w:r>
      <w:proofErr w:type="spellEnd"/>
      <w:r w:rsidR="006770EE" w:rsidRPr="003477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="0034075F" w:rsidRPr="003477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4075F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актоза, натри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хлорид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8B06CA7" w14:textId="59094C4C" w:rsidR="006770EE" w:rsidRPr="0034772A" w:rsidRDefault="005F4F86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proofErr w:type="spellStart"/>
      <w:r w:rsidRPr="0042635A">
        <w:rPr>
          <w:rFonts w:ascii="Times New Roman" w:eastAsia="Times New Roman" w:hAnsi="Times New Roman"/>
          <w:i/>
          <w:color w:val="000000"/>
          <w:sz w:val="28"/>
          <w:szCs w:val="28"/>
          <w:lang w:eastAsia="hu-HU" w:bidi="ru-RU"/>
        </w:rPr>
        <w:t>Еріткіш</w:t>
      </w:r>
      <w:proofErr w:type="spellEnd"/>
      <w:r w:rsidR="006770EE" w:rsidRPr="0042635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инъекцияға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арналған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 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6770EE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0.5 мл</w:t>
      </w:r>
      <w:r w:rsidR="0042635A" w:rsidRPr="0042635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r w:rsidR="0042635A">
        <w:rPr>
          <w:rFonts w:ascii="Times New Roman" w:eastAsia="Times New Roman" w:hAnsi="Times New Roman"/>
          <w:bCs/>
          <w:sz w:val="28"/>
          <w:szCs w:val="28"/>
          <w:lang w:eastAsia="ru-RU"/>
        </w:rPr>
        <w:t>ге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дейін</w:t>
      </w:r>
    </w:p>
    <w:p w14:paraId="13451BC3" w14:textId="77777777" w:rsidR="006B7A90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Сыртқы түрінің, иісінің, дәмінің сипаттамасы</w:t>
      </w:r>
    </w:p>
    <w:p w14:paraId="5D46BA31" w14:textId="77777777" w:rsidR="00902B75" w:rsidRPr="0034772A" w:rsidRDefault="007A200C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lastRenderedPageBreak/>
        <w:t>Ақ түсті шелпек. Еріткішпен сұйылтқаннан кейін – бөгде қоспаларсыз мөлдір түссіз сұйықтық.</w:t>
      </w:r>
    </w:p>
    <w:p w14:paraId="7D61C609" w14:textId="77777777" w:rsidR="00070276" w:rsidRPr="0034772A" w:rsidRDefault="00070276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AF7381D" w14:textId="77777777" w:rsidR="0034075F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Шығарылу түрі және қаптамасы</w:t>
      </w:r>
    </w:p>
    <w:p w14:paraId="6930794A" w14:textId="77777777" w:rsidR="00752BF2" w:rsidRPr="0034772A" w:rsidRDefault="00752BF2" w:rsidP="00752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val="kk-KZ" w:eastAsia="ru-RU" w:bidi="ru-RU"/>
        </w:rPr>
      </w:pPr>
      <w:bookmarkStart w:id="7" w:name="2175220287"/>
      <w:bookmarkEnd w:id="5"/>
      <w:r w:rsidRPr="0034772A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 xml:space="preserve">Препараттың бір дозасынан резеңке бутил тығынымен герметикалық тығындалған, жыртылмалы қақпағы бар алюминий қалпақшалармен қаусырылған I типті мөлдір шыныдан жасалған құтыларға салынады. 0.5 мл еріткіштен резеңке бутил тығынымен герметикалық тығындалған, жыртылмалы қақпағы бар алюминий қалпақшалармен қаусырылған І типті мөлдір шыныдан жасалған құтыларға салады. </w:t>
      </w:r>
    </w:p>
    <w:p w14:paraId="03A9F40A" w14:textId="77777777" w:rsidR="00FF4173" w:rsidRPr="0034772A" w:rsidRDefault="00752BF2" w:rsidP="00752BF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34772A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>Лиофилизацияланған ұнтағы бар 10 құтыдан және еріткіші бар 10 құтыдан қолдану жөніндегі қазақ және орыс тілдеріндегі нұсқаулықпен бірге картон қорапқа салынады.</w:t>
      </w:r>
    </w:p>
    <w:p w14:paraId="6D63813E" w14:textId="77777777" w:rsidR="00D14D61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  <w:t>Сақтау мерзімі</w:t>
      </w:r>
      <w:r w:rsidR="000E01AB" w:rsidRPr="0034772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1D6216F2" w14:textId="77777777" w:rsidR="009835CF" w:rsidRPr="0034772A" w:rsidRDefault="009835CF" w:rsidP="009835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 xml:space="preserve">2 жыл. </w:t>
      </w:r>
    </w:p>
    <w:p w14:paraId="5716F949" w14:textId="77777777" w:rsidR="000E01AB" w:rsidRPr="0034772A" w:rsidRDefault="009835CF" w:rsidP="00983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4772A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D14D61" w:rsidRPr="0034772A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14:paraId="27664847" w14:textId="77777777" w:rsidR="000E01AB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8" w:name="2175220288"/>
      <w:bookmarkEnd w:id="7"/>
      <w:r w:rsidRPr="0034772A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Сақтау шарттары</w:t>
      </w:r>
    </w:p>
    <w:p w14:paraId="1642711A" w14:textId="1BF1353C" w:rsidR="0034075F" w:rsidRPr="0034772A" w:rsidRDefault="0074004F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</w:t>
      </w:r>
      <w:proofErr w:type="spellStart"/>
      <w:r w:rsidRPr="0034772A">
        <w:rPr>
          <w:rFonts w:ascii="Times New Roman" w:hAnsi="Times New Roman"/>
          <w:sz w:val="28"/>
          <w:szCs w:val="28"/>
        </w:rPr>
        <w:t>арықтан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қорғалған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жерде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  <w:r w:rsidRPr="003477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020D" w:rsidRPr="00F9020D">
        <w:rPr>
          <w:rFonts w:ascii="Times New Roman" w:hAnsi="Times New Roman"/>
          <w:sz w:val="28"/>
          <w:szCs w:val="28"/>
        </w:rPr>
        <w:t>2 °С-</w:t>
      </w:r>
      <w:r w:rsidR="00F9020D" w:rsidRPr="00F9020D">
        <w:rPr>
          <w:rFonts w:ascii="Times New Roman" w:hAnsi="Times New Roman"/>
          <w:sz w:val="28"/>
          <w:szCs w:val="28"/>
          <w:lang w:val="kk-KZ"/>
        </w:rPr>
        <w:t>де</w:t>
      </w:r>
      <w:r w:rsidR="00F9020D" w:rsidRPr="00F9020D">
        <w:rPr>
          <w:rFonts w:ascii="Times New Roman" w:hAnsi="Times New Roman"/>
          <w:sz w:val="28"/>
          <w:szCs w:val="28"/>
        </w:rPr>
        <w:t>н 8 °С-</w:t>
      </w:r>
      <w:r w:rsidR="00F9020D" w:rsidRPr="00F9020D">
        <w:rPr>
          <w:rFonts w:ascii="Times New Roman" w:hAnsi="Times New Roman"/>
          <w:sz w:val="28"/>
          <w:szCs w:val="28"/>
          <w:lang w:val="kk-KZ"/>
        </w:rPr>
        <w:t>ге</w:t>
      </w:r>
      <w:r w:rsidR="00F9020D" w:rsidRPr="00F902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495" w:rsidRPr="0034772A">
        <w:rPr>
          <w:rFonts w:ascii="Times New Roman" w:hAnsi="Times New Roman"/>
          <w:sz w:val="28"/>
          <w:szCs w:val="28"/>
        </w:rPr>
        <w:t>дейінгі</w:t>
      </w:r>
      <w:proofErr w:type="spellEnd"/>
      <w:r w:rsidR="007E3495"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495" w:rsidRPr="0034772A">
        <w:rPr>
          <w:rFonts w:ascii="Times New Roman" w:hAnsi="Times New Roman"/>
          <w:sz w:val="28"/>
          <w:szCs w:val="28"/>
        </w:rPr>
        <w:t>температурада</w:t>
      </w:r>
      <w:proofErr w:type="spellEnd"/>
      <w:r w:rsidR="007E3495" w:rsidRPr="0034772A">
        <w:rPr>
          <w:rFonts w:ascii="Times New Roman" w:hAnsi="Times New Roman"/>
          <w:sz w:val="28"/>
          <w:szCs w:val="28"/>
        </w:rPr>
        <w:t xml:space="preserve"> </w:t>
      </w:r>
      <w:r w:rsidR="007E3495" w:rsidRPr="0034772A">
        <w:rPr>
          <w:rFonts w:ascii="Times New Roman" w:hAnsi="Times New Roman"/>
          <w:sz w:val="28"/>
          <w:szCs w:val="28"/>
          <w:lang w:val="kk-KZ"/>
        </w:rPr>
        <w:t>сақта</w:t>
      </w:r>
      <w:r>
        <w:rPr>
          <w:rFonts w:ascii="Times New Roman" w:hAnsi="Times New Roman"/>
          <w:sz w:val="28"/>
          <w:szCs w:val="28"/>
          <w:lang w:val="kk-KZ"/>
        </w:rPr>
        <w:t>у керек</w:t>
      </w:r>
      <w:r w:rsidR="0034075F" w:rsidRPr="003477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3495" w:rsidRPr="0034772A">
        <w:rPr>
          <w:rFonts w:ascii="Times New Roman" w:hAnsi="Times New Roman"/>
          <w:sz w:val="28"/>
          <w:szCs w:val="28"/>
        </w:rPr>
        <w:t>Мұздат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ып қ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атыру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ға болмайды</w:t>
      </w:r>
      <w:r w:rsidR="0034075F" w:rsidRPr="0034772A">
        <w:rPr>
          <w:rFonts w:ascii="Times New Roman" w:hAnsi="Times New Roman"/>
          <w:sz w:val="28"/>
          <w:szCs w:val="28"/>
        </w:rPr>
        <w:t xml:space="preserve">. </w:t>
      </w:r>
    </w:p>
    <w:p w14:paraId="0DF9A088" w14:textId="77777777" w:rsidR="00D14D61" w:rsidRPr="0034772A" w:rsidRDefault="007E3495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72A">
        <w:rPr>
          <w:rFonts w:ascii="Times New Roman" w:hAnsi="Times New Roman"/>
          <w:sz w:val="28"/>
          <w:szCs w:val="28"/>
        </w:rPr>
        <w:t>Балалардың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қолы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жетпейтін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жерде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сақтау</w:t>
      </w:r>
      <w:proofErr w:type="spellEnd"/>
      <w:r w:rsidRPr="0034772A">
        <w:rPr>
          <w:rFonts w:ascii="Times New Roman" w:hAnsi="Times New Roman"/>
          <w:sz w:val="28"/>
          <w:szCs w:val="28"/>
          <w:lang w:val="kk-KZ"/>
        </w:rPr>
        <w:t xml:space="preserve"> керек</w:t>
      </w:r>
      <w:r w:rsidR="00D14D61" w:rsidRPr="0034772A">
        <w:rPr>
          <w:rFonts w:ascii="Times New Roman" w:hAnsi="Times New Roman"/>
          <w:sz w:val="28"/>
          <w:szCs w:val="28"/>
        </w:rPr>
        <w:t xml:space="preserve">! </w:t>
      </w:r>
      <w:bookmarkStart w:id="9" w:name="2175220289"/>
      <w:bookmarkEnd w:id="8"/>
    </w:p>
    <w:p w14:paraId="3C9029B8" w14:textId="77777777" w:rsidR="0043086E" w:rsidRPr="0034772A" w:rsidRDefault="0043086E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D470C" w14:textId="77777777" w:rsidR="0043086E" w:rsidRPr="0034772A" w:rsidRDefault="00366425" w:rsidP="008C3A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772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Дәріханалардан босатылу шарттары</w:t>
      </w:r>
    </w:p>
    <w:p w14:paraId="09BB4A9D" w14:textId="0856F256" w:rsidR="006E2ECE" w:rsidRPr="0034772A" w:rsidRDefault="008A3A98" w:rsidP="008C3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Рецепт </w:t>
      </w:r>
      <w:r w:rsidRPr="0034772A">
        <w:rPr>
          <w:rFonts w:ascii="Times New Roman" w:eastAsia="Times New Roman" w:hAnsi="Times New Roman"/>
          <w:spacing w:val="-6"/>
          <w:sz w:val="28"/>
          <w:szCs w:val="28"/>
          <w:lang w:val="kk-KZ" w:eastAsia="ru-RU"/>
        </w:rPr>
        <w:t>арқылы</w:t>
      </w:r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</w:t>
      </w:r>
      <w:proofErr w:type="spellStart"/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мамандандырылған</w:t>
      </w:r>
      <w:proofErr w:type="spellEnd"/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емдеу</w:t>
      </w:r>
      <w:proofErr w:type="spellEnd"/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</w:t>
      </w:r>
      <w:r w:rsidR="0074004F">
        <w:rPr>
          <w:rFonts w:ascii="Times New Roman" w:eastAsia="Times New Roman" w:hAnsi="Times New Roman"/>
          <w:spacing w:val="-6"/>
          <w:sz w:val="28"/>
          <w:szCs w:val="28"/>
          <w:lang w:val="kk-KZ" w:eastAsia="ru-RU"/>
        </w:rPr>
        <w:t>профилактикалық</w:t>
      </w:r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мекемелер</w:t>
      </w:r>
      <w:proofErr w:type="spellEnd"/>
      <w:r w:rsidR="0074004F">
        <w:rPr>
          <w:rFonts w:ascii="Times New Roman" w:eastAsia="Times New Roman" w:hAnsi="Times New Roman"/>
          <w:spacing w:val="-6"/>
          <w:sz w:val="28"/>
          <w:szCs w:val="28"/>
          <w:lang w:val="kk-KZ" w:eastAsia="ru-RU"/>
        </w:rPr>
        <w:t>ге арналған</w:t>
      </w:r>
      <w:r w:rsidRPr="0034772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</w:t>
      </w:r>
      <w:r w:rsidRPr="0034772A">
        <w:rPr>
          <w:rFonts w:ascii="Times New Roman" w:eastAsia="Times New Roman" w:hAnsi="Times New Roman"/>
          <w:spacing w:val="-6"/>
          <w:sz w:val="28"/>
          <w:szCs w:val="28"/>
          <w:lang w:val="kk-KZ" w:eastAsia="ru-RU"/>
        </w:rPr>
        <w:t xml:space="preserve"> </w:t>
      </w:r>
    </w:p>
    <w:p w14:paraId="712A25CD" w14:textId="77777777" w:rsidR="0043086E" w:rsidRPr="0034772A" w:rsidRDefault="0043086E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9"/>
    <w:p w14:paraId="78F91AB9" w14:textId="77777777" w:rsidR="006B7A90" w:rsidRPr="0034772A" w:rsidRDefault="00366425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2A">
        <w:rPr>
          <w:rFonts w:ascii="Times New Roman" w:hAnsi="Times New Roman"/>
          <w:b/>
          <w:bCs/>
          <w:sz w:val="28"/>
          <w:szCs w:val="28"/>
          <w:lang w:val="kk-KZ"/>
        </w:rPr>
        <w:t>Өндіруші туралы мәліметтер</w:t>
      </w:r>
      <w:r w:rsidR="007C1693" w:rsidRPr="00347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7832D5C" w14:textId="77777777" w:rsidR="00253D31" w:rsidRPr="0034772A" w:rsidRDefault="009E34FD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72A">
        <w:rPr>
          <w:rFonts w:ascii="Times New Roman" w:hAnsi="Times New Roman"/>
          <w:sz w:val="28"/>
          <w:szCs w:val="28"/>
        </w:rPr>
        <w:t>Yuxi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Walvax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Biotechnology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2A">
        <w:rPr>
          <w:rFonts w:ascii="Times New Roman" w:hAnsi="Times New Roman"/>
          <w:sz w:val="28"/>
          <w:szCs w:val="28"/>
        </w:rPr>
        <w:t>Co</w:t>
      </w:r>
      <w:proofErr w:type="spellEnd"/>
      <w:r w:rsidRPr="0034772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4772A">
        <w:rPr>
          <w:rFonts w:ascii="Times New Roman" w:hAnsi="Times New Roman"/>
          <w:sz w:val="28"/>
          <w:szCs w:val="28"/>
        </w:rPr>
        <w:t>Ltd</w:t>
      </w:r>
      <w:proofErr w:type="spellEnd"/>
      <w:r w:rsidRPr="0034772A">
        <w:rPr>
          <w:rFonts w:ascii="Times New Roman" w:hAnsi="Times New Roman"/>
          <w:sz w:val="28"/>
          <w:szCs w:val="28"/>
        </w:rPr>
        <w:t>.</w:t>
      </w:r>
    </w:p>
    <w:p w14:paraId="4E6FE987" w14:textId="77777777" w:rsidR="009E34FD" w:rsidRPr="0034772A" w:rsidRDefault="009E34FD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No. 83 South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Dongfeng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Road, High-tech Zone, </w:t>
      </w:r>
      <w:proofErr w:type="spellStart"/>
      <w:r w:rsidR="008E28CE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Юйси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="008E28CE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Юньнань</w:t>
      </w:r>
      <w:proofErr w:type="spellEnd"/>
      <w:r w:rsidR="00554AEA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провинция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сы</w:t>
      </w:r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Қы</w:t>
      </w: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тай</w:t>
      </w:r>
    </w:p>
    <w:p w14:paraId="43050A9C" w14:textId="77777777" w:rsidR="00BE4E15" w:rsidRPr="002E60FF" w:rsidRDefault="00BE4E15" w:rsidP="00BE4E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Тел.: (+86) 0877-2076210</w:t>
      </w:r>
    </w:p>
    <w:p w14:paraId="3374EDE5" w14:textId="77777777" w:rsidR="00BE4E15" w:rsidRPr="002E60FF" w:rsidRDefault="00BE4E15" w:rsidP="00BE4E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Веб-сайт: 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walvax</w:t>
      </w:r>
      <w:proofErr w:type="spellEnd"/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com</w:t>
      </w:r>
    </w:p>
    <w:p w14:paraId="365EC858" w14:textId="77777777" w:rsidR="00070276" w:rsidRPr="00BE4E15" w:rsidRDefault="00070276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8ABD0" w14:textId="77777777" w:rsidR="00D76048" w:rsidRPr="0034772A" w:rsidRDefault="00366425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4772A">
        <w:rPr>
          <w:rFonts w:ascii="Times New Roman" w:hAnsi="Times New Roman"/>
          <w:b/>
          <w:bCs/>
          <w:sz w:val="28"/>
          <w:szCs w:val="28"/>
          <w:lang w:val="kk-KZ"/>
        </w:rPr>
        <w:t>Тіркеу куәлігінің ұстаушысы</w:t>
      </w:r>
    </w:p>
    <w:p w14:paraId="32242E38" w14:textId="77777777" w:rsidR="007537D3" w:rsidRPr="0034772A" w:rsidRDefault="007537D3" w:rsidP="004263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Yuxi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Walvax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Biotechnology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Co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.,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Ltd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14:paraId="310DE44D" w14:textId="74814F66" w:rsidR="00253D31" w:rsidRPr="002571F7" w:rsidRDefault="007537D3" w:rsidP="004263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No. 83 South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Dongfeng</w:t>
      </w:r>
      <w:proofErr w:type="spellEnd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Road, High-tech Zone, </w:t>
      </w:r>
      <w:proofErr w:type="spellStart"/>
      <w:r w:rsidR="008E28CE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Юйси</w:t>
      </w:r>
      <w:proofErr w:type="spellEnd"/>
      <w:r w:rsidR="008E28CE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="008E28CE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Юньнань</w:t>
      </w:r>
      <w:proofErr w:type="spellEnd"/>
      <w:r w:rsidR="0042635A" w:rsidRPr="0042635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554AEA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провинция</w:t>
      </w:r>
      <w:proofErr w:type="spellEnd"/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сы</w:t>
      </w:r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Қы</w:t>
      </w: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тай</w:t>
      </w:r>
    </w:p>
    <w:p w14:paraId="07B7310B" w14:textId="77777777" w:rsidR="0042635A" w:rsidRPr="002E60FF" w:rsidRDefault="0042635A" w:rsidP="004263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Тел.: (+86) 0877-2076210</w:t>
      </w:r>
    </w:p>
    <w:p w14:paraId="1FCFF358" w14:textId="58EDBFC4" w:rsidR="0042635A" w:rsidRPr="0042635A" w:rsidRDefault="00BE4E15" w:rsidP="004263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E15">
        <w:rPr>
          <w:rFonts w:ascii="Times New Roman" w:eastAsia="Times New Roman" w:hAnsi="Times New Roman"/>
          <w:bCs/>
          <w:sz w:val="28"/>
          <w:szCs w:val="28"/>
          <w:lang w:eastAsia="ru-RU"/>
        </w:rPr>
        <w:t>Веб-сайт</w:t>
      </w:r>
      <w:r w:rsidR="0042635A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42635A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42635A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42635A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walvax</w:t>
      </w:r>
      <w:proofErr w:type="spellEnd"/>
      <w:r w:rsidR="0042635A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2635A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com</w:t>
      </w:r>
    </w:p>
    <w:p w14:paraId="7CFC1C29" w14:textId="77777777" w:rsidR="007D681B" w:rsidRPr="0042635A" w:rsidRDefault="007D681B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D147F4" w14:textId="77777777" w:rsidR="00575348" w:rsidRPr="002571F7" w:rsidRDefault="00366425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Қазақстан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Республикасы аумағында тұтынушылардан дәрілік заттар сапасына қатысты шағымдар</w:t>
      </w:r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(ұсыныстар) қабылдайтын және дәрілік заттың тіркеуден кейінгі қауіпсіздігін қадағалауға жауапты ұйымның атауы</w:t>
      </w:r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, </w:t>
      </w: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мекенжайы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және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байланыс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деректері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(телефон, факс, </w:t>
      </w:r>
      <w:proofErr w:type="spellStart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электронды</w:t>
      </w:r>
      <w:proofErr w:type="spellEnd"/>
      <w:r w:rsidRPr="0034772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пошта)</w:t>
      </w:r>
    </w:p>
    <w:p w14:paraId="522817C9" w14:textId="77777777" w:rsidR="00653B8F" w:rsidRPr="0034772A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2571F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97B5B"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NF</w:t>
      </w:r>
      <w:r w:rsidRPr="002571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477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Pharma</w:t>
      </w:r>
      <w:proofErr w:type="spellEnd"/>
      <w:r w:rsidRPr="002571F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ЖШС</w:t>
      </w:r>
    </w:p>
    <w:p w14:paraId="67256A2F" w14:textId="77777777" w:rsidR="00653B8F" w:rsidRPr="0034772A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lastRenderedPageBreak/>
        <w:t>050010, Алматы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қ-сы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Достық даңғ.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38, № 705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кеңсе</w:t>
      </w:r>
      <w:r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KDC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бизнес орталығы</w:t>
      </w:r>
    </w:p>
    <w:p w14:paraId="21678A0F" w14:textId="77777777" w:rsidR="00653B8F" w:rsidRPr="0034772A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тел.:  + 7 (727) 345 10 11, моб.: +7 (701) 922-60-63,</w:t>
      </w: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1C281407" w14:textId="557EAE45" w:rsidR="00653B8F" w:rsidRPr="00C509E6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</w:t>
      </w: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="00554AEA" w:rsidRPr="0034772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ш</w:t>
      </w:r>
      <w:r w:rsidRPr="00347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та: </w:t>
      </w:r>
      <w:hyperlink r:id="rId11" w:history="1">
        <w:r w:rsidR="00C509E6" w:rsidRPr="001E0D2B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info@</w:t>
        </w:r>
        <w:r w:rsidR="00C509E6" w:rsidRPr="001E0D2B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nf</w:t>
        </w:r>
        <w:r w:rsidR="00C509E6" w:rsidRPr="001E0D2B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pharma.kz</w:t>
        </w:r>
      </w:hyperlink>
      <w:r w:rsidR="00C509E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sectPr w:rsidR="00653B8F" w:rsidRPr="00C509E6" w:rsidSect="00383163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97058" w14:textId="77777777" w:rsidR="00E243E5" w:rsidRDefault="00E243E5" w:rsidP="00D275FC">
      <w:pPr>
        <w:spacing w:after="0" w:line="240" w:lineRule="auto"/>
      </w:pPr>
      <w:r>
        <w:separator/>
      </w:r>
    </w:p>
  </w:endnote>
  <w:endnote w:type="continuationSeparator" w:id="0">
    <w:p w14:paraId="3127006F" w14:textId="77777777" w:rsidR="00E243E5" w:rsidRDefault="00E243E5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CD0B4" w14:textId="77777777" w:rsidR="00E243E5" w:rsidRDefault="00E243E5" w:rsidP="00D275FC">
      <w:pPr>
        <w:spacing w:after="0" w:line="240" w:lineRule="auto"/>
      </w:pPr>
      <w:r>
        <w:separator/>
      </w:r>
    </w:p>
  </w:footnote>
  <w:footnote w:type="continuationSeparator" w:id="0">
    <w:p w14:paraId="7233EDDE" w14:textId="77777777" w:rsidR="00E243E5" w:rsidRDefault="00E243E5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3AB1" w14:textId="77777777" w:rsidR="00D275FC" w:rsidRDefault="001705D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DEB77" wp14:editId="134F1CA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C20FE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74DEB7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5D0C20FE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14733"/>
    <w:multiLevelType w:val="hybridMultilevel"/>
    <w:tmpl w:val="137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B1466"/>
    <w:multiLevelType w:val="hybridMultilevel"/>
    <w:tmpl w:val="24D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E44CD"/>
    <w:multiLevelType w:val="hybridMultilevel"/>
    <w:tmpl w:val="72E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866CA"/>
    <w:multiLevelType w:val="hybridMultilevel"/>
    <w:tmpl w:val="EF8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7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0"/>
  </w:num>
  <w:num w:numId="16">
    <w:abstractNumId w:val="25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2"/>
  </w:num>
  <w:num w:numId="24">
    <w:abstractNumId w:val="10"/>
  </w:num>
  <w:num w:numId="25">
    <w:abstractNumId w:val="24"/>
  </w:num>
  <w:num w:numId="26">
    <w:abstractNumId w:val="12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262"/>
    <w:rsid w:val="00010371"/>
    <w:rsid w:val="00023499"/>
    <w:rsid w:val="000234AE"/>
    <w:rsid w:val="000264BB"/>
    <w:rsid w:val="00033FC1"/>
    <w:rsid w:val="000371DE"/>
    <w:rsid w:val="00042999"/>
    <w:rsid w:val="000544D3"/>
    <w:rsid w:val="00062892"/>
    <w:rsid w:val="00062DEE"/>
    <w:rsid w:val="00070276"/>
    <w:rsid w:val="00070563"/>
    <w:rsid w:val="00070A1E"/>
    <w:rsid w:val="000725A1"/>
    <w:rsid w:val="0007598C"/>
    <w:rsid w:val="000852A1"/>
    <w:rsid w:val="000961B9"/>
    <w:rsid w:val="000972E6"/>
    <w:rsid w:val="00097B5B"/>
    <w:rsid w:val="000A0D71"/>
    <w:rsid w:val="000A6776"/>
    <w:rsid w:val="000C2C4B"/>
    <w:rsid w:val="000C4C48"/>
    <w:rsid w:val="000C7C18"/>
    <w:rsid w:val="000D31E9"/>
    <w:rsid w:val="000E01AB"/>
    <w:rsid w:val="000E1EC4"/>
    <w:rsid w:val="000E4560"/>
    <w:rsid w:val="000E49F0"/>
    <w:rsid w:val="000E5B18"/>
    <w:rsid w:val="000E6126"/>
    <w:rsid w:val="000F55CD"/>
    <w:rsid w:val="000F65AB"/>
    <w:rsid w:val="00100406"/>
    <w:rsid w:val="00107A8A"/>
    <w:rsid w:val="00111788"/>
    <w:rsid w:val="0011460E"/>
    <w:rsid w:val="00120C13"/>
    <w:rsid w:val="0012149F"/>
    <w:rsid w:val="00125F4C"/>
    <w:rsid w:val="00132B9A"/>
    <w:rsid w:val="00134E3D"/>
    <w:rsid w:val="001368AE"/>
    <w:rsid w:val="00144CCD"/>
    <w:rsid w:val="0014739A"/>
    <w:rsid w:val="0015490C"/>
    <w:rsid w:val="001573E2"/>
    <w:rsid w:val="001602CA"/>
    <w:rsid w:val="0016278D"/>
    <w:rsid w:val="00167FD0"/>
    <w:rsid w:val="001705D4"/>
    <w:rsid w:val="00171416"/>
    <w:rsid w:val="00175021"/>
    <w:rsid w:val="0018460C"/>
    <w:rsid w:val="001937AD"/>
    <w:rsid w:val="001A2CB2"/>
    <w:rsid w:val="001B0F99"/>
    <w:rsid w:val="001B6AEC"/>
    <w:rsid w:val="001D4185"/>
    <w:rsid w:val="001E0E62"/>
    <w:rsid w:val="001E240D"/>
    <w:rsid w:val="001E6F4C"/>
    <w:rsid w:val="001F16AA"/>
    <w:rsid w:val="00203355"/>
    <w:rsid w:val="00211005"/>
    <w:rsid w:val="00213B00"/>
    <w:rsid w:val="00217D41"/>
    <w:rsid w:val="00222BDD"/>
    <w:rsid w:val="00222CA6"/>
    <w:rsid w:val="00225B50"/>
    <w:rsid w:val="00232642"/>
    <w:rsid w:val="00237697"/>
    <w:rsid w:val="00241E5B"/>
    <w:rsid w:val="00246C2D"/>
    <w:rsid w:val="00250EDB"/>
    <w:rsid w:val="00253D31"/>
    <w:rsid w:val="00256E10"/>
    <w:rsid w:val="002571F7"/>
    <w:rsid w:val="00260413"/>
    <w:rsid w:val="00260966"/>
    <w:rsid w:val="00260C9A"/>
    <w:rsid w:val="00260EBC"/>
    <w:rsid w:val="00264710"/>
    <w:rsid w:val="002654DF"/>
    <w:rsid w:val="00267567"/>
    <w:rsid w:val="00270B0A"/>
    <w:rsid w:val="00281FBE"/>
    <w:rsid w:val="00290D2E"/>
    <w:rsid w:val="002921CA"/>
    <w:rsid w:val="00292715"/>
    <w:rsid w:val="002A591C"/>
    <w:rsid w:val="002C10E1"/>
    <w:rsid w:val="002C15EB"/>
    <w:rsid w:val="002C1660"/>
    <w:rsid w:val="002C35A2"/>
    <w:rsid w:val="002C5345"/>
    <w:rsid w:val="002D31D9"/>
    <w:rsid w:val="002D430D"/>
    <w:rsid w:val="002D56B7"/>
    <w:rsid w:val="002E0BAD"/>
    <w:rsid w:val="002F4A14"/>
    <w:rsid w:val="002F7A98"/>
    <w:rsid w:val="00300A48"/>
    <w:rsid w:val="00301B4A"/>
    <w:rsid w:val="003043BF"/>
    <w:rsid w:val="00306D24"/>
    <w:rsid w:val="00307AA2"/>
    <w:rsid w:val="00315703"/>
    <w:rsid w:val="00320073"/>
    <w:rsid w:val="00320B94"/>
    <w:rsid w:val="003262DF"/>
    <w:rsid w:val="00335DB8"/>
    <w:rsid w:val="0034075F"/>
    <w:rsid w:val="0034772A"/>
    <w:rsid w:val="0036288F"/>
    <w:rsid w:val="00365262"/>
    <w:rsid w:val="00365B10"/>
    <w:rsid w:val="003661A5"/>
    <w:rsid w:val="00366425"/>
    <w:rsid w:val="00367BA7"/>
    <w:rsid w:val="003761C0"/>
    <w:rsid w:val="003812B2"/>
    <w:rsid w:val="00383163"/>
    <w:rsid w:val="00383CDB"/>
    <w:rsid w:val="003879F9"/>
    <w:rsid w:val="003A035E"/>
    <w:rsid w:val="003A3563"/>
    <w:rsid w:val="003B0285"/>
    <w:rsid w:val="003B79E5"/>
    <w:rsid w:val="003C0FD8"/>
    <w:rsid w:val="003C420B"/>
    <w:rsid w:val="003D51E7"/>
    <w:rsid w:val="003E13CF"/>
    <w:rsid w:val="003E14E9"/>
    <w:rsid w:val="003F5344"/>
    <w:rsid w:val="003F7EDC"/>
    <w:rsid w:val="004016CA"/>
    <w:rsid w:val="004017B8"/>
    <w:rsid w:val="00404548"/>
    <w:rsid w:val="00406793"/>
    <w:rsid w:val="0040721D"/>
    <w:rsid w:val="0041162E"/>
    <w:rsid w:val="0041204E"/>
    <w:rsid w:val="00415473"/>
    <w:rsid w:val="00424C1C"/>
    <w:rsid w:val="0042635A"/>
    <w:rsid w:val="0042786D"/>
    <w:rsid w:val="00430164"/>
    <w:rsid w:val="0043086E"/>
    <w:rsid w:val="00431809"/>
    <w:rsid w:val="00433C62"/>
    <w:rsid w:val="004434E0"/>
    <w:rsid w:val="004555ED"/>
    <w:rsid w:val="00472EF5"/>
    <w:rsid w:val="004838DC"/>
    <w:rsid w:val="00485C1E"/>
    <w:rsid w:val="0048687C"/>
    <w:rsid w:val="00496B39"/>
    <w:rsid w:val="004971F4"/>
    <w:rsid w:val="004A31B4"/>
    <w:rsid w:val="004A3DA6"/>
    <w:rsid w:val="004A582A"/>
    <w:rsid w:val="004C1922"/>
    <w:rsid w:val="004C462F"/>
    <w:rsid w:val="004D49E9"/>
    <w:rsid w:val="004D7A94"/>
    <w:rsid w:val="0050093F"/>
    <w:rsid w:val="005071DA"/>
    <w:rsid w:val="00523D82"/>
    <w:rsid w:val="00526151"/>
    <w:rsid w:val="00535E2E"/>
    <w:rsid w:val="00541A00"/>
    <w:rsid w:val="00543552"/>
    <w:rsid w:val="005444B2"/>
    <w:rsid w:val="00552F8B"/>
    <w:rsid w:val="00554AEA"/>
    <w:rsid w:val="005571FF"/>
    <w:rsid w:val="00560FB7"/>
    <w:rsid w:val="00561338"/>
    <w:rsid w:val="00561FE7"/>
    <w:rsid w:val="00562300"/>
    <w:rsid w:val="00562BB1"/>
    <w:rsid w:val="00575348"/>
    <w:rsid w:val="005869C5"/>
    <w:rsid w:val="00594887"/>
    <w:rsid w:val="00596084"/>
    <w:rsid w:val="005974CA"/>
    <w:rsid w:val="005A19A2"/>
    <w:rsid w:val="005A1C1B"/>
    <w:rsid w:val="005A3C81"/>
    <w:rsid w:val="005A5680"/>
    <w:rsid w:val="005A6639"/>
    <w:rsid w:val="005A6914"/>
    <w:rsid w:val="005B157E"/>
    <w:rsid w:val="005B3FFE"/>
    <w:rsid w:val="005C1519"/>
    <w:rsid w:val="005C1C4E"/>
    <w:rsid w:val="005C4A16"/>
    <w:rsid w:val="005D4AAC"/>
    <w:rsid w:val="005D68C6"/>
    <w:rsid w:val="005D6A1E"/>
    <w:rsid w:val="005D7EE3"/>
    <w:rsid w:val="005E4A24"/>
    <w:rsid w:val="005E50DE"/>
    <w:rsid w:val="005E6605"/>
    <w:rsid w:val="005E7CAB"/>
    <w:rsid w:val="005F4F86"/>
    <w:rsid w:val="005F6C1D"/>
    <w:rsid w:val="005F7097"/>
    <w:rsid w:val="0060364A"/>
    <w:rsid w:val="00610BA5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3B8F"/>
    <w:rsid w:val="00661F00"/>
    <w:rsid w:val="006627E4"/>
    <w:rsid w:val="00664157"/>
    <w:rsid w:val="0067136B"/>
    <w:rsid w:val="0067226F"/>
    <w:rsid w:val="006725DB"/>
    <w:rsid w:val="006770EE"/>
    <w:rsid w:val="006805D5"/>
    <w:rsid w:val="006866AE"/>
    <w:rsid w:val="00691208"/>
    <w:rsid w:val="006A23C4"/>
    <w:rsid w:val="006A702E"/>
    <w:rsid w:val="006A7744"/>
    <w:rsid w:val="006B7A90"/>
    <w:rsid w:val="006B7F26"/>
    <w:rsid w:val="006C11AB"/>
    <w:rsid w:val="006C5F38"/>
    <w:rsid w:val="006D7D5A"/>
    <w:rsid w:val="006E2ECE"/>
    <w:rsid w:val="006E4305"/>
    <w:rsid w:val="006E7B86"/>
    <w:rsid w:val="006F5763"/>
    <w:rsid w:val="006F7A1C"/>
    <w:rsid w:val="007034D0"/>
    <w:rsid w:val="00704BAB"/>
    <w:rsid w:val="007104D1"/>
    <w:rsid w:val="007135A6"/>
    <w:rsid w:val="00713DAD"/>
    <w:rsid w:val="00733A73"/>
    <w:rsid w:val="0074004F"/>
    <w:rsid w:val="00746FF2"/>
    <w:rsid w:val="00752BF2"/>
    <w:rsid w:val="007537D3"/>
    <w:rsid w:val="00761133"/>
    <w:rsid w:val="007627E8"/>
    <w:rsid w:val="00762C15"/>
    <w:rsid w:val="00764E84"/>
    <w:rsid w:val="00765EF7"/>
    <w:rsid w:val="007708A3"/>
    <w:rsid w:val="007762F8"/>
    <w:rsid w:val="00780935"/>
    <w:rsid w:val="00780D2A"/>
    <w:rsid w:val="00783520"/>
    <w:rsid w:val="0078654E"/>
    <w:rsid w:val="00790CD9"/>
    <w:rsid w:val="007A02D3"/>
    <w:rsid w:val="007A0EB7"/>
    <w:rsid w:val="007A18B1"/>
    <w:rsid w:val="007A200C"/>
    <w:rsid w:val="007A435C"/>
    <w:rsid w:val="007C055A"/>
    <w:rsid w:val="007C13D3"/>
    <w:rsid w:val="007C1693"/>
    <w:rsid w:val="007C7CB5"/>
    <w:rsid w:val="007D0E84"/>
    <w:rsid w:val="007D4532"/>
    <w:rsid w:val="007D681B"/>
    <w:rsid w:val="007E05A6"/>
    <w:rsid w:val="007E1D85"/>
    <w:rsid w:val="007E3495"/>
    <w:rsid w:val="00807EC7"/>
    <w:rsid w:val="0081154A"/>
    <w:rsid w:val="00817354"/>
    <w:rsid w:val="00820B36"/>
    <w:rsid w:val="008233A7"/>
    <w:rsid w:val="00827BB2"/>
    <w:rsid w:val="008329DA"/>
    <w:rsid w:val="008330E7"/>
    <w:rsid w:val="00834418"/>
    <w:rsid w:val="008353A4"/>
    <w:rsid w:val="00847154"/>
    <w:rsid w:val="0086657B"/>
    <w:rsid w:val="00874BED"/>
    <w:rsid w:val="00881E06"/>
    <w:rsid w:val="008832E5"/>
    <w:rsid w:val="00897669"/>
    <w:rsid w:val="008A3A98"/>
    <w:rsid w:val="008C0181"/>
    <w:rsid w:val="008C3ABA"/>
    <w:rsid w:val="008C7E30"/>
    <w:rsid w:val="008D32BF"/>
    <w:rsid w:val="008D4451"/>
    <w:rsid w:val="008D62B7"/>
    <w:rsid w:val="008E28CE"/>
    <w:rsid w:val="008E3CBE"/>
    <w:rsid w:val="008E6895"/>
    <w:rsid w:val="008F7BC7"/>
    <w:rsid w:val="00900B3C"/>
    <w:rsid w:val="00902B75"/>
    <w:rsid w:val="00904FB5"/>
    <w:rsid w:val="0091136C"/>
    <w:rsid w:val="00913664"/>
    <w:rsid w:val="009146AB"/>
    <w:rsid w:val="009200B6"/>
    <w:rsid w:val="0092525B"/>
    <w:rsid w:val="009256F6"/>
    <w:rsid w:val="00925FB9"/>
    <w:rsid w:val="00926530"/>
    <w:rsid w:val="00930D7D"/>
    <w:rsid w:val="00932B1E"/>
    <w:rsid w:val="0095047E"/>
    <w:rsid w:val="00956101"/>
    <w:rsid w:val="0096291E"/>
    <w:rsid w:val="00962CD6"/>
    <w:rsid w:val="0098041F"/>
    <w:rsid w:val="009835CF"/>
    <w:rsid w:val="009852D8"/>
    <w:rsid w:val="00991872"/>
    <w:rsid w:val="00993A60"/>
    <w:rsid w:val="00994426"/>
    <w:rsid w:val="009961A0"/>
    <w:rsid w:val="009A56A4"/>
    <w:rsid w:val="009B014E"/>
    <w:rsid w:val="009B1A31"/>
    <w:rsid w:val="009B3B26"/>
    <w:rsid w:val="009C52CF"/>
    <w:rsid w:val="009D1965"/>
    <w:rsid w:val="009D240A"/>
    <w:rsid w:val="009D3D5F"/>
    <w:rsid w:val="009D71D5"/>
    <w:rsid w:val="009E2887"/>
    <w:rsid w:val="009E34FD"/>
    <w:rsid w:val="009E5CB9"/>
    <w:rsid w:val="009E7D8C"/>
    <w:rsid w:val="009F0504"/>
    <w:rsid w:val="009F31F2"/>
    <w:rsid w:val="009F45A5"/>
    <w:rsid w:val="00A01C2E"/>
    <w:rsid w:val="00A02BB2"/>
    <w:rsid w:val="00A035A3"/>
    <w:rsid w:val="00A04052"/>
    <w:rsid w:val="00A10A61"/>
    <w:rsid w:val="00A12563"/>
    <w:rsid w:val="00A17B0B"/>
    <w:rsid w:val="00A209A2"/>
    <w:rsid w:val="00A46365"/>
    <w:rsid w:val="00A53694"/>
    <w:rsid w:val="00A71B2B"/>
    <w:rsid w:val="00A7662E"/>
    <w:rsid w:val="00AA5D0A"/>
    <w:rsid w:val="00AA5E2F"/>
    <w:rsid w:val="00AA7317"/>
    <w:rsid w:val="00AC2C0B"/>
    <w:rsid w:val="00AC4905"/>
    <w:rsid w:val="00AD4992"/>
    <w:rsid w:val="00AE259B"/>
    <w:rsid w:val="00AE4110"/>
    <w:rsid w:val="00AE7922"/>
    <w:rsid w:val="00AF1989"/>
    <w:rsid w:val="00AF7D4E"/>
    <w:rsid w:val="00B01011"/>
    <w:rsid w:val="00B46F30"/>
    <w:rsid w:val="00B5359C"/>
    <w:rsid w:val="00B554A5"/>
    <w:rsid w:val="00B606FA"/>
    <w:rsid w:val="00B608C1"/>
    <w:rsid w:val="00B60D3D"/>
    <w:rsid w:val="00B61D95"/>
    <w:rsid w:val="00B72C7A"/>
    <w:rsid w:val="00B9187F"/>
    <w:rsid w:val="00BA1AC7"/>
    <w:rsid w:val="00BB3050"/>
    <w:rsid w:val="00BB7831"/>
    <w:rsid w:val="00BC31BC"/>
    <w:rsid w:val="00BC321E"/>
    <w:rsid w:val="00BC6167"/>
    <w:rsid w:val="00BD30F0"/>
    <w:rsid w:val="00BE4435"/>
    <w:rsid w:val="00BE4E15"/>
    <w:rsid w:val="00BE6B71"/>
    <w:rsid w:val="00BF3672"/>
    <w:rsid w:val="00C0534B"/>
    <w:rsid w:val="00C06238"/>
    <w:rsid w:val="00C07BB3"/>
    <w:rsid w:val="00C11085"/>
    <w:rsid w:val="00C16177"/>
    <w:rsid w:val="00C2000E"/>
    <w:rsid w:val="00C254CB"/>
    <w:rsid w:val="00C379C9"/>
    <w:rsid w:val="00C422B8"/>
    <w:rsid w:val="00C509E6"/>
    <w:rsid w:val="00C566D6"/>
    <w:rsid w:val="00C574E3"/>
    <w:rsid w:val="00C7506F"/>
    <w:rsid w:val="00C755F7"/>
    <w:rsid w:val="00C839B6"/>
    <w:rsid w:val="00C839ED"/>
    <w:rsid w:val="00C84299"/>
    <w:rsid w:val="00C86BE1"/>
    <w:rsid w:val="00C86DC8"/>
    <w:rsid w:val="00C92081"/>
    <w:rsid w:val="00C92F14"/>
    <w:rsid w:val="00C968FC"/>
    <w:rsid w:val="00C97365"/>
    <w:rsid w:val="00CA150C"/>
    <w:rsid w:val="00CA162D"/>
    <w:rsid w:val="00CA7A8A"/>
    <w:rsid w:val="00CB6725"/>
    <w:rsid w:val="00CC08BA"/>
    <w:rsid w:val="00CC330A"/>
    <w:rsid w:val="00CC5727"/>
    <w:rsid w:val="00CC63C5"/>
    <w:rsid w:val="00CC71C6"/>
    <w:rsid w:val="00CC7DBD"/>
    <w:rsid w:val="00CD1FA4"/>
    <w:rsid w:val="00CD5F70"/>
    <w:rsid w:val="00CE7427"/>
    <w:rsid w:val="00CF21E3"/>
    <w:rsid w:val="00CF3849"/>
    <w:rsid w:val="00D0233C"/>
    <w:rsid w:val="00D03040"/>
    <w:rsid w:val="00D05C48"/>
    <w:rsid w:val="00D11462"/>
    <w:rsid w:val="00D13DD8"/>
    <w:rsid w:val="00D14D61"/>
    <w:rsid w:val="00D22A47"/>
    <w:rsid w:val="00D275FC"/>
    <w:rsid w:val="00D31883"/>
    <w:rsid w:val="00D3576E"/>
    <w:rsid w:val="00D43297"/>
    <w:rsid w:val="00D46B0B"/>
    <w:rsid w:val="00D50855"/>
    <w:rsid w:val="00D549FD"/>
    <w:rsid w:val="00D54EF9"/>
    <w:rsid w:val="00D55ED8"/>
    <w:rsid w:val="00D70120"/>
    <w:rsid w:val="00D70DB6"/>
    <w:rsid w:val="00D70FFE"/>
    <w:rsid w:val="00D72FAA"/>
    <w:rsid w:val="00D76048"/>
    <w:rsid w:val="00D93C80"/>
    <w:rsid w:val="00D96A8F"/>
    <w:rsid w:val="00DA04D9"/>
    <w:rsid w:val="00DB223D"/>
    <w:rsid w:val="00DB3BD0"/>
    <w:rsid w:val="00DB406A"/>
    <w:rsid w:val="00DB69E4"/>
    <w:rsid w:val="00DE23D7"/>
    <w:rsid w:val="00DE44E4"/>
    <w:rsid w:val="00DF11A7"/>
    <w:rsid w:val="00E0051C"/>
    <w:rsid w:val="00E1591A"/>
    <w:rsid w:val="00E15D22"/>
    <w:rsid w:val="00E243E5"/>
    <w:rsid w:val="00E271CB"/>
    <w:rsid w:val="00E2769B"/>
    <w:rsid w:val="00E34FE3"/>
    <w:rsid w:val="00E55D6C"/>
    <w:rsid w:val="00E57396"/>
    <w:rsid w:val="00E63B9E"/>
    <w:rsid w:val="00E64D5A"/>
    <w:rsid w:val="00E81A1B"/>
    <w:rsid w:val="00E81A86"/>
    <w:rsid w:val="00E8607B"/>
    <w:rsid w:val="00E90903"/>
    <w:rsid w:val="00E91073"/>
    <w:rsid w:val="00E93583"/>
    <w:rsid w:val="00EA210F"/>
    <w:rsid w:val="00EA2F86"/>
    <w:rsid w:val="00EA6A38"/>
    <w:rsid w:val="00EA6D39"/>
    <w:rsid w:val="00EB1D97"/>
    <w:rsid w:val="00EC1DFA"/>
    <w:rsid w:val="00EC6776"/>
    <w:rsid w:val="00EF4419"/>
    <w:rsid w:val="00EF4C53"/>
    <w:rsid w:val="00EF5CCE"/>
    <w:rsid w:val="00EF5D39"/>
    <w:rsid w:val="00F006F1"/>
    <w:rsid w:val="00F07B7B"/>
    <w:rsid w:val="00F203DE"/>
    <w:rsid w:val="00F23B95"/>
    <w:rsid w:val="00F324CD"/>
    <w:rsid w:val="00F40388"/>
    <w:rsid w:val="00F45905"/>
    <w:rsid w:val="00F63389"/>
    <w:rsid w:val="00F64D8B"/>
    <w:rsid w:val="00F64EF4"/>
    <w:rsid w:val="00F8645B"/>
    <w:rsid w:val="00F9020D"/>
    <w:rsid w:val="00F91977"/>
    <w:rsid w:val="00F9786A"/>
    <w:rsid w:val="00F97B57"/>
    <w:rsid w:val="00FA20D0"/>
    <w:rsid w:val="00FA4F7C"/>
    <w:rsid w:val="00FB014C"/>
    <w:rsid w:val="00FB0456"/>
    <w:rsid w:val="00FB47F4"/>
    <w:rsid w:val="00FB543E"/>
    <w:rsid w:val="00FD2B12"/>
    <w:rsid w:val="00FD2B9F"/>
    <w:rsid w:val="00FF417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22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25FB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925FB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">
    <w:name w:val="Unresolved Mention"/>
    <w:basedOn w:val="a0"/>
    <w:uiPriority w:val="99"/>
    <w:semiHidden/>
    <w:unhideWhenUsed/>
    <w:rsid w:val="00C509E6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C509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25FB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925FB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">
    <w:name w:val="Unresolved Mention"/>
    <w:basedOn w:val="a0"/>
    <w:uiPriority w:val="99"/>
    <w:semiHidden/>
    <w:unhideWhenUsed/>
    <w:rsid w:val="00C509E6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C50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fpharma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5A36-E0DC-4954-8CB5-871C0450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12059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Гульмира Ж. Заурбекова</cp:lastModifiedBy>
  <cp:revision>2</cp:revision>
  <cp:lastPrinted>2019-10-25T10:23:00Z</cp:lastPrinted>
  <dcterms:created xsi:type="dcterms:W3CDTF">2021-08-02T09:42:00Z</dcterms:created>
  <dcterms:modified xsi:type="dcterms:W3CDTF">2021-08-02T09:42:00Z</dcterms:modified>
</cp:coreProperties>
</file>