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AA1B6E" w:rsidRPr="009C4ECE" w14:paraId="2305970E" w14:textId="77777777" w:rsidTr="001F4D99">
        <w:tc>
          <w:tcPr>
            <w:tcW w:w="5211" w:type="dxa"/>
            <w:hideMark/>
          </w:tcPr>
          <w:p w14:paraId="185423BB" w14:textId="77777777" w:rsidR="00AA1B6E" w:rsidRPr="009C4ECE" w:rsidRDefault="007317C2" w:rsidP="002B6986">
            <w:pPr>
              <w:widowControl w:val="0"/>
              <w:spacing w:after="0" w:line="240" w:lineRule="auto"/>
              <w:rPr>
                <w:rFonts w:ascii="Times New Roman" w:eastAsia="Batang" w:hAnsi="Times New Roman"/>
                <w:snapToGrid w:val="0"/>
                <w:sz w:val="28"/>
                <w:szCs w:val="28"/>
                <w:lang w:eastAsia="ru-RU"/>
              </w:rPr>
            </w:pPr>
            <w:r w:rsidRPr="009C4ECE">
              <w:rPr>
                <w:rFonts w:ascii="Times New Roman" w:eastAsia="Batang" w:hAnsi="Times New Roman"/>
                <w:snapToGrid w:val="0"/>
                <w:sz w:val="28"/>
                <w:szCs w:val="28"/>
                <w:lang w:eastAsia="ru-RU"/>
              </w:rPr>
              <w:t>-</w:t>
            </w:r>
            <w:r w:rsidR="00AA1B6E" w:rsidRPr="009C4ECE">
              <w:rPr>
                <w:rFonts w:ascii="Times New Roman" w:eastAsia="Batang" w:hAnsi="Times New Roman"/>
                <w:snapToGrid w:val="0"/>
                <w:sz w:val="28"/>
                <w:szCs w:val="28"/>
                <w:lang w:eastAsia="ru-RU"/>
              </w:rPr>
              <w:t xml:space="preserve">       </w:t>
            </w:r>
          </w:p>
          <w:p w14:paraId="6EEB8C94" w14:textId="77777777" w:rsidR="00AA1B6E" w:rsidRPr="009C4ECE" w:rsidRDefault="00AA1B6E" w:rsidP="002B6986">
            <w:pPr>
              <w:widowControl w:val="0"/>
              <w:spacing w:after="0" w:line="240" w:lineRule="auto"/>
              <w:rPr>
                <w:rFonts w:ascii="Times New Roman" w:eastAsia="Batang" w:hAnsi="Times New Roman"/>
                <w:snapToGrid w:val="0"/>
                <w:sz w:val="28"/>
                <w:szCs w:val="28"/>
                <w:lang w:eastAsia="ru-RU"/>
              </w:rPr>
            </w:pPr>
          </w:p>
          <w:p w14:paraId="5D7D0D30" w14:textId="77777777" w:rsidR="00AA1B6E" w:rsidRPr="009C4ECE" w:rsidRDefault="00AA1B6E" w:rsidP="002B6986">
            <w:pPr>
              <w:widowControl w:val="0"/>
              <w:spacing w:after="0" w:line="240" w:lineRule="auto"/>
              <w:rPr>
                <w:rFonts w:ascii="Times New Roman" w:eastAsia="Batang" w:hAnsi="Times New Roman"/>
                <w:snapToGrid w:val="0"/>
                <w:sz w:val="28"/>
                <w:szCs w:val="28"/>
                <w:lang w:eastAsia="ru-RU"/>
              </w:rPr>
            </w:pPr>
          </w:p>
        </w:tc>
        <w:tc>
          <w:tcPr>
            <w:tcW w:w="4536" w:type="dxa"/>
            <w:hideMark/>
          </w:tcPr>
          <w:p w14:paraId="4E700076"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«Қазақстан Республикасы</w:t>
            </w:r>
          </w:p>
          <w:p w14:paraId="39CE815D"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Денсаулық сақтау министрлігі</w:t>
            </w:r>
          </w:p>
          <w:p w14:paraId="4245A61A"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Медициналық және</w:t>
            </w:r>
          </w:p>
          <w:p w14:paraId="0501FAB5"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фармацевтикалық бақылау</w:t>
            </w:r>
          </w:p>
          <w:p w14:paraId="37FB9B44" w14:textId="77777777" w:rsidR="00BB71D9" w:rsidRPr="009C4ECE" w:rsidRDefault="00BB71D9" w:rsidP="00BB71D9">
            <w:pPr>
              <w:widowControl w:val="0"/>
              <w:spacing w:after="0" w:line="240" w:lineRule="auto"/>
              <w:rPr>
                <w:rFonts w:ascii="Times New Roman" w:hAnsi="Times New Roman"/>
                <w:snapToGrid w:val="0"/>
                <w:sz w:val="28"/>
                <w:szCs w:val="28"/>
                <w:lang w:val="kk-KZ"/>
              </w:rPr>
            </w:pPr>
            <w:r w:rsidRPr="009C4ECE">
              <w:rPr>
                <w:rFonts w:ascii="Times New Roman" w:hAnsi="Times New Roman"/>
                <w:snapToGrid w:val="0"/>
                <w:sz w:val="28"/>
                <w:szCs w:val="28"/>
                <w:lang w:val="kk-KZ"/>
              </w:rPr>
              <w:t xml:space="preserve">комитеті» РММ төрағасының </w:t>
            </w:r>
          </w:p>
          <w:p w14:paraId="4A804B4E" w14:textId="77777777" w:rsidR="00BB71D9" w:rsidRPr="009C4ECE" w:rsidRDefault="00BB71D9" w:rsidP="00BB71D9">
            <w:pPr>
              <w:keepNext/>
              <w:autoSpaceDE w:val="0"/>
              <w:autoSpaceDN w:val="0"/>
              <w:spacing w:after="0" w:line="240" w:lineRule="auto"/>
              <w:outlineLvl w:val="3"/>
              <w:rPr>
                <w:rFonts w:ascii="Times New Roman" w:hAnsi="Times New Roman"/>
                <w:bCs/>
                <w:sz w:val="28"/>
                <w:szCs w:val="28"/>
                <w:lang w:val="uk-UA"/>
              </w:rPr>
            </w:pPr>
            <w:r w:rsidRPr="009C4ECE">
              <w:rPr>
                <w:rFonts w:ascii="Times New Roman" w:hAnsi="Times New Roman"/>
                <w:bCs/>
                <w:sz w:val="28"/>
                <w:szCs w:val="28"/>
                <w:lang w:val="kk-KZ"/>
              </w:rPr>
              <w:t>20__ж. «___» ___________</w:t>
            </w:r>
          </w:p>
          <w:p w14:paraId="36D5D3BE" w14:textId="77777777" w:rsidR="00BB71D9" w:rsidRPr="009C4ECE" w:rsidRDefault="00BB71D9" w:rsidP="00BB71D9">
            <w:pPr>
              <w:autoSpaceDE w:val="0"/>
              <w:autoSpaceDN w:val="0"/>
              <w:spacing w:after="0" w:line="240" w:lineRule="auto"/>
              <w:rPr>
                <w:rFonts w:ascii="Times New Roman" w:hAnsi="Times New Roman"/>
                <w:sz w:val="28"/>
                <w:szCs w:val="28"/>
                <w:lang w:val="uk-UA"/>
              </w:rPr>
            </w:pPr>
            <w:r w:rsidRPr="009C4ECE">
              <w:rPr>
                <w:rFonts w:ascii="Times New Roman" w:hAnsi="Times New Roman"/>
                <w:sz w:val="28"/>
                <w:szCs w:val="28"/>
                <w:lang w:val="kk-KZ"/>
              </w:rPr>
              <w:t>№ ____________ бұйрығымен</w:t>
            </w:r>
          </w:p>
          <w:p w14:paraId="686776AD" w14:textId="6F910CC9" w:rsidR="00AA1B6E" w:rsidRPr="009C4ECE" w:rsidRDefault="00BB71D9" w:rsidP="00BB71D9">
            <w:pPr>
              <w:widowControl w:val="0"/>
              <w:spacing w:after="0" w:line="240" w:lineRule="auto"/>
              <w:rPr>
                <w:rFonts w:ascii="Times New Roman" w:eastAsia="Batang" w:hAnsi="Times New Roman"/>
                <w:b/>
                <w:snapToGrid w:val="0"/>
                <w:sz w:val="28"/>
                <w:szCs w:val="28"/>
                <w:lang w:eastAsia="ru-RU"/>
              </w:rPr>
            </w:pPr>
            <w:r w:rsidRPr="009C4ECE">
              <w:rPr>
                <w:rFonts w:ascii="Times New Roman" w:hAnsi="Times New Roman"/>
                <w:b/>
                <w:snapToGrid w:val="0"/>
                <w:sz w:val="28"/>
                <w:szCs w:val="28"/>
                <w:lang w:val="kk-KZ"/>
              </w:rPr>
              <w:t>БЕКІТІЛГЕН</w:t>
            </w:r>
          </w:p>
        </w:tc>
        <w:tc>
          <w:tcPr>
            <w:tcW w:w="4536" w:type="dxa"/>
          </w:tcPr>
          <w:p w14:paraId="6440BFA9" w14:textId="77777777" w:rsidR="00AA1B6E" w:rsidRPr="009C4ECE" w:rsidRDefault="00AA1B6E" w:rsidP="002B6986">
            <w:pPr>
              <w:widowControl w:val="0"/>
              <w:spacing w:after="0" w:line="240" w:lineRule="auto"/>
              <w:jc w:val="center"/>
              <w:rPr>
                <w:rFonts w:ascii="Times New Roman" w:eastAsia="Times New Roman" w:hAnsi="Times New Roman"/>
                <w:b/>
                <w:snapToGrid w:val="0"/>
                <w:sz w:val="28"/>
                <w:szCs w:val="28"/>
                <w:lang w:eastAsia="ru-RU"/>
              </w:rPr>
            </w:pPr>
            <w:r w:rsidRPr="009C4ECE">
              <w:rPr>
                <w:rFonts w:ascii="Times New Roman" w:eastAsia="Times New Roman" w:hAnsi="Times New Roman"/>
                <w:b/>
                <w:snapToGrid w:val="0"/>
                <w:sz w:val="28"/>
                <w:szCs w:val="28"/>
                <w:lang w:eastAsia="ru-RU"/>
              </w:rPr>
              <w:t xml:space="preserve"> </w:t>
            </w:r>
          </w:p>
        </w:tc>
      </w:tr>
      <w:tr w:rsidR="00AA1B6E" w:rsidRPr="009C4ECE" w14:paraId="1593C257" w14:textId="77777777" w:rsidTr="001F4D99">
        <w:tc>
          <w:tcPr>
            <w:tcW w:w="5211" w:type="dxa"/>
          </w:tcPr>
          <w:p w14:paraId="2880B3B4" w14:textId="77777777" w:rsidR="00AA1B6E" w:rsidRPr="009C4ECE" w:rsidRDefault="00AA1B6E" w:rsidP="002B6986">
            <w:pPr>
              <w:widowControl w:val="0"/>
              <w:spacing w:after="0" w:line="240" w:lineRule="auto"/>
              <w:rPr>
                <w:rFonts w:ascii="Times New Roman" w:eastAsia="Batang" w:hAnsi="Times New Roman"/>
                <w:sz w:val="28"/>
                <w:szCs w:val="28"/>
                <w:lang w:eastAsia="ru-RU"/>
              </w:rPr>
            </w:pPr>
          </w:p>
        </w:tc>
        <w:tc>
          <w:tcPr>
            <w:tcW w:w="4536" w:type="dxa"/>
          </w:tcPr>
          <w:p w14:paraId="6C7ABC08" w14:textId="77777777" w:rsidR="00AA1B6E" w:rsidRPr="009C4ECE" w:rsidRDefault="00AA1B6E" w:rsidP="002B6986">
            <w:pPr>
              <w:autoSpaceDE w:val="0"/>
              <w:autoSpaceDN w:val="0"/>
              <w:spacing w:after="0" w:line="240" w:lineRule="auto"/>
              <w:rPr>
                <w:rFonts w:ascii="Times New Roman" w:eastAsia="Batang" w:hAnsi="Times New Roman"/>
                <w:sz w:val="28"/>
                <w:szCs w:val="28"/>
                <w:lang w:eastAsia="ru-RU"/>
              </w:rPr>
            </w:pPr>
          </w:p>
        </w:tc>
        <w:tc>
          <w:tcPr>
            <w:tcW w:w="4536" w:type="dxa"/>
          </w:tcPr>
          <w:p w14:paraId="3B8C6F39" w14:textId="77777777" w:rsidR="00AA1B6E" w:rsidRPr="009C4ECE" w:rsidRDefault="00AA1B6E" w:rsidP="002B6986">
            <w:pPr>
              <w:autoSpaceDE w:val="0"/>
              <w:autoSpaceDN w:val="0"/>
              <w:spacing w:after="0" w:line="240" w:lineRule="auto"/>
              <w:jc w:val="center"/>
              <w:rPr>
                <w:rFonts w:ascii="Times New Roman" w:eastAsia="Batang" w:hAnsi="Times New Roman"/>
                <w:sz w:val="28"/>
                <w:szCs w:val="28"/>
                <w:lang w:eastAsia="ru-RU"/>
              </w:rPr>
            </w:pPr>
          </w:p>
        </w:tc>
      </w:tr>
      <w:tr w:rsidR="00AA1B6E" w:rsidRPr="009C4ECE" w14:paraId="3EBFA121" w14:textId="77777777" w:rsidTr="001F4D99">
        <w:trPr>
          <w:trHeight w:val="80"/>
        </w:trPr>
        <w:tc>
          <w:tcPr>
            <w:tcW w:w="5211" w:type="dxa"/>
          </w:tcPr>
          <w:p w14:paraId="609334E8" w14:textId="77777777" w:rsidR="00AA1B6E" w:rsidRPr="009C4ECE" w:rsidRDefault="00AA1B6E" w:rsidP="002B6986">
            <w:pPr>
              <w:widowControl w:val="0"/>
              <w:spacing w:after="0" w:line="240" w:lineRule="auto"/>
              <w:rPr>
                <w:rFonts w:ascii="Times New Roman" w:eastAsia="Batang" w:hAnsi="Times New Roman"/>
                <w:sz w:val="28"/>
                <w:szCs w:val="28"/>
                <w:lang w:eastAsia="ru-RU"/>
              </w:rPr>
            </w:pPr>
          </w:p>
        </w:tc>
        <w:tc>
          <w:tcPr>
            <w:tcW w:w="4536" w:type="dxa"/>
          </w:tcPr>
          <w:p w14:paraId="0A61960E" w14:textId="77777777" w:rsidR="00AA1B6E" w:rsidRPr="009C4ECE" w:rsidRDefault="00AA1B6E" w:rsidP="002B6986">
            <w:pPr>
              <w:widowControl w:val="0"/>
              <w:spacing w:after="0" w:line="240" w:lineRule="auto"/>
              <w:rPr>
                <w:rFonts w:ascii="Times New Roman" w:eastAsia="Times New Roman" w:hAnsi="Times New Roman"/>
                <w:sz w:val="28"/>
                <w:szCs w:val="28"/>
                <w:lang w:eastAsia="ru-RU"/>
              </w:rPr>
            </w:pPr>
          </w:p>
        </w:tc>
        <w:tc>
          <w:tcPr>
            <w:tcW w:w="4536" w:type="dxa"/>
          </w:tcPr>
          <w:p w14:paraId="5CC64E88" w14:textId="77777777" w:rsidR="00AA1B6E" w:rsidRPr="009C4ECE" w:rsidRDefault="00AA1B6E" w:rsidP="002B6986">
            <w:pPr>
              <w:widowControl w:val="0"/>
              <w:spacing w:after="0" w:line="240" w:lineRule="auto"/>
              <w:jc w:val="right"/>
              <w:rPr>
                <w:rFonts w:ascii="Times New Roman" w:eastAsia="Times New Roman" w:hAnsi="Times New Roman"/>
                <w:sz w:val="28"/>
                <w:szCs w:val="28"/>
                <w:lang w:eastAsia="ru-RU"/>
              </w:rPr>
            </w:pPr>
          </w:p>
        </w:tc>
      </w:tr>
    </w:tbl>
    <w:p w14:paraId="58955424" w14:textId="77777777" w:rsidR="00AA1B6E" w:rsidRPr="009C4ECE" w:rsidRDefault="00AA1B6E" w:rsidP="002B6986">
      <w:pPr>
        <w:spacing w:after="0" w:line="240" w:lineRule="auto"/>
        <w:jc w:val="center"/>
        <w:rPr>
          <w:rFonts w:ascii="Times New Roman" w:eastAsia="Times New Roman" w:hAnsi="Times New Roman" w:cs="Calibri"/>
          <w:b/>
          <w:sz w:val="28"/>
          <w:szCs w:val="28"/>
          <w:lang w:eastAsia="ru-RU"/>
        </w:rPr>
      </w:pPr>
      <w:proofErr w:type="spellStart"/>
      <w:r w:rsidRPr="009C4ECE">
        <w:rPr>
          <w:rFonts w:ascii="Times New Roman" w:eastAsia="Times New Roman" w:hAnsi="Times New Roman"/>
          <w:b/>
          <w:sz w:val="28"/>
          <w:szCs w:val="28"/>
          <w:lang w:eastAsia="ru-RU"/>
        </w:rPr>
        <w:t>Д</w:t>
      </w:r>
      <w:r w:rsidRPr="009C4ECE">
        <w:rPr>
          <w:rFonts w:ascii="Times New Roman" w:eastAsia="Times New Roman" w:hAnsi="Times New Roman" w:cs="Arial"/>
          <w:b/>
          <w:sz w:val="28"/>
          <w:szCs w:val="28"/>
          <w:lang w:eastAsia="ru-RU"/>
        </w:rPr>
        <w:t>ә</w:t>
      </w:r>
      <w:r w:rsidRPr="009C4ECE">
        <w:rPr>
          <w:rFonts w:ascii="Times New Roman" w:eastAsia="Times New Roman" w:hAnsi="Times New Roman" w:cs="Calibri"/>
          <w:b/>
          <w:sz w:val="28"/>
          <w:szCs w:val="28"/>
          <w:lang w:eastAsia="ru-RU"/>
        </w:rPr>
        <w:t>рілік</w:t>
      </w:r>
      <w:proofErr w:type="spellEnd"/>
      <w:r w:rsidRPr="009C4ECE">
        <w:rPr>
          <w:rFonts w:ascii="Times New Roman" w:eastAsia="Times New Roman" w:hAnsi="Times New Roman" w:cs="Calibri"/>
          <w:b/>
          <w:sz w:val="28"/>
          <w:szCs w:val="28"/>
          <w:lang w:eastAsia="ru-RU"/>
        </w:rPr>
        <w:t xml:space="preserve"> </w:t>
      </w:r>
      <w:r w:rsidRPr="009C4ECE">
        <w:rPr>
          <w:rFonts w:ascii="Times New Roman" w:eastAsia="Times New Roman" w:hAnsi="Times New Roman" w:cs="Calibri"/>
          <w:b/>
          <w:sz w:val="28"/>
          <w:szCs w:val="28"/>
          <w:lang w:val="kk-KZ" w:eastAsia="ru-RU"/>
        </w:rPr>
        <w:t>препаратты</w:t>
      </w:r>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Calibri"/>
          <w:b/>
          <w:sz w:val="28"/>
          <w:szCs w:val="28"/>
          <w:lang w:eastAsia="ru-RU"/>
        </w:rPr>
        <w:t>медициналы</w:t>
      </w:r>
      <w:r w:rsidRPr="009C4ECE">
        <w:rPr>
          <w:rFonts w:ascii="Times New Roman" w:eastAsia="Times New Roman" w:hAnsi="Times New Roman" w:cs="Arial"/>
          <w:b/>
          <w:sz w:val="28"/>
          <w:szCs w:val="28"/>
          <w:lang w:eastAsia="ru-RU"/>
        </w:rPr>
        <w:t>қ</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Arial"/>
          <w:b/>
          <w:sz w:val="28"/>
          <w:szCs w:val="28"/>
          <w:lang w:eastAsia="ru-RU"/>
        </w:rPr>
        <w:t>қ</w:t>
      </w:r>
      <w:r w:rsidRPr="009C4ECE">
        <w:rPr>
          <w:rFonts w:ascii="Times New Roman" w:eastAsia="Times New Roman" w:hAnsi="Times New Roman" w:cs="Calibri"/>
          <w:b/>
          <w:sz w:val="28"/>
          <w:szCs w:val="28"/>
          <w:lang w:eastAsia="ru-RU"/>
        </w:rPr>
        <w:t>олдану</w:t>
      </w:r>
      <w:proofErr w:type="spellEnd"/>
    </w:p>
    <w:p w14:paraId="73C9CB28" w14:textId="77777777" w:rsidR="00AA1B6E" w:rsidRPr="009C4ECE" w:rsidRDefault="00AA1B6E" w:rsidP="002B6986">
      <w:pPr>
        <w:autoSpaceDE w:val="0"/>
        <w:autoSpaceDN w:val="0"/>
        <w:spacing w:after="0" w:line="240" w:lineRule="auto"/>
        <w:jc w:val="center"/>
        <w:rPr>
          <w:rFonts w:ascii="Times New Roman" w:eastAsia="Times New Roman" w:hAnsi="Times New Roman"/>
          <w:b/>
          <w:sz w:val="28"/>
          <w:szCs w:val="28"/>
          <w:lang w:val="kk-KZ" w:eastAsia="ru-RU"/>
        </w:rPr>
      </w:pPr>
      <w:proofErr w:type="spellStart"/>
      <w:r w:rsidRPr="009C4ECE">
        <w:rPr>
          <w:rFonts w:ascii="Times New Roman" w:eastAsia="Times New Roman" w:hAnsi="Times New Roman"/>
          <w:b/>
          <w:sz w:val="28"/>
          <w:szCs w:val="28"/>
          <w:lang w:eastAsia="ru-RU"/>
        </w:rPr>
        <w:t>ж</w:t>
      </w:r>
      <w:r w:rsidRPr="009C4ECE">
        <w:rPr>
          <w:rFonts w:ascii="Times New Roman" w:eastAsia="Times New Roman" w:hAnsi="Times New Roman" w:cs="Arial"/>
          <w:b/>
          <w:sz w:val="28"/>
          <w:szCs w:val="28"/>
          <w:lang w:eastAsia="ru-RU"/>
        </w:rPr>
        <w:t>ө</w:t>
      </w:r>
      <w:r w:rsidRPr="009C4ECE">
        <w:rPr>
          <w:rFonts w:ascii="Times New Roman" w:eastAsia="Times New Roman" w:hAnsi="Times New Roman" w:cs="Calibri"/>
          <w:b/>
          <w:sz w:val="28"/>
          <w:szCs w:val="28"/>
          <w:lang w:eastAsia="ru-RU"/>
        </w:rPr>
        <w:t>ніндегі</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Calibri"/>
          <w:b/>
          <w:sz w:val="28"/>
          <w:szCs w:val="28"/>
          <w:lang w:eastAsia="ru-RU"/>
        </w:rPr>
        <w:t>н</w:t>
      </w:r>
      <w:r w:rsidRPr="009C4ECE">
        <w:rPr>
          <w:rFonts w:ascii="Times New Roman" w:eastAsia="Times New Roman" w:hAnsi="Times New Roman" w:cs="Arial"/>
          <w:b/>
          <w:sz w:val="28"/>
          <w:szCs w:val="28"/>
          <w:lang w:eastAsia="ru-RU"/>
        </w:rPr>
        <w:t>ұ</w:t>
      </w:r>
      <w:r w:rsidRPr="009C4ECE">
        <w:rPr>
          <w:rFonts w:ascii="Times New Roman" w:eastAsia="Times New Roman" w:hAnsi="Times New Roman" w:cs="Calibri"/>
          <w:b/>
          <w:sz w:val="28"/>
          <w:szCs w:val="28"/>
          <w:lang w:eastAsia="ru-RU"/>
        </w:rPr>
        <w:t>с</w:t>
      </w:r>
      <w:r w:rsidRPr="009C4ECE">
        <w:rPr>
          <w:rFonts w:ascii="Times New Roman" w:eastAsia="Times New Roman" w:hAnsi="Times New Roman" w:cs="Arial"/>
          <w:b/>
          <w:sz w:val="28"/>
          <w:szCs w:val="28"/>
          <w:lang w:eastAsia="ru-RU"/>
        </w:rPr>
        <w:t>қ</w:t>
      </w:r>
      <w:r w:rsidRPr="009C4ECE">
        <w:rPr>
          <w:rFonts w:ascii="Times New Roman" w:eastAsia="Times New Roman" w:hAnsi="Times New Roman" w:cs="Calibri"/>
          <w:b/>
          <w:sz w:val="28"/>
          <w:szCs w:val="28"/>
          <w:lang w:eastAsia="ru-RU"/>
        </w:rPr>
        <w:t>аулы</w:t>
      </w:r>
      <w:r w:rsidRPr="009C4ECE">
        <w:rPr>
          <w:rFonts w:ascii="Times New Roman" w:eastAsia="Times New Roman" w:hAnsi="Times New Roman" w:cs="Arial"/>
          <w:b/>
          <w:sz w:val="28"/>
          <w:szCs w:val="28"/>
          <w:lang w:eastAsia="ru-RU"/>
        </w:rPr>
        <w:t>қ</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Arial"/>
          <w:b/>
          <w:sz w:val="28"/>
          <w:szCs w:val="28"/>
          <w:lang w:eastAsia="ru-RU"/>
        </w:rPr>
        <w:t>Қ</w:t>
      </w:r>
      <w:r w:rsidRPr="009C4ECE">
        <w:rPr>
          <w:rFonts w:ascii="Times New Roman" w:eastAsia="Times New Roman" w:hAnsi="Times New Roman" w:cs="Calibri"/>
          <w:b/>
          <w:sz w:val="28"/>
          <w:szCs w:val="28"/>
          <w:lang w:eastAsia="ru-RU"/>
        </w:rPr>
        <w:t>осымша</w:t>
      </w:r>
      <w:proofErr w:type="spellEnd"/>
      <w:r w:rsidRPr="009C4ECE">
        <w:rPr>
          <w:rFonts w:ascii="Times New Roman" w:eastAsia="Times New Roman" w:hAnsi="Times New Roman" w:cs="Calibri"/>
          <w:b/>
          <w:sz w:val="28"/>
          <w:szCs w:val="28"/>
          <w:lang w:eastAsia="ru-RU"/>
        </w:rPr>
        <w:t xml:space="preserve"> </w:t>
      </w:r>
      <w:proofErr w:type="spellStart"/>
      <w:r w:rsidRPr="009C4ECE">
        <w:rPr>
          <w:rFonts w:ascii="Times New Roman" w:eastAsia="Times New Roman" w:hAnsi="Times New Roman" w:cs="Calibri"/>
          <w:b/>
          <w:sz w:val="28"/>
          <w:szCs w:val="28"/>
          <w:lang w:eastAsia="ru-RU"/>
        </w:rPr>
        <w:t>пара</w:t>
      </w:r>
      <w:r w:rsidRPr="009C4ECE">
        <w:rPr>
          <w:rFonts w:ascii="Times New Roman" w:eastAsia="Times New Roman" w:hAnsi="Times New Roman" w:cs="Arial"/>
          <w:b/>
          <w:sz w:val="28"/>
          <w:szCs w:val="28"/>
          <w:lang w:eastAsia="ru-RU"/>
        </w:rPr>
        <w:t>қ</w:t>
      </w:r>
      <w:proofErr w:type="spellEnd"/>
      <w:r w:rsidRPr="009C4ECE">
        <w:rPr>
          <w:rFonts w:ascii="Times New Roman" w:eastAsia="Times New Roman" w:hAnsi="Times New Roman" w:cs="Calibri"/>
          <w:b/>
          <w:sz w:val="28"/>
          <w:szCs w:val="28"/>
          <w:lang w:eastAsia="ru-RU"/>
        </w:rPr>
        <w:t>)</w:t>
      </w:r>
    </w:p>
    <w:p w14:paraId="1F83B4D2" w14:textId="77777777" w:rsidR="00AA1B6E" w:rsidRPr="009C4ECE" w:rsidRDefault="00AA1B6E" w:rsidP="002B6986">
      <w:pPr>
        <w:autoSpaceDE w:val="0"/>
        <w:autoSpaceDN w:val="0"/>
        <w:spacing w:after="0" w:line="240" w:lineRule="auto"/>
        <w:rPr>
          <w:rFonts w:ascii="Times New Roman" w:eastAsia="Times New Roman" w:hAnsi="Times New Roman"/>
          <w:b/>
          <w:sz w:val="28"/>
          <w:szCs w:val="28"/>
          <w:lang w:eastAsia="ru-RU"/>
        </w:rPr>
      </w:pPr>
    </w:p>
    <w:p w14:paraId="1ABC965C" w14:textId="77777777" w:rsidR="00AA1B6E" w:rsidRPr="009C4ECE" w:rsidRDefault="00AA1B6E" w:rsidP="00795D3C">
      <w:pPr>
        <w:autoSpaceDE w:val="0"/>
        <w:autoSpaceDN w:val="0"/>
        <w:spacing w:after="0" w:line="240" w:lineRule="auto"/>
        <w:jc w:val="both"/>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t>Саудалық атауы</w:t>
      </w:r>
    </w:p>
    <w:p w14:paraId="5AF0DC05" w14:textId="05C39187" w:rsidR="009B3AF1" w:rsidRPr="000B26FC" w:rsidRDefault="009B3AF1" w:rsidP="00795D3C">
      <w:pPr>
        <w:spacing w:after="0"/>
        <w:jc w:val="both"/>
        <w:rPr>
          <w:rFonts w:ascii="Times New Roman" w:hAnsi="Times New Roman"/>
          <w:sz w:val="28"/>
          <w:szCs w:val="24"/>
          <w:lang w:val="kk-KZ"/>
        </w:rPr>
      </w:pPr>
      <w:r w:rsidRPr="009B3AF1">
        <w:rPr>
          <w:rFonts w:ascii="Times New Roman" w:hAnsi="Times New Roman"/>
          <w:sz w:val="28"/>
          <w:szCs w:val="24"/>
          <w:lang w:val="kk-KZ"/>
        </w:rPr>
        <w:t>ПНЕВМОСИЛ, пневмококк инфекциясына қарсы біріктірілген полисахаридті вакцина (адсорбцияланған), 10 валентті</w:t>
      </w:r>
    </w:p>
    <w:p w14:paraId="7513D94E" w14:textId="77777777" w:rsidR="00B2736E" w:rsidRDefault="00B2736E" w:rsidP="00795D3C">
      <w:pPr>
        <w:spacing w:after="0"/>
        <w:jc w:val="both"/>
        <w:rPr>
          <w:rFonts w:ascii="Times New Roman" w:hAnsi="Times New Roman"/>
          <w:b/>
          <w:bCs/>
          <w:sz w:val="28"/>
          <w:szCs w:val="28"/>
          <w:lang w:val="kk-KZ"/>
        </w:rPr>
      </w:pPr>
    </w:p>
    <w:p w14:paraId="7CF4BC45" w14:textId="77777777" w:rsidR="00AA1B6E" w:rsidRPr="009C4ECE" w:rsidRDefault="00AA1B6E" w:rsidP="00795D3C">
      <w:pPr>
        <w:spacing w:after="0"/>
        <w:jc w:val="both"/>
        <w:rPr>
          <w:rFonts w:ascii="Times New Roman" w:hAnsi="Times New Roman"/>
          <w:b/>
          <w:bCs/>
          <w:sz w:val="28"/>
          <w:szCs w:val="28"/>
          <w:lang w:val="kk-KZ"/>
        </w:rPr>
      </w:pPr>
      <w:r w:rsidRPr="009C4ECE">
        <w:rPr>
          <w:rFonts w:ascii="Times New Roman" w:hAnsi="Times New Roman"/>
          <w:b/>
          <w:bCs/>
          <w:sz w:val="28"/>
          <w:szCs w:val="28"/>
          <w:lang w:val="kk-KZ"/>
        </w:rPr>
        <w:t>Халықаралық патенттелмеген атауы</w:t>
      </w:r>
    </w:p>
    <w:p w14:paraId="75DFFD4C" w14:textId="3FF4ADDA" w:rsidR="006E2562" w:rsidRDefault="007B5AC2" w:rsidP="00795D3C">
      <w:pPr>
        <w:spacing w:after="0"/>
        <w:jc w:val="both"/>
        <w:rPr>
          <w:rFonts w:ascii="Times New Roman" w:hAnsi="Times New Roman"/>
          <w:sz w:val="28"/>
          <w:szCs w:val="28"/>
          <w:lang w:val="kk-KZ"/>
        </w:rPr>
      </w:pPr>
      <w:r>
        <w:rPr>
          <w:rFonts w:ascii="Times New Roman" w:hAnsi="Times New Roman"/>
          <w:sz w:val="28"/>
          <w:szCs w:val="28"/>
          <w:lang w:val="kk-KZ"/>
        </w:rPr>
        <w:t>Жоқ</w:t>
      </w:r>
    </w:p>
    <w:p w14:paraId="0B6A800E" w14:textId="77777777" w:rsidR="00052C15" w:rsidRPr="009C4ECE" w:rsidRDefault="00052C15" w:rsidP="00795D3C">
      <w:pPr>
        <w:spacing w:after="0"/>
        <w:jc w:val="both"/>
        <w:rPr>
          <w:rFonts w:ascii="Times New Roman" w:hAnsi="Times New Roman"/>
          <w:b/>
          <w:bCs/>
          <w:sz w:val="28"/>
          <w:szCs w:val="28"/>
          <w:lang w:val="kk-KZ"/>
        </w:rPr>
      </w:pPr>
    </w:p>
    <w:p w14:paraId="2D053FDA" w14:textId="61E75632" w:rsidR="006E2562" w:rsidRPr="009C4ECE" w:rsidRDefault="00B2736E" w:rsidP="00795D3C">
      <w:pPr>
        <w:spacing w:after="0"/>
        <w:jc w:val="both"/>
        <w:rPr>
          <w:rFonts w:ascii="Times New Roman" w:hAnsi="Times New Roman"/>
          <w:b/>
          <w:bCs/>
          <w:sz w:val="28"/>
          <w:szCs w:val="28"/>
          <w:lang w:val="kk-KZ"/>
        </w:rPr>
      </w:pPr>
      <w:r>
        <w:rPr>
          <w:rFonts w:ascii="Times New Roman" w:hAnsi="Times New Roman"/>
          <w:b/>
          <w:bCs/>
          <w:sz w:val="28"/>
          <w:szCs w:val="28"/>
          <w:lang w:val="kk-KZ"/>
        </w:rPr>
        <w:t>Дәрілік форма,</w:t>
      </w:r>
      <w:r w:rsidR="006E2562" w:rsidRPr="009C4ECE">
        <w:rPr>
          <w:rFonts w:ascii="Times New Roman" w:hAnsi="Times New Roman"/>
          <w:b/>
          <w:bCs/>
          <w:sz w:val="28"/>
          <w:szCs w:val="28"/>
          <w:lang w:val="kk-KZ"/>
        </w:rPr>
        <w:t xml:space="preserve"> дозалануы</w:t>
      </w:r>
    </w:p>
    <w:p w14:paraId="3A4565A6" w14:textId="56C24DB0" w:rsidR="00052C15" w:rsidRDefault="00AC4E38" w:rsidP="00795D3C">
      <w:pPr>
        <w:spacing w:after="0"/>
        <w:jc w:val="both"/>
        <w:rPr>
          <w:rFonts w:ascii="Times New Roman" w:hAnsi="Times New Roman"/>
          <w:sz w:val="28"/>
          <w:szCs w:val="28"/>
          <w:lang w:val="kk-KZ"/>
        </w:rPr>
      </w:pPr>
      <w:r w:rsidRPr="00AC4E38">
        <w:rPr>
          <w:rFonts w:ascii="Times New Roman" w:hAnsi="Times New Roman"/>
          <w:sz w:val="28"/>
          <w:szCs w:val="28"/>
          <w:lang w:val="kk-KZ"/>
        </w:rPr>
        <w:t>Инъекцияға арналған суспензия, 0.5 мл/ доза.</w:t>
      </w:r>
    </w:p>
    <w:p w14:paraId="772B4D13" w14:textId="77777777" w:rsidR="00AC4E38" w:rsidRPr="009C4ECE" w:rsidRDefault="00AC4E38" w:rsidP="00795D3C">
      <w:pPr>
        <w:spacing w:after="0"/>
        <w:jc w:val="both"/>
        <w:rPr>
          <w:rFonts w:ascii="Times New Roman" w:hAnsi="Times New Roman"/>
          <w:sz w:val="28"/>
          <w:szCs w:val="28"/>
          <w:lang w:val="kk-KZ"/>
        </w:rPr>
      </w:pPr>
    </w:p>
    <w:p w14:paraId="0CB4DC5E" w14:textId="77777777" w:rsidR="00AA1B6E" w:rsidRPr="009C4ECE" w:rsidRDefault="00AA1B6E" w:rsidP="00795D3C">
      <w:pPr>
        <w:spacing w:after="0"/>
        <w:jc w:val="both"/>
        <w:rPr>
          <w:rFonts w:ascii="Times New Roman" w:hAnsi="Times New Roman"/>
          <w:b/>
          <w:bCs/>
          <w:sz w:val="28"/>
          <w:szCs w:val="28"/>
          <w:lang w:val="kk-KZ"/>
        </w:rPr>
      </w:pPr>
      <w:r w:rsidRPr="009C4ECE">
        <w:rPr>
          <w:rFonts w:ascii="Times New Roman" w:hAnsi="Times New Roman"/>
          <w:b/>
          <w:bCs/>
          <w:sz w:val="28"/>
          <w:szCs w:val="28"/>
          <w:lang w:val="kk-KZ"/>
        </w:rPr>
        <w:t>Фармакотерапиялық тобы</w:t>
      </w:r>
    </w:p>
    <w:p w14:paraId="02E2AE95" w14:textId="1C71BCCD" w:rsidR="00B2736E" w:rsidRPr="009C4ECE" w:rsidRDefault="00052C15" w:rsidP="00B2736E">
      <w:pPr>
        <w:spacing w:after="0"/>
        <w:jc w:val="both"/>
        <w:rPr>
          <w:rFonts w:ascii="Times New Roman" w:hAnsi="Times New Roman"/>
          <w:b/>
          <w:bCs/>
          <w:sz w:val="28"/>
          <w:szCs w:val="28"/>
          <w:lang w:val="kk-KZ"/>
        </w:rPr>
      </w:pPr>
      <w:r w:rsidRPr="00FD176F">
        <w:rPr>
          <w:rFonts w:ascii="Times New Roman" w:hAnsi="Times New Roman"/>
          <w:sz w:val="28"/>
          <w:szCs w:val="28"/>
          <w:lang w:val="kk-KZ"/>
        </w:rPr>
        <w:t>Жүйелі қолдануға арналған инфекцияға қарсы препараттар. Вакциналар. Бактериялық вакциналар. Пневмококктік вакциналар. Пневмококктық тазартылған полисахаридті конъюгацияланған антиген.</w:t>
      </w:r>
      <w:r w:rsidR="00B2736E" w:rsidRPr="00B2736E">
        <w:rPr>
          <w:rFonts w:ascii="Times New Roman" w:hAnsi="Times New Roman"/>
          <w:b/>
          <w:bCs/>
          <w:sz w:val="28"/>
          <w:szCs w:val="28"/>
          <w:lang w:val="kk-KZ"/>
        </w:rPr>
        <w:t xml:space="preserve"> </w:t>
      </w:r>
    </w:p>
    <w:p w14:paraId="63F71F57" w14:textId="222E451D" w:rsidR="00052C15" w:rsidRPr="00FD176F" w:rsidRDefault="00052C15" w:rsidP="00795D3C">
      <w:pPr>
        <w:autoSpaceDE w:val="0"/>
        <w:autoSpaceDN w:val="0"/>
        <w:adjustRightInd w:val="0"/>
        <w:spacing w:after="0" w:line="240" w:lineRule="auto"/>
        <w:jc w:val="both"/>
        <w:rPr>
          <w:rFonts w:ascii="Times New Roman" w:eastAsia="Times New Roman" w:hAnsi="Times New Roman"/>
          <w:sz w:val="28"/>
          <w:szCs w:val="28"/>
          <w:lang w:val="kk-KZ" w:eastAsia="ru-RU"/>
        </w:rPr>
      </w:pPr>
      <w:r w:rsidRPr="00FD176F">
        <w:rPr>
          <w:rFonts w:ascii="Times New Roman" w:eastAsia="TimesNewRomanPSMT" w:hAnsi="Times New Roman"/>
          <w:sz w:val="28"/>
          <w:szCs w:val="28"/>
          <w:lang w:val="kk-KZ" w:eastAsia="ru-RU"/>
        </w:rPr>
        <w:t>ATХ коды</w:t>
      </w:r>
      <w:r>
        <w:rPr>
          <w:rFonts w:ascii="Times New Roman" w:eastAsia="TimesNewRomanPSMT" w:hAnsi="Times New Roman"/>
          <w:sz w:val="28"/>
          <w:szCs w:val="28"/>
          <w:lang w:val="kk-KZ" w:eastAsia="ru-RU"/>
        </w:rPr>
        <w:t xml:space="preserve"> </w:t>
      </w:r>
      <w:r w:rsidRPr="00FD176F">
        <w:rPr>
          <w:rFonts w:ascii="Times New Roman" w:eastAsia="Times New Roman" w:hAnsi="Times New Roman"/>
          <w:sz w:val="28"/>
          <w:szCs w:val="28"/>
          <w:lang w:val="kk-KZ" w:eastAsia="ru-RU"/>
        </w:rPr>
        <w:t>J07AL02</w:t>
      </w:r>
    </w:p>
    <w:p w14:paraId="50E97585" w14:textId="77777777" w:rsidR="00CA0B9D" w:rsidRPr="009C4ECE" w:rsidRDefault="00CA0B9D" w:rsidP="00795D3C">
      <w:pPr>
        <w:spacing w:after="0"/>
        <w:jc w:val="both"/>
        <w:rPr>
          <w:rFonts w:ascii="Times New Roman" w:hAnsi="Times New Roman"/>
          <w:b/>
          <w:bCs/>
          <w:sz w:val="28"/>
          <w:szCs w:val="28"/>
          <w:lang w:val="kk-KZ"/>
        </w:rPr>
      </w:pPr>
    </w:p>
    <w:p w14:paraId="59DD9D8A" w14:textId="126BE97F" w:rsidR="006E2562" w:rsidRPr="009C4ECE" w:rsidRDefault="006E2562" w:rsidP="00795D3C">
      <w:pPr>
        <w:spacing w:after="0"/>
        <w:jc w:val="both"/>
        <w:rPr>
          <w:rFonts w:ascii="Times New Roman" w:hAnsi="Times New Roman"/>
          <w:b/>
          <w:bCs/>
          <w:sz w:val="28"/>
          <w:szCs w:val="28"/>
          <w:lang w:val="kk-KZ"/>
        </w:rPr>
      </w:pPr>
      <w:r w:rsidRPr="009C4ECE">
        <w:rPr>
          <w:rFonts w:ascii="Times New Roman" w:hAnsi="Times New Roman"/>
          <w:b/>
          <w:bCs/>
          <w:sz w:val="28"/>
          <w:szCs w:val="28"/>
          <w:lang w:val="kk-KZ"/>
        </w:rPr>
        <w:t>Қолданылуы</w:t>
      </w:r>
    </w:p>
    <w:p w14:paraId="632A68D3" w14:textId="266E45AE" w:rsidR="001D7398" w:rsidRPr="001D7398" w:rsidRDefault="001D7398" w:rsidP="00795D3C">
      <w:pPr>
        <w:pStyle w:val="a4"/>
        <w:jc w:val="both"/>
        <w:rPr>
          <w:rFonts w:ascii="Times New Roman" w:hAnsi="Times New Roman"/>
          <w:sz w:val="28"/>
          <w:szCs w:val="28"/>
          <w:lang w:val="kk-KZ"/>
        </w:rPr>
      </w:pPr>
      <w:r w:rsidRPr="001D7398">
        <w:rPr>
          <w:rFonts w:ascii="Times New Roman" w:hAnsi="Times New Roman"/>
          <w:sz w:val="28"/>
          <w:szCs w:val="28"/>
          <w:lang w:val="kk-KZ"/>
        </w:rPr>
        <w:t xml:space="preserve">- 6 аптадан 2 жасқа дейінгі сәбилер мен бөбек жасындағы балаларда Streptococcus pneumoniae 1, 5, 6A, 6B, 7F, 9V, 14, 19A, 19F және 23F серотиптері тудыратын инвазиялық аурулардың, пневмонияның және жедел ортаңғы отиттің </w:t>
      </w:r>
      <w:r w:rsidR="00B2736E">
        <w:rPr>
          <w:rFonts w:ascii="Times New Roman" w:hAnsi="Times New Roman"/>
          <w:sz w:val="28"/>
          <w:szCs w:val="28"/>
          <w:lang w:val="kk-KZ"/>
        </w:rPr>
        <w:t>профилактикасында</w:t>
      </w:r>
      <w:r w:rsidRPr="001D7398">
        <w:rPr>
          <w:rFonts w:ascii="Times New Roman" w:hAnsi="Times New Roman"/>
          <w:sz w:val="28"/>
          <w:szCs w:val="28"/>
          <w:lang w:val="kk-KZ"/>
        </w:rPr>
        <w:t xml:space="preserve"> </w:t>
      </w:r>
    </w:p>
    <w:p w14:paraId="6C526F30" w14:textId="5BC85E4A" w:rsidR="006E2562" w:rsidRDefault="001D7398" w:rsidP="00795D3C">
      <w:pPr>
        <w:pStyle w:val="a4"/>
        <w:jc w:val="both"/>
        <w:rPr>
          <w:rFonts w:ascii="Times New Roman" w:hAnsi="Times New Roman"/>
          <w:sz w:val="28"/>
          <w:szCs w:val="28"/>
          <w:lang w:val="kk-KZ"/>
        </w:rPr>
      </w:pPr>
      <w:r w:rsidRPr="001D7398">
        <w:rPr>
          <w:rFonts w:ascii="Times New Roman" w:hAnsi="Times New Roman"/>
          <w:sz w:val="28"/>
          <w:szCs w:val="28"/>
          <w:lang w:val="kk-KZ"/>
        </w:rPr>
        <w:t>- вакцинаны қолдану жас ерекшелігіне және аймақтық эпидемиологияға байланысты  аурудың әсерін ескере отырып тиісті ұсыныстар негізінде анықталуы керек</w:t>
      </w:r>
    </w:p>
    <w:p w14:paraId="30D636F1" w14:textId="77777777" w:rsidR="001D7398" w:rsidRPr="009C4ECE" w:rsidRDefault="001D7398" w:rsidP="00795D3C">
      <w:pPr>
        <w:pStyle w:val="a4"/>
        <w:jc w:val="both"/>
        <w:rPr>
          <w:rFonts w:ascii="Times New Roman" w:eastAsia="Times New Roman" w:hAnsi="Times New Roman"/>
          <w:b/>
          <w:sz w:val="28"/>
          <w:szCs w:val="28"/>
          <w:lang w:val="kk-KZ" w:eastAsia="ru-RU"/>
        </w:rPr>
      </w:pPr>
    </w:p>
    <w:p w14:paraId="31808876" w14:textId="77777777" w:rsidR="006E2562" w:rsidRPr="009C4ECE" w:rsidRDefault="006E2562" w:rsidP="00795D3C">
      <w:pPr>
        <w:pStyle w:val="a4"/>
        <w:jc w:val="both"/>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t>Қолдануды бастағанға дейін қажетті мәліметтер тізбесі</w:t>
      </w:r>
    </w:p>
    <w:p w14:paraId="2AFFF2CE" w14:textId="77777777" w:rsidR="006E2562" w:rsidRPr="009C4ECE" w:rsidRDefault="006E2562" w:rsidP="00795D3C">
      <w:pPr>
        <w:pStyle w:val="a4"/>
        <w:jc w:val="both"/>
        <w:rPr>
          <w:rFonts w:ascii="Times New Roman" w:hAnsi="Times New Roman"/>
          <w:b/>
          <w:i/>
          <w:iCs/>
          <w:sz w:val="28"/>
          <w:szCs w:val="28"/>
          <w:lang w:val="de-DE" w:eastAsia="ru-RU"/>
        </w:rPr>
      </w:pPr>
      <w:r w:rsidRPr="009C4ECE">
        <w:rPr>
          <w:rFonts w:ascii="Times New Roman" w:hAnsi="Times New Roman"/>
          <w:b/>
          <w:bCs/>
          <w:i/>
          <w:iCs/>
          <w:sz w:val="28"/>
          <w:szCs w:val="28"/>
          <w:lang w:val="kk-KZ"/>
        </w:rPr>
        <w:t>Қолдануға болмайтын жағдайлар</w:t>
      </w:r>
    </w:p>
    <w:p w14:paraId="43BC8779" w14:textId="08C31752" w:rsidR="00052C15" w:rsidRPr="00C05A2B" w:rsidRDefault="00C05A2B" w:rsidP="00857ABF">
      <w:pPr>
        <w:pStyle w:val="a3"/>
        <w:numPr>
          <w:ilvl w:val="0"/>
          <w:numId w:val="3"/>
        </w:numPr>
        <w:ind w:left="426"/>
        <w:jc w:val="both"/>
        <w:rPr>
          <w:rFonts w:ascii="Times New Roman" w:eastAsia="Times New Roman" w:hAnsi="Times New Roman"/>
          <w:bCs/>
          <w:sz w:val="28"/>
          <w:szCs w:val="28"/>
          <w:lang w:val="kk-KZ" w:eastAsia="ru-RU"/>
        </w:rPr>
      </w:pPr>
      <w:r w:rsidRPr="00C05A2B">
        <w:rPr>
          <w:rFonts w:ascii="Times New Roman" w:eastAsia="Times New Roman" w:hAnsi="Times New Roman"/>
          <w:bCs/>
          <w:sz w:val="28"/>
          <w:szCs w:val="28"/>
          <w:lang w:val="kk-KZ" w:eastAsia="ru-RU"/>
        </w:rPr>
        <w:t>вакцинаның кез келген компонентіне, дифтериялық анатоксинге және/немесе кез-келген қосымша зат</w:t>
      </w:r>
      <w:r w:rsidR="009A1413">
        <w:rPr>
          <w:rFonts w:ascii="Times New Roman" w:eastAsia="Times New Roman" w:hAnsi="Times New Roman"/>
          <w:bCs/>
          <w:sz w:val="28"/>
          <w:szCs w:val="28"/>
          <w:lang w:val="kk-KZ" w:eastAsia="ru-RU"/>
        </w:rPr>
        <w:t>қа</w:t>
      </w:r>
      <w:r w:rsidRPr="00C05A2B">
        <w:rPr>
          <w:rFonts w:ascii="Times New Roman" w:eastAsia="Times New Roman" w:hAnsi="Times New Roman"/>
          <w:bCs/>
          <w:sz w:val="28"/>
          <w:szCs w:val="28"/>
          <w:lang w:val="kk-KZ" w:eastAsia="ru-RU"/>
        </w:rPr>
        <w:t xml:space="preserve"> жоғары сезімталдық</w:t>
      </w:r>
    </w:p>
    <w:p w14:paraId="092E9040" w14:textId="0E4005F7" w:rsidR="004B4F49" w:rsidRPr="009B3AF1" w:rsidRDefault="004B4F49" w:rsidP="00795D3C">
      <w:pPr>
        <w:spacing w:after="0"/>
        <w:jc w:val="both"/>
        <w:rPr>
          <w:rFonts w:ascii="Times New Roman" w:eastAsia="Times New Roman" w:hAnsi="Times New Roman"/>
          <w:b/>
          <w:i/>
          <w:sz w:val="28"/>
          <w:szCs w:val="28"/>
          <w:lang w:val="kk-KZ" w:eastAsia="ru-RU"/>
        </w:rPr>
      </w:pPr>
      <w:r w:rsidRPr="005A2756">
        <w:rPr>
          <w:rFonts w:ascii="Times New Roman" w:eastAsia="Times New Roman" w:hAnsi="Times New Roman"/>
          <w:b/>
          <w:i/>
          <w:sz w:val="28"/>
          <w:szCs w:val="28"/>
          <w:lang w:val="kk-KZ" w:eastAsia="ru-RU"/>
        </w:rPr>
        <w:lastRenderedPageBreak/>
        <w:t>Қолдану кезінде</w:t>
      </w:r>
      <w:r w:rsidR="00122EE3" w:rsidRPr="005A2756">
        <w:rPr>
          <w:rFonts w:ascii="Times New Roman" w:eastAsia="Times New Roman" w:hAnsi="Times New Roman"/>
          <w:b/>
          <w:i/>
          <w:sz w:val="28"/>
          <w:szCs w:val="28"/>
          <w:lang w:val="kk-KZ" w:eastAsia="ru-RU"/>
        </w:rPr>
        <w:t>гі</w:t>
      </w:r>
      <w:r w:rsidRPr="005A2756">
        <w:rPr>
          <w:rFonts w:ascii="Times New Roman" w:eastAsia="Times New Roman" w:hAnsi="Times New Roman"/>
          <w:b/>
          <w:i/>
          <w:sz w:val="28"/>
          <w:szCs w:val="28"/>
          <w:lang w:val="kk-KZ" w:eastAsia="ru-RU"/>
        </w:rPr>
        <w:t xml:space="preserve"> қажетті сақтық шаралары</w:t>
      </w:r>
      <w:r w:rsidR="00712191" w:rsidRPr="009B3AF1">
        <w:rPr>
          <w:rFonts w:ascii="Times New Roman" w:eastAsia="Times New Roman" w:hAnsi="Times New Roman"/>
          <w:b/>
          <w:i/>
          <w:sz w:val="28"/>
          <w:szCs w:val="28"/>
          <w:lang w:val="kk-KZ" w:eastAsia="ru-RU"/>
        </w:rPr>
        <w:t xml:space="preserve"> </w:t>
      </w:r>
    </w:p>
    <w:p w14:paraId="5644BCEB" w14:textId="405E8B66" w:rsidR="00052C15" w:rsidRPr="00052C15" w:rsidRDefault="00B2736E" w:rsidP="00795D3C">
      <w:pPr>
        <w:spacing w:after="0" w:line="240" w:lineRule="auto"/>
        <w:jc w:val="both"/>
        <w:rPr>
          <w:rFonts w:ascii="Times New Roman" w:eastAsia="Times New Roman" w:hAnsi="Times New Roman"/>
          <w:sz w:val="28"/>
          <w:szCs w:val="28"/>
          <w:lang w:val="kk-KZ" w:eastAsia="x-none" w:bidi="ru-RU"/>
        </w:rPr>
      </w:pPr>
      <w:r>
        <w:rPr>
          <w:rFonts w:ascii="Times New Roman" w:eastAsia="Times New Roman" w:hAnsi="Times New Roman"/>
          <w:sz w:val="28"/>
          <w:szCs w:val="28"/>
          <w:lang w:val="kk-KZ" w:eastAsia="x-none"/>
        </w:rPr>
        <w:t>Егер сізде немесе с</w:t>
      </w:r>
      <w:r w:rsidR="00712191" w:rsidRPr="00712191">
        <w:rPr>
          <w:rFonts w:ascii="Times New Roman" w:eastAsia="Times New Roman" w:hAnsi="Times New Roman"/>
          <w:sz w:val="28"/>
          <w:szCs w:val="28"/>
          <w:lang w:val="kk-KZ" w:eastAsia="x-none"/>
        </w:rPr>
        <w:t>іздің балаңызда мыналар бар болса</w:t>
      </w:r>
      <w:r w:rsidR="00052C15" w:rsidRPr="00FD176F">
        <w:rPr>
          <w:rFonts w:ascii="Times New Roman" w:eastAsia="Times New Roman" w:hAnsi="Times New Roman"/>
          <w:sz w:val="28"/>
          <w:szCs w:val="28"/>
          <w:lang w:val="kk-KZ" w:eastAsia="x-none"/>
        </w:rPr>
        <w:t>,</w:t>
      </w:r>
      <w:r w:rsidR="00052C15" w:rsidRPr="00052C15">
        <w:rPr>
          <w:rFonts w:ascii="Times New Roman" w:eastAsia="Times New Roman" w:hAnsi="Times New Roman"/>
          <w:sz w:val="28"/>
          <w:szCs w:val="28"/>
          <w:lang w:val="kk-KZ" w:eastAsia="x-none"/>
        </w:rPr>
        <w:t xml:space="preserve"> </w:t>
      </w:r>
      <w:r w:rsidR="00712191" w:rsidRPr="00712191">
        <w:rPr>
          <w:rFonts w:ascii="Times New Roman" w:eastAsia="Times New Roman" w:hAnsi="Times New Roman"/>
          <w:sz w:val="28"/>
          <w:szCs w:val="28"/>
          <w:lang w:val="kk-KZ" w:eastAsia="x-none"/>
        </w:rPr>
        <w:t>вакцинация жасар алдында емдеуші дәрігерге, фармацевтке немесе медбикеге жүгініңіз:</w:t>
      </w:r>
    </w:p>
    <w:p w14:paraId="26105D23" w14:textId="4515797E" w:rsidR="00052C15" w:rsidRPr="00052C15" w:rsidRDefault="00052C15" w:rsidP="00795D3C">
      <w:pPr>
        <w:numPr>
          <w:ilvl w:val="0"/>
          <w:numId w:val="4"/>
        </w:numPr>
        <w:tabs>
          <w:tab w:val="left" w:pos="7513"/>
          <w:tab w:val="left" w:pos="7655"/>
        </w:tabs>
        <w:spacing w:after="0" w:line="240" w:lineRule="auto"/>
        <w:jc w:val="both"/>
        <w:rPr>
          <w:rFonts w:ascii="Times New Roman" w:eastAsia="Times New Roman" w:hAnsi="Times New Roman"/>
          <w:sz w:val="28"/>
          <w:szCs w:val="28"/>
          <w:lang w:val="kk-KZ" w:eastAsia="ru-RU" w:bidi="ru-RU"/>
        </w:rPr>
      </w:pPr>
      <w:r>
        <w:rPr>
          <w:rFonts w:ascii="Times New Roman" w:eastAsia="Times New Roman" w:hAnsi="Times New Roman"/>
          <w:sz w:val="28"/>
          <w:szCs w:val="28"/>
          <w:lang w:val="kk-KZ" w:eastAsia="ru-RU" w:bidi="ru-RU"/>
        </w:rPr>
        <w:t>П</w:t>
      </w:r>
      <w:r w:rsidR="004341C0" w:rsidRPr="000B26FC">
        <w:rPr>
          <w:rFonts w:ascii="Times New Roman" w:eastAsia="Times New Roman" w:hAnsi="Times New Roman"/>
          <w:sz w:val="28"/>
          <w:szCs w:val="28"/>
          <w:lang w:val="kk-KZ" w:eastAsia="ru-RU" w:bidi="ru-RU"/>
        </w:rPr>
        <w:t>НЕВМОСИЛ</w:t>
      </w:r>
      <w:r>
        <w:rPr>
          <w:rFonts w:ascii="Times New Roman" w:eastAsia="Times New Roman" w:hAnsi="Times New Roman"/>
          <w:sz w:val="28"/>
          <w:szCs w:val="28"/>
          <w:lang w:val="kk-KZ" w:eastAsia="ru-RU" w:bidi="ru-RU"/>
        </w:rPr>
        <w:t xml:space="preserve"> препаратының</w:t>
      </w:r>
      <w:r w:rsidRPr="00FD176F">
        <w:rPr>
          <w:rFonts w:ascii="Times New Roman" w:eastAsia="Times New Roman" w:hAnsi="Times New Roman"/>
          <w:b/>
          <w:sz w:val="28"/>
          <w:szCs w:val="28"/>
          <w:vertAlign w:val="superscript"/>
          <w:lang w:val="kk-KZ" w:eastAsia="ru-RU" w:bidi="ru-RU"/>
        </w:rPr>
        <w:t xml:space="preserve"> </w:t>
      </w:r>
      <w:r w:rsidRPr="00FD176F">
        <w:rPr>
          <w:rFonts w:ascii="Times New Roman" w:eastAsia="Times New Roman" w:hAnsi="Times New Roman"/>
          <w:sz w:val="28"/>
          <w:szCs w:val="28"/>
          <w:lang w:val="kk-KZ" w:eastAsia="ru-RU" w:bidi="ru-RU"/>
        </w:rPr>
        <w:t>кез келген дозасын енгізгеннен кейін</w:t>
      </w:r>
      <w:r w:rsidRPr="00052C15">
        <w:rPr>
          <w:rFonts w:ascii="Times New Roman" w:eastAsia="Times New Roman" w:hAnsi="Times New Roman"/>
          <w:sz w:val="28"/>
          <w:szCs w:val="28"/>
          <w:lang w:val="kk-KZ" w:eastAsia="ru-RU" w:bidi="ru-RU"/>
        </w:rPr>
        <w:t>,</w:t>
      </w:r>
      <w:r w:rsidRPr="00FD176F">
        <w:rPr>
          <w:rFonts w:ascii="Times New Roman" w:eastAsia="Times New Roman" w:hAnsi="Times New Roman"/>
          <w:sz w:val="28"/>
          <w:szCs w:val="28"/>
          <w:lang w:val="kk-KZ" w:eastAsia="ru-RU" w:bidi="ru-RU"/>
        </w:rPr>
        <w:t xml:space="preserve"> </w:t>
      </w:r>
      <w:r w:rsidRPr="00052C15">
        <w:rPr>
          <w:rFonts w:ascii="Times New Roman" w:eastAsia="Times New Roman" w:hAnsi="Times New Roman"/>
          <w:sz w:val="28"/>
          <w:szCs w:val="28"/>
          <w:lang w:val="kk-KZ" w:eastAsia="ru-RU" w:bidi="ru-RU"/>
        </w:rPr>
        <w:t>аллерги</w:t>
      </w:r>
      <w:r w:rsidRPr="00FD176F">
        <w:rPr>
          <w:rFonts w:ascii="Times New Roman" w:eastAsia="Times New Roman" w:hAnsi="Times New Roman"/>
          <w:sz w:val="28"/>
          <w:szCs w:val="28"/>
          <w:lang w:val="kk-KZ" w:eastAsia="ru-RU" w:bidi="ru-RU"/>
        </w:rPr>
        <w:t xml:space="preserve">ялық </w:t>
      </w:r>
      <w:r w:rsidRPr="00052C15">
        <w:rPr>
          <w:rFonts w:ascii="Times New Roman" w:eastAsia="Times New Roman" w:hAnsi="Times New Roman"/>
          <w:sz w:val="28"/>
          <w:szCs w:val="28"/>
          <w:lang w:val="kk-KZ" w:eastAsia="ru-RU" w:bidi="ru-RU"/>
        </w:rPr>
        <w:t xml:space="preserve">реакция </w:t>
      </w:r>
      <w:r w:rsidRPr="00FD176F">
        <w:rPr>
          <w:rFonts w:ascii="Times New Roman" w:eastAsia="Times New Roman" w:hAnsi="Times New Roman"/>
          <w:sz w:val="28"/>
          <w:szCs w:val="28"/>
          <w:lang w:val="kk-KZ" w:eastAsia="ru-RU" w:bidi="ru-RU"/>
        </w:rPr>
        <w:t>немесе</w:t>
      </w:r>
      <w:r w:rsidRPr="00052C15">
        <w:rPr>
          <w:rFonts w:ascii="Times New Roman" w:eastAsia="Times New Roman" w:hAnsi="Times New Roman"/>
          <w:sz w:val="28"/>
          <w:szCs w:val="28"/>
          <w:lang w:val="kk-KZ" w:eastAsia="ru-RU" w:bidi="ru-RU"/>
        </w:rPr>
        <w:t xml:space="preserve"> </w:t>
      </w:r>
      <w:r w:rsidR="009E5406" w:rsidRPr="009E5406">
        <w:rPr>
          <w:rFonts w:ascii="Times New Roman" w:eastAsia="Times New Roman" w:hAnsi="Times New Roman"/>
          <w:sz w:val="28"/>
          <w:szCs w:val="28"/>
          <w:lang w:val="kk-KZ" w:eastAsia="ru-RU" w:bidi="ru-RU"/>
        </w:rPr>
        <w:t>тыныс алу бұзылыстары</w:t>
      </w:r>
      <w:r w:rsidR="009E5406">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сияқты</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 xml:space="preserve">қандай да бір </w:t>
      </w:r>
      <w:r w:rsidRPr="00052C15">
        <w:rPr>
          <w:rFonts w:ascii="Times New Roman" w:eastAsia="Times New Roman" w:hAnsi="Times New Roman"/>
          <w:sz w:val="28"/>
          <w:szCs w:val="28"/>
          <w:lang w:val="kk-KZ" w:eastAsia="ru-RU" w:bidi="ru-RU"/>
        </w:rPr>
        <w:t>медицин</w:t>
      </w:r>
      <w:r w:rsidRPr="00FD176F">
        <w:rPr>
          <w:rFonts w:ascii="Times New Roman" w:eastAsia="Times New Roman" w:hAnsi="Times New Roman"/>
          <w:sz w:val="28"/>
          <w:szCs w:val="28"/>
          <w:lang w:val="kk-KZ" w:eastAsia="ru-RU" w:bidi="ru-RU"/>
        </w:rPr>
        <w:t xml:space="preserve">алық </w:t>
      </w:r>
      <w:r w:rsidRPr="00052C15">
        <w:rPr>
          <w:rFonts w:ascii="Times New Roman" w:eastAsia="Times New Roman" w:hAnsi="Times New Roman"/>
          <w:sz w:val="28"/>
          <w:szCs w:val="28"/>
          <w:lang w:val="kk-KZ" w:eastAsia="ru-RU" w:bidi="ru-RU"/>
        </w:rPr>
        <w:t>проблем</w:t>
      </w:r>
      <w:r w:rsidRPr="00FD176F">
        <w:rPr>
          <w:rFonts w:ascii="Times New Roman" w:eastAsia="Times New Roman" w:hAnsi="Times New Roman"/>
          <w:sz w:val="28"/>
          <w:szCs w:val="28"/>
          <w:lang w:val="kk-KZ" w:eastAsia="ru-RU" w:bidi="ru-RU"/>
        </w:rPr>
        <w:t>алар қазіргі сәтте бар болса немесе бұрын пайда болған болса</w:t>
      </w:r>
    </w:p>
    <w:p w14:paraId="5CD1D26B" w14:textId="63E29E1A" w:rsidR="00052C15" w:rsidRPr="00052C15" w:rsidRDefault="00777849" w:rsidP="00795D3C">
      <w:pPr>
        <w:numPr>
          <w:ilvl w:val="0"/>
          <w:numId w:val="4"/>
        </w:numPr>
        <w:tabs>
          <w:tab w:val="left" w:pos="7513"/>
          <w:tab w:val="left" w:pos="7655"/>
        </w:tabs>
        <w:spacing w:after="0" w:line="240" w:lineRule="auto"/>
        <w:jc w:val="both"/>
        <w:rPr>
          <w:rFonts w:ascii="Times New Roman" w:eastAsia="Times New Roman" w:hAnsi="Times New Roman"/>
          <w:sz w:val="28"/>
          <w:szCs w:val="28"/>
          <w:lang w:val="kk-KZ" w:eastAsia="ru-RU" w:bidi="ru-RU"/>
        </w:rPr>
      </w:pPr>
      <w:r w:rsidRPr="00777849">
        <w:rPr>
          <w:rFonts w:ascii="Times New Roman" w:eastAsia="Times New Roman" w:hAnsi="Times New Roman"/>
          <w:sz w:val="28"/>
          <w:szCs w:val="28"/>
          <w:lang w:val="kk-KZ" w:eastAsia="ru-RU" w:bidi="ru-RU"/>
        </w:rPr>
        <w:t>қанның ұю жүйесіндегі бұзылулар</w:t>
      </w:r>
      <w:r>
        <w:rPr>
          <w:rFonts w:ascii="Times New Roman" w:eastAsia="Times New Roman" w:hAnsi="Times New Roman"/>
          <w:sz w:val="28"/>
          <w:szCs w:val="28"/>
          <w:lang w:val="kk-KZ" w:eastAsia="ru-RU" w:bidi="ru-RU"/>
        </w:rPr>
        <w:t xml:space="preserve">ы </w:t>
      </w:r>
      <w:r w:rsidR="00052C15" w:rsidRPr="00FD176F">
        <w:rPr>
          <w:rFonts w:ascii="Times New Roman" w:eastAsia="Times New Roman" w:hAnsi="Times New Roman"/>
          <w:sz w:val="28"/>
          <w:szCs w:val="28"/>
          <w:lang w:val="kk-KZ" w:eastAsia="ru-RU" w:bidi="ru-RU"/>
        </w:rPr>
        <w:t xml:space="preserve">немесе тез көгеріп қалу </w:t>
      </w:r>
      <w:r>
        <w:rPr>
          <w:rFonts w:ascii="Times New Roman" w:eastAsia="Times New Roman" w:hAnsi="Times New Roman"/>
          <w:sz w:val="28"/>
          <w:szCs w:val="28"/>
          <w:lang w:val="kk-KZ" w:eastAsia="ru-RU" w:bidi="ru-RU"/>
        </w:rPr>
        <w:t xml:space="preserve">бар </w:t>
      </w:r>
      <w:r w:rsidR="00052C15" w:rsidRPr="00FD176F">
        <w:rPr>
          <w:rFonts w:ascii="Times New Roman" w:eastAsia="Times New Roman" w:hAnsi="Times New Roman"/>
          <w:sz w:val="28"/>
          <w:szCs w:val="28"/>
          <w:lang w:val="kk-KZ" w:eastAsia="ru-RU" w:bidi="ru-RU"/>
        </w:rPr>
        <w:t>болса</w:t>
      </w:r>
    </w:p>
    <w:p w14:paraId="3586ED74" w14:textId="4DA49402" w:rsidR="00052C15" w:rsidRPr="00052C15" w:rsidRDefault="00052C15" w:rsidP="00795D3C">
      <w:pPr>
        <w:numPr>
          <w:ilvl w:val="0"/>
          <w:numId w:val="5"/>
        </w:numPr>
        <w:autoSpaceDE w:val="0"/>
        <w:autoSpaceDN w:val="0"/>
        <w:adjustRightInd w:val="0"/>
        <w:spacing w:after="0" w:line="240" w:lineRule="auto"/>
        <w:ind w:left="357"/>
        <w:jc w:val="both"/>
        <w:rPr>
          <w:rFonts w:ascii="Times New Roman" w:eastAsia="Times New Roman" w:hAnsi="Times New Roman"/>
          <w:b/>
          <w:sz w:val="28"/>
          <w:szCs w:val="28"/>
          <w:lang w:val="kk-KZ" w:eastAsia="ru-RU" w:bidi="ru-RU"/>
        </w:rPr>
      </w:pPr>
      <w:r w:rsidRPr="00FD176F">
        <w:rPr>
          <w:rFonts w:ascii="Times New Roman" w:eastAsia="Times New Roman" w:hAnsi="Times New Roman"/>
          <w:sz w:val="28"/>
          <w:szCs w:val="28"/>
          <w:lang w:val="kk-KZ" w:eastAsia="ru-RU" w:bidi="ru-RU"/>
        </w:rPr>
        <w:t>құрысулар пайда болса</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өйткені</w:t>
      </w:r>
      <w:r w:rsidRPr="00052C15">
        <w:rPr>
          <w:rFonts w:ascii="Times New Roman" w:eastAsia="Times New Roman" w:hAnsi="Times New Roman"/>
          <w:sz w:val="28"/>
          <w:szCs w:val="28"/>
          <w:lang w:val="kk-KZ" w:eastAsia="ru-RU" w:bidi="ru-RU"/>
        </w:rPr>
        <w:t xml:space="preserve"> </w:t>
      </w:r>
      <w:r>
        <w:rPr>
          <w:rFonts w:ascii="Times New Roman" w:eastAsia="Times New Roman" w:hAnsi="Times New Roman"/>
          <w:sz w:val="28"/>
          <w:szCs w:val="28"/>
          <w:lang w:val="kk-KZ" w:eastAsia="ru-RU" w:bidi="ru-RU"/>
        </w:rPr>
        <w:t>П</w:t>
      </w:r>
      <w:r w:rsidR="004341C0" w:rsidRPr="000B26FC">
        <w:rPr>
          <w:rFonts w:ascii="Times New Roman" w:eastAsia="Times New Roman" w:hAnsi="Times New Roman"/>
          <w:sz w:val="28"/>
          <w:szCs w:val="28"/>
          <w:lang w:val="kk-KZ" w:eastAsia="ru-RU" w:bidi="ru-RU"/>
        </w:rPr>
        <w:t>НЕВМОСИЛ</w:t>
      </w:r>
      <w:r w:rsidR="00777849">
        <w:rPr>
          <w:rFonts w:ascii="Times New Roman" w:eastAsia="Times New Roman" w:hAnsi="Times New Roman"/>
          <w:sz w:val="28"/>
          <w:szCs w:val="28"/>
          <w:lang w:val="kk-KZ" w:eastAsia="ru-RU" w:bidi="ru-RU"/>
        </w:rPr>
        <w:t xml:space="preserve"> препаратын</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 xml:space="preserve">енгізер алдында </w:t>
      </w:r>
      <w:r w:rsidRPr="00052C15">
        <w:rPr>
          <w:rFonts w:ascii="Times New Roman" w:eastAsia="Times New Roman" w:hAnsi="Times New Roman"/>
          <w:sz w:val="28"/>
          <w:szCs w:val="28"/>
          <w:lang w:val="kk-KZ" w:eastAsia="ru-RU" w:bidi="ru-RU"/>
        </w:rPr>
        <w:t>температур</w:t>
      </w:r>
      <w:r w:rsidRPr="00FD176F">
        <w:rPr>
          <w:rFonts w:ascii="Times New Roman" w:eastAsia="Times New Roman" w:hAnsi="Times New Roman"/>
          <w:sz w:val="28"/>
          <w:szCs w:val="28"/>
          <w:lang w:val="kk-KZ" w:eastAsia="ru-RU" w:bidi="ru-RU"/>
        </w:rPr>
        <w:t>ан</w:t>
      </w:r>
      <w:r w:rsidRPr="00052C15">
        <w:rPr>
          <w:rFonts w:ascii="Times New Roman" w:eastAsia="Times New Roman" w:hAnsi="Times New Roman"/>
          <w:sz w:val="28"/>
          <w:szCs w:val="28"/>
          <w:lang w:val="kk-KZ" w:eastAsia="ru-RU" w:bidi="ru-RU"/>
        </w:rPr>
        <w:t>ы</w:t>
      </w:r>
      <w:r w:rsidRPr="00FD176F">
        <w:rPr>
          <w:rFonts w:ascii="Times New Roman" w:eastAsia="Times New Roman" w:hAnsi="Times New Roman"/>
          <w:sz w:val="28"/>
          <w:szCs w:val="28"/>
          <w:lang w:val="kk-KZ" w:eastAsia="ru-RU" w:bidi="ru-RU"/>
        </w:rPr>
        <w:t xml:space="preserve"> төмендетуге арналған</w:t>
      </w:r>
      <w:r w:rsidRPr="00052C15" w:rsidDel="00BE0443">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дәрілік</w:t>
      </w:r>
      <w:r w:rsidRPr="00052C15">
        <w:rPr>
          <w:rFonts w:ascii="Times New Roman" w:eastAsia="Times New Roman" w:hAnsi="Times New Roman"/>
          <w:sz w:val="28"/>
          <w:szCs w:val="28"/>
          <w:lang w:val="kk-KZ" w:eastAsia="ru-RU" w:bidi="ru-RU"/>
        </w:rPr>
        <w:t xml:space="preserve"> препарат</w:t>
      </w:r>
      <w:r w:rsidRPr="00FD176F">
        <w:rPr>
          <w:rFonts w:ascii="Times New Roman" w:eastAsia="Times New Roman" w:hAnsi="Times New Roman"/>
          <w:sz w:val="28"/>
          <w:szCs w:val="28"/>
          <w:lang w:val="kk-KZ" w:eastAsia="ru-RU" w:bidi="ru-RU"/>
        </w:rPr>
        <w:t>тард</w:t>
      </w:r>
      <w:r w:rsidRPr="00052C15">
        <w:rPr>
          <w:rFonts w:ascii="Times New Roman" w:eastAsia="Times New Roman" w:hAnsi="Times New Roman"/>
          <w:sz w:val="28"/>
          <w:szCs w:val="28"/>
          <w:lang w:val="kk-KZ" w:eastAsia="ru-RU" w:bidi="ru-RU"/>
        </w:rPr>
        <w:t xml:space="preserve">ы </w:t>
      </w:r>
      <w:r w:rsidRPr="00FD176F">
        <w:rPr>
          <w:rFonts w:ascii="Times New Roman" w:eastAsia="Times New Roman" w:hAnsi="Times New Roman"/>
          <w:sz w:val="28"/>
          <w:szCs w:val="28"/>
          <w:lang w:val="kk-KZ" w:eastAsia="ru-RU" w:bidi="ru-RU"/>
        </w:rPr>
        <w:t>қабылдау қажет болуы мүмкін</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 xml:space="preserve">егер балаңыз </w:t>
      </w:r>
      <w:r w:rsidRPr="00052C15">
        <w:rPr>
          <w:rFonts w:ascii="Times New Roman" w:eastAsia="Times New Roman" w:hAnsi="Times New Roman"/>
          <w:sz w:val="28"/>
          <w:szCs w:val="28"/>
          <w:lang w:val="kk-KZ" w:eastAsia="ru-RU" w:bidi="ru-RU"/>
        </w:rPr>
        <w:t>вакцинаци</w:t>
      </w:r>
      <w:r w:rsidRPr="00FD176F">
        <w:rPr>
          <w:rFonts w:ascii="Times New Roman" w:eastAsia="Times New Roman" w:hAnsi="Times New Roman"/>
          <w:sz w:val="28"/>
          <w:szCs w:val="28"/>
          <w:lang w:val="kk-KZ" w:eastAsia="ru-RU" w:bidi="ru-RU"/>
        </w:rPr>
        <w:t xml:space="preserve">ядан кейін сыртқы тітіркендіргіштерге жауап бермей қалса немесе онда құрысулар </w:t>
      </w:r>
      <w:r w:rsidRPr="00052C15">
        <w:rPr>
          <w:rFonts w:ascii="Times New Roman" w:eastAsia="Times New Roman" w:hAnsi="Times New Roman"/>
          <w:sz w:val="28"/>
          <w:szCs w:val="28"/>
          <w:lang w:val="kk-KZ" w:eastAsia="ru-RU" w:bidi="ru-RU"/>
        </w:rPr>
        <w:t>(конвульси</w:t>
      </w:r>
      <w:r w:rsidRPr="00FD176F">
        <w:rPr>
          <w:rFonts w:ascii="Times New Roman" w:eastAsia="Times New Roman" w:hAnsi="Times New Roman"/>
          <w:sz w:val="28"/>
          <w:szCs w:val="28"/>
          <w:lang w:val="kk-KZ" w:eastAsia="ru-RU" w:bidi="ru-RU"/>
        </w:rPr>
        <w:t>ялар</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пайда болса</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дереуге дәрігерге жүгіну керек</w:t>
      </w:r>
      <w:r w:rsidRPr="00052C15">
        <w:rPr>
          <w:rFonts w:ascii="Times New Roman" w:eastAsia="Times New Roman" w:hAnsi="Times New Roman"/>
          <w:sz w:val="28"/>
          <w:szCs w:val="28"/>
          <w:lang w:val="kk-KZ" w:eastAsia="ru-RU" w:bidi="ru-RU"/>
        </w:rPr>
        <w:t xml:space="preserve">. </w:t>
      </w:r>
    </w:p>
    <w:p w14:paraId="674684F5" w14:textId="2E60A288" w:rsidR="00052C15" w:rsidRPr="00FD176F" w:rsidRDefault="00052C15" w:rsidP="00795D3C">
      <w:pPr>
        <w:tabs>
          <w:tab w:val="left" w:pos="7655"/>
          <w:tab w:val="left" w:pos="8931"/>
          <w:tab w:val="left" w:pos="9071"/>
          <w:tab w:val="left" w:pos="15030"/>
        </w:tabs>
        <w:spacing w:after="0" w:line="240" w:lineRule="auto"/>
        <w:ind w:right="167"/>
        <w:jc w:val="both"/>
        <w:rPr>
          <w:rFonts w:ascii="Times New Roman" w:eastAsia="Times New Roman" w:hAnsi="Times New Roman"/>
          <w:sz w:val="28"/>
          <w:szCs w:val="28"/>
          <w:lang w:val="kk-KZ" w:eastAsia="ru-RU" w:bidi="ru-RU"/>
        </w:rPr>
      </w:pPr>
      <w:r w:rsidRPr="00FD176F">
        <w:rPr>
          <w:rFonts w:ascii="Times New Roman" w:eastAsia="Times New Roman" w:hAnsi="Times New Roman"/>
          <w:sz w:val="28"/>
          <w:szCs w:val="28"/>
          <w:lang w:val="kk-KZ" w:eastAsia="ru-RU" w:bidi="ru-RU"/>
        </w:rPr>
        <w:t xml:space="preserve">Кез келген </w:t>
      </w:r>
      <w:r w:rsidRPr="00052C15">
        <w:rPr>
          <w:rFonts w:ascii="Times New Roman" w:eastAsia="Times New Roman" w:hAnsi="Times New Roman"/>
          <w:sz w:val="28"/>
          <w:szCs w:val="28"/>
          <w:lang w:val="kk-KZ" w:eastAsia="ru-RU" w:bidi="ru-RU"/>
        </w:rPr>
        <w:t xml:space="preserve"> вакцина</w:t>
      </w:r>
      <w:r w:rsidRPr="00FD176F">
        <w:rPr>
          <w:rFonts w:ascii="Times New Roman" w:eastAsia="Times New Roman" w:hAnsi="Times New Roman"/>
          <w:sz w:val="28"/>
          <w:szCs w:val="28"/>
          <w:lang w:val="kk-KZ" w:eastAsia="ru-RU" w:bidi="ru-RU"/>
        </w:rPr>
        <w:t xml:space="preserve"> сияқты</w:t>
      </w:r>
      <w:r w:rsidRPr="00052C15">
        <w:rPr>
          <w:rFonts w:ascii="Times New Roman" w:eastAsia="Times New Roman" w:hAnsi="Times New Roman"/>
          <w:sz w:val="28"/>
          <w:szCs w:val="28"/>
          <w:lang w:val="kk-KZ" w:eastAsia="ru-RU" w:bidi="ru-RU"/>
        </w:rPr>
        <w:t xml:space="preserve">, </w:t>
      </w:r>
      <w:r>
        <w:rPr>
          <w:rFonts w:ascii="Times New Roman" w:eastAsia="Times New Roman" w:hAnsi="Times New Roman"/>
          <w:sz w:val="28"/>
          <w:szCs w:val="28"/>
          <w:lang w:val="kk-KZ" w:eastAsia="ru-RU" w:bidi="ru-RU"/>
        </w:rPr>
        <w:t>П</w:t>
      </w:r>
      <w:r w:rsidR="004341C0" w:rsidRPr="000B26FC">
        <w:rPr>
          <w:rFonts w:ascii="Times New Roman" w:eastAsia="Times New Roman" w:hAnsi="Times New Roman"/>
          <w:sz w:val="28"/>
          <w:szCs w:val="28"/>
          <w:lang w:val="kk-KZ" w:eastAsia="ru-RU" w:bidi="ru-RU"/>
        </w:rPr>
        <w:t>НЕВМОСИЛ</w:t>
      </w:r>
      <w:r w:rsidRPr="00052C15">
        <w:rPr>
          <w:rFonts w:ascii="Times New Roman" w:eastAsia="Times New Roman" w:hAnsi="Times New Roman"/>
          <w:sz w:val="28"/>
          <w:szCs w:val="28"/>
          <w:lang w:val="kk-KZ" w:eastAsia="ru-RU" w:bidi="ru-RU"/>
        </w:rPr>
        <w:t xml:space="preserve"> вакцинаци</w:t>
      </w:r>
      <w:r w:rsidRPr="00FD176F">
        <w:rPr>
          <w:rFonts w:ascii="Times New Roman" w:eastAsia="Times New Roman" w:hAnsi="Times New Roman"/>
          <w:sz w:val="28"/>
          <w:szCs w:val="28"/>
          <w:lang w:val="kk-KZ" w:eastAsia="ru-RU" w:bidi="ru-RU"/>
        </w:rPr>
        <w:t>ядан өткен барлық пациенттерді қорғауды қамтамасыз етпейді</w:t>
      </w:r>
      <w:r w:rsidRPr="00052C15">
        <w:rPr>
          <w:rFonts w:ascii="Times New Roman" w:eastAsia="Times New Roman" w:hAnsi="Times New Roman"/>
          <w:sz w:val="28"/>
          <w:szCs w:val="28"/>
          <w:lang w:val="kk-KZ" w:eastAsia="ru-RU" w:bidi="ru-RU"/>
        </w:rPr>
        <w:t>.</w:t>
      </w:r>
      <w:r w:rsidRPr="00FD176F">
        <w:rPr>
          <w:rFonts w:ascii="Times New Roman" w:eastAsia="Times New Roman" w:hAnsi="Times New Roman"/>
          <w:sz w:val="28"/>
          <w:szCs w:val="28"/>
          <w:lang w:val="kk-KZ" w:eastAsia="ru-RU" w:bidi="ru-RU"/>
        </w:rPr>
        <w:t xml:space="preserve"> </w:t>
      </w:r>
    </w:p>
    <w:p w14:paraId="166B40AD" w14:textId="77777777" w:rsidR="004B4F49" w:rsidRPr="009C4ECE" w:rsidRDefault="004B4F49" w:rsidP="00795D3C">
      <w:pPr>
        <w:spacing w:after="0"/>
        <w:jc w:val="both"/>
        <w:rPr>
          <w:rFonts w:ascii="Times New Roman" w:hAnsi="Times New Roman"/>
          <w:b/>
          <w:bCs/>
          <w:i/>
          <w:iCs/>
          <w:sz w:val="28"/>
          <w:szCs w:val="28"/>
          <w:lang w:val="kk-KZ"/>
        </w:rPr>
      </w:pPr>
      <w:r w:rsidRPr="009C4ECE">
        <w:rPr>
          <w:rFonts w:ascii="Times New Roman" w:hAnsi="Times New Roman"/>
          <w:b/>
          <w:bCs/>
          <w:i/>
          <w:iCs/>
          <w:sz w:val="28"/>
          <w:szCs w:val="28"/>
          <w:lang w:val="kk-KZ"/>
        </w:rPr>
        <w:t>Басқа дәрілік препараттармен өзара әрекеттесуі</w:t>
      </w:r>
    </w:p>
    <w:p w14:paraId="117D6E86" w14:textId="76E63A9B" w:rsidR="00052C15" w:rsidRPr="00FD176F" w:rsidRDefault="00052C15" w:rsidP="00795D3C">
      <w:pPr>
        <w:autoSpaceDE w:val="0"/>
        <w:autoSpaceDN w:val="0"/>
        <w:adjustRightInd w:val="0"/>
        <w:spacing w:after="0" w:line="240" w:lineRule="auto"/>
        <w:jc w:val="both"/>
        <w:rPr>
          <w:rFonts w:ascii="Times New Roman" w:eastAsia="MS Mincho" w:hAnsi="Times New Roman"/>
          <w:sz w:val="28"/>
          <w:szCs w:val="28"/>
          <w:lang w:val="kk-KZ" w:eastAsia="ru-RU" w:bidi="ru-RU"/>
        </w:rPr>
      </w:pPr>
      <w:r w:rsidRPr="00FD176F">
        <w:rPr>
          <w:rFonts w:ascii="Times New Roman" w:eastAsia="Times New Roman" w:hAnsi="Times New Roman"/>
          <w:sz w:val="28"/>
          <w:szCs w:val="28"/>
          <w:lang w:val="kk-KZ" w:eastAsia="ru-RU" w:bidi="ru-RU"/>
        </w:rPr>
        <w:t>Емдеуші дәрігер</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сізден</w:t>
      </w:r>
      <w:r w:rsidRPr="00052C15">
        <w:rPr>
          <w:rFonts w:ascii="Times New Roman" w:eastAsia="Times New Roman" w:hAnsi="Times New Roman"/>
          <w:sz w:val="28"/>
          <w:szCs w:val="28"/>
          <w:lang w:val="kk-KZ" w:eastAsia="ru-RU" w:bidi="ru-RU"/>
        </w:rPr>
        <w:t xml:space="preserve"> </w:t>
      </w:r>
      <w:r>
        <w:rPr>
          <w:rFonts w:ascii="Times New Roman" w:eastAsia="Times New Roman" w:hAnsi="Times New Roman"/>
          <w:sz w:val="28"/>
          <w:szCs w:val="28"/>
          <w:lang w:val="kk-KZ" w:eastAsia="ru-RU" w:bidi="ru-RU"/>
        </w:rPr>
        <w:t>П</w:t>
      </w:r>
      <w:r w:rsidR="004341C0" w:rsidRPr="000B26FC">
        <w:rPr>
          <w:rFonts w:ascii="Times New Roman" w:eastAsia="Times New Roman" w:hAnsi="Times New Roman"/>
          <w:sz w:val="28"/>
          <w:szCs w:val="28"/>
          <w:lang w:val="kk-KZ" w:eastAsia="ru-RU" w:bidi="ru-RU"/>
        </w:rPr>
        <w:t>НЕВМОСИЛ</w:t>
      </w:r>
      <w:r>
        <w:rPr>
          <w:rFonts w:ascii="Times New Roman" w:eastAsia="Times New Roman" w:hAnsi="Times New Roman"/>
          <w:sz w:val="28"/>
          <w:szCs w:val="28"/>
          <w:lang w:val="kk-KZ" w:eastAsia="ru-RU" w:bidi="ru-RU"/>
        </w:rPr>
        <w:t xml:space="preserve"> препаратын</w:t>
      </w:r>
      <w:r w:rsidRPr="00FD176F">
        <w:rPr>
          <w:rFonts w:ascii="Times New Roman" w:eastAsia="Times New Roman" w:hAnsi="Times New Roman"/>
          <w:b/>
          <w:sz w:val="28"/>
          <w:szCs w:val="28"/>
          <w:vertAlign w:val="superscript"/>
          <w:lang w:val="kk-KZ" w:eastAsia="ru-RU" w:bidi="ru-RU"/>
        </w:rPr>
        <w:t xml:space="preserve"> </w:t>
      </w:r>
      <w:r w:rsidRPr="00FD176F">
        <w:rPr>
          <w:rFonts w:ascii="Times New Roman" w:eastAsia="Times New Roman" w:hAnsi="Times New Roman"/>
          <w:sz w:val="28"/>
          <w:szCs w:val="28"/>
          <w:lang w:val="kk-KZ" w:eastAsia="ru-RU" w:bidi="ru-RU"/>
        </w:rPr>
        <w:t>енгізер алдында балаға</w:t>
      </w:r>
      <w:r w:rsidRPr="00052C15">
        <w:rPr>
          <w:rFonts w:ascii="Times New Roman" w:eastAsia="Times New Roman" w:hAnsi="Times New Roman"/>
          <w:sz w:val="28"/>
          <w:szCs w:val="28"/>
          <w:lang w:val="kk-KZ" w:eastAsia="ru-RU" w:bidi="ru-RU"/>
        </w:rPr>
        <w:t xml:space="preserve"> температур</w:t>
      </w:r>
      <w:r w:rsidRPr="00FD176F">
        <w:rPr>
          <w:rFonts w:ascii="Times New Roman" w:eastAsia="Times New Roman" w:hAnsi="Times New Roman"/>
          <w:sz w:val="28"/>
          <w:szCs w:val="28"/>
          <w:lang w:val="kk-KZ" w:eastAsia="ru-RU" w:bidi="ru-RU"/>
        </w:rPr>
        <w:t>аны төмендететін</w:t>
      </w:r>
      <w:r w:rsidRPr="00052C15">
        <w:rPr>
          <w:rFonts w:ascii="Times New Roman" w:eastAsia="Times New Roman" w:hAnsi="Times New Roman"/>
          <w:sz w:val="28"/>
          <w:szCs w:val="28"/>
          <w:lang w:val="kk-KZ" w:eastAsia="ru-RU" w:bidi="ru-RU"/>
        </w:rPr>
        <w:t xml:space="preserve"> парацетамол </w:t>
      </w:r>
      <w:r w:rsidRPr="00FD176F">
        <w:rPr>
          <w:rFonts w:ascii="Times New Roman" w:eastAsia="Times New Roman" w:hAnsi="Times New Roman"/>
          <w:sz w:val="28"/>
          <w:szCs w:val="28"/>
          <w:lang w:val="kk-KZ" w:eastAsia="ru-RU" w:bidi="ru-RU"/>
        </w:rPr>
        <w:t>немесе басқа</w:t>
      </w:r>
      <w:r w:rsidRPr="00052C15">
        <w:rPr>
          <w:rFonts w:ascii="Times New Roman" w:eastAsia="Times New Roman" w:hAnsi="Times New Roman"/>
          <w:sz w:val="28"/>
          <w:szCs w:val="28"/>
          <w:lang w:val="kk-KZ" w:eastAsia="ru-RU" w:bidi="ru-RU"/>
        </w:rPr>
        <w:t xml:space="preserve"> </w:t>
      </w:r>
      <w:r w:rsidRPr="00FD176F">
        <w:rPr>
          <w:rFonts w:ascii="Times New Roman" w:eastAsia="Times New Roman" w:hAnsi="Times New Roman"/>
          <w:sz w:val="28"/>
          <w:szCs w:val="28"/>
          <w:lang w:val="kk-KZ" w:eastAsia="ru-RU" w:bidi="ru-RU"/>
        </w:rPr>
        <w:t>дәрілік</w:t>
      </w:r>
      <w:r w:rsidRPr="00052C15">
        <w:rPr>
          <w:rFonts w:ascii="Times New Roman" w:eastAsia="Times New Roman" w:hAnsi="Times New Roman"/>
          <w:sz w:val="28"/>
          <w:szCs w:val="28"/>
          <w:lang w:val="kk-KZ" w:eastAsia="ru-RU" w:bidi="ru-RU"/>
        </w:rPr>
        <w:t xml:space="preserve"> препарат</w:t>
      </w:r>
      <w:r w:rsidRPr="00FD176F">
        <w:rPr>
          <w:rFonts w:ascii="Times New Roman" w:eastAsia="Times New Roman" w:hAnsi="Times New Roman"/>
          <w:sz w:val="28"/>
          <w:szCs w:val="28"/>
          <w:lang w:val="kk-KZ" w:eastAsia="ru-RU" w:bidi="ru-RU"/>
        </w:rPr>
        <w:t>тард</w:t>
      </w:r>
      <w:r w:rsidRPr="00052C15">
        <w:rPr>
          <w:rFonts w:ascii="Times New Roman" w:eastAsia="Times New Roman" w:hAnsi="Times New Roman"/>
          <w:sz w:val="28"/>
          <w:szCs w:val="28"/>
          <w:lang w:val="kk-KZ" w:eastAsia="ru-RU" w:bidi="ru-RU"/>
        </w:rPr>
        <w:t>ы</w:t>
      </w:r>
      <w:r w:rsidRPr="00FD176F">
        <w:rPr>
          <w:rFonts w:ascii="Times New Roman" w:eastAsia="Times New Roman" w:hAnsi="Times New Roman"/>
          <w:sz w:val="28"/>
          <w:szCs w:val="28"/>
          <w:lang w:val="kk-KZ" w:eastAsia="ru-RU" w:bidi="ru-RU"/>
        </w:rPr>
        <w:t xml:space="preserve"> беруіңізді өтінуі мүмкін</w:t>
      </w:r>
      <w:r w:rsidRPr="00052C15">
        <w:rPr>
          <w:rFonts w:ascii="Times New Roman" w:eastAsia="Times New Roman" w:hAnsi="Times New Roman"/>
          <w:sz w:val="28"/>
          <w:szCs w:val="28"/>
          <w:lang w:val="kk-KZ" w:eastAsia="ru-RU" w:bidi="ru-RU"/>
        </w:rPr>
        <w:t xml:space="preserve">. </w:t>
      </w:r>
    </w:p>
    <w:p w14:paraId="1405C859" w14:textId="77777777" w:rsidR="00052C15" w:rsidRPr="00FD176F" w:rsidRDefault="00052C15" w:rsidP="00795D3C">
      <w:pPr>
        <w:tabs>
          <w:tab w:val="left" w:pos="7513"/>
          <w:tab w:val="left" w:pos="7655"/>
        </w:tabs>
        <w:spacing w:after="0" w:line="240" w:lineRule="auto"/>
        <w:ind w:right="-2"/>
        <w:jc w:val="both"/>
        <w:rPr>
          <w:rFonts w:ascii="Times New Roman" w:eastAsia="Times New Roman" w:hAnsi="Times New Roman"/>
          <w:sz w:val="28"/>
          <w:szCs w:val="28"/>
          <w:lang w:val="kk-KZ" w:eastAsia="ru-RU" w:bidi="ru-RU"/>
        </w:rPr>
      </w:pPr>
      <w:r w:rsidRPr="00FD176F">
        <w:rPr>
          <w:rFonts w:ascii="Times New Roman" w:eastAsia="Times New Roman" w:hAnsi="Times New Roman"/>
          <w:sz w:val="28"/>
          <w:szCs w:val="28"/>
          <w:lang w:val="kk-KZ" w:eastAsia="ru-RU" w:bidi="ru-RU"/>
        </w:rPr>
        <w:t>Егер сіз немесе балаңыз қандай да бір басқа дәрілік препараттарды  қабылдап жүрсе, қабылдаған немесе қабылдауы мүмкін болса, немесе жақында әлдебір басқа вакцинаны алған болса, емдеуші дәрігеріңізге, фармацевтке немесе медбикеге хабарлаңыз.</w:t>
      </w:r>
    </w:p>
    <w:p w14:paraId="126C9DBE" w14:textId="77777777" w:rsidR="00122EE3" w:rsidRPr="009C4ECE" w:rsidRDefault="00122EE3" w:rsidP="00795D3C">
      <w:pPr>
        <w:spacing w:after="0" w:line="240" w:lineRule="auto"/>
        <w:contextualSpacing/>
        <w:jc w:val="both"/>
        <w:rPr>
          <w:rFonts w:ascii="Times New Roman" w:eastAsia="Times New Roman" w:hAnsi="Times New Roman"/>
          <w:b/>
          <w:i/>
          <w:sz w:val="28"/>
          <w:szCs w:val="28"/>
          <w:lang w:val="kk-KZ" w:eastAsia="ru-RU"/>
        </w:rPr>
      </w:pPr>
      <w:r w:rsidRPr="009C4ECE">
        <w:rPr>
          <w:rFonts w:ascii="Times New Roman" w:eastAsia="Times New Roman" w:hAnsi="Times New Roman"/>
          <w:b/>
          <w:i/>
          <w:sz w:val="28"/>
          <w:szCs w:val="28"/>
          <w:lang w:val="kk-KZ" w:eastAsia="ru-RU"/>
        </w:rPr>
        <w:t>Арнайы ескертулер</w:t>
      </w:r>
    </w:p>
    <w:p w14:paraId="26F1D83E" w14:textId="77777777" w:rsidR="00CD411C" w:rsidRPr="00CD411C" w:rsidRDefault="00CD411C" w:rsidP="00795D3C">
      <w:pPr>
        <w:spacing w:after="0" w:line="240" w:lineRule="auto"/>
        <w:jc w:val="both"/>
        <w:rPr>
          <w:rFonts w:ascii="Times New Roman" w:eastAsia="Times New Roman" w:hAnsi="Times New Roman"/>
          <w:bCs/>
          <w:sz w:val="28"/>
          <w:szCs w:val="28"/>
          <w:lang w:val="kk-KZ" w:eastAsia="ru-RU"/>
        </w:rPr>
      </w:pPr>
      <w:r w:rsidRPr="00CD411C">
        <w:rPr>
          <w:rFonts w:ascii="Times New Roman" w:eastAsia="Times New Roman" w:hAnsi="Times New Roman"/>
          <w:bCs/>
          <w:sz w:val="28"/>
          <w:szCs w:val="28"/>
          <w:lang w:val="kk-KZ" w:eastAsia="ru-RU"/>
        </w:rPr>
        <w:t>Кез келген вакцинаны қолданғанда болатын анафилаксиялық реакциялардың сирек жағдайларын ескере отырып, вакцинацияланған пациент иммунизациялаудан кейін кемінде 30 минут бойы медициналық қадағалауда болуы тиіс. Иммунизациялау жүргізілетін орындар шокқа қарсы емдеу құралдарымен қамтамасыз етілуі тиіс.</w:t>
      </w:r>
    </w:p>
    <w:p w14:paraId="27019206" w14:textId="77777777" w:rsidR="00CD411C" w:rsidRPr="00CD411C" w:rsidRDefault="00CD411C" w:rsidP="00795D3C">
      <w:pPr>
        <w:spacing w:after="0" w:line="240" w:lineRule="auto"/>
        <w:jc w:val="both"/>
        <w:rPr>
          <w:rFonts w:ascii="Times New Roman" w:eastAsia="Times New Roman" w:hAnsi="Times New Roman"/>
          <w:bCs/>
          <w:sz w:val="28"/>
          <w:szCs w:val="28"/>
          <w:lang w:val="kk-KZ" w:eastAsia="ru-RU"/>
        </w:rPr>
      </w:pPr>
      <w:r w:rsidRPr="00CD411C">
        <w:rPr>
          <w:rFonts w:ascii="Times New Roman" w:eastAsia="Times New Roman" w:hAnsi="Times New Roman"/>
          <w:bCs/>
          <w:sz w:val="28"/>
          <w:szCs w:val="28"/>
          <w:lang w:val="kk-KZ" w:eastAsia="ru-RU"/>
        </w:rPr>
        <w:t xml:space="preserve">ВАКЦИНАНЫҢ КЕЗ КЕЛГЕН КОМПОНЕНТІ АНАФИЛАКСИЯЛЫҚ РЕАКЦИЯ ДАМУЫН ТУЫНДАТУЫ МҮМКІН. Ауыр анафилаксияны емдеу үшін адреналиннің бастапқы дозасы тері астына немесе бұлшықет ішіне енгізілетін 0,1-0,5 мг (0,1-0,5 мл инъекция 1:1000) құрайды. Бір реттік доза 1 мг (1 мл) аспауы тиіс. Нәрестелер мен балалар үшін ұсынылатын адреналин дозасы 0,01 мг/кг (1:1000 инъекция кезінде 0,01 мл/кг) құрайды. Педиатриялық бір реттік доза 0,5 мг (0,5 мл) аспауы тиіс. Адреналинді шұғыл енгізу ауыр анафилаксиялық реакцияларды емдеудің негізгі әдісі болып табылады, кейбір жағдайларда ол пациенттің өмірін құтқаруы мүмкін. Адреналинді анафилаксиялық реакциялардың алғашқы белгілерінде енгізу керек. </w:t>
      </w:r>
    </w:p>
    <w:p w14:paraId="024BBF4F" w14:textId="77777777" w:rsidR="00CD411C" w:rsidRPr="00CD411C" w:rsidRDefault="00CD411C" w:rsidP="00795D3C">
      <w:pPr>
        <w:spacing w:after="0" w:line="240" w:lineRule="auto"/>
        <w:jc w:val="both"/>
        <w:rPr>
          <w:rFonts w:ascii="Times New Roman" w:eastAsia="Times New Roman" w:hAnsi="Times New Roman"/>
          <w:bCs/>
          <w:sz w:val="28"/>
          <w:szCs w:val="28"/>
          <w:lang w:val="kk-KZ" w:eastAsia="ru-RU"/>
        </w:rPr>
      </w:pPr>
      <w:r w:rsidRPr="00CD411C">
        <w:rPr>
          <w:rFonts w:ascii="Times New Roman" w:eastAsia="Times New Roman" w:hAnsi="Times New Roman"/>
          <w:bCs/>
          <w:sz w:val="28"/>
          <w:szCs w:val="28"/>
          <w:lang w:val="kk-KZ" w:eastAsia="ru-RU"/>
        </w:rPr>
        <w:t xml:space="preserve">Жеңіл дәрежедегі, субфебрильді дене температурасының болуымен немесе онсыз жүретін респираторлық инфекция сияқты жеңіл аурулар, әдетте, вакцинациялау үшін қарсы көрсетілім болып табылмайды. Бұрыннан бар немесе жуырда пайда болған қызба ауруына байланысты, вакцинаны </w:t>
      </w:r>
      <w:r w:rsidRPr="00CD411C">
        <w:rPr>
          <w:rFonts w:ascii="Times New Roman" w:eastAsia="Times New Roman" w:hAnsi="Times New Roman"/>
          <w:bCs/>
          <w:sz w:val="28"/>
          <w:szCs w:val="28"/>
          <w:lang w:val="kk-KZ" w:eastAsia="ru-RU"/>
        </w:rPr>
        <w:lastRenderedPageBreak/>
        <w:t>қолдану, немесе вакцинациялауды кейінірек мерзімге шегеру жөніндегі шешім негізінен симптомдарының ауырлығы мен олардың шығу тегіне байланысты болып келеді. Жедел қызба ауруының ауыр түрі жағдайында пневмококкты конъюгацияланған полисахаридті вакцинаны (адсорбцияланған) (10-валентті) қабылдауды кейінге қалдыру керек.</w:t>
      </w:r>
    </w:p>
    <w:p w14:paraId="2EF6E5FC" w14:textId="77777777" w:rsidR="00CD411C" w:rsidRPr="00CD411C" w:rsidRDefault="00CD411C" w:rsidP="00795D3C">
      <w:pPr>
        <w:spacing w:after="0" w:line="240" w:lineRule="auto"/>
        <w:jc w:val="both"/>
        <w:rPr>
          <w:rFonts w:ascii="Times New Roman" w:eastAsia="Times New Roman" w:hAnsi="Times New Roman"/>
          <w:bCs/>
          <w:sz w:val="28"/>
          <w:szCs w:val="28"/>
          <w:lang w:val="kk-KZ" w:eastAsia="ru-RU"/>
        </w:rPr>
      </w:pPr>
      <w:r w:rsidRPr="00CD411C">
        <w:rPr>
          <w:rFonts w:ascii="Times New Roman" w:eastAsia="Times New Roman" w:hAnsi="Times New Roman"/>
          <w:bCs/>
          <w:sz w:val="28"/>
          <w:szCs w:val="28"/>
          <w:lang w:val="kk-KZ" w:eastAsia="ru-RU"/>
        </w:rPr>
        <w:t>Бұл вакцинаны бұлшықет ішіне енгізілуі үшін қарсы көрсетілім болып табылатын тромбоцитопениясы немесе қан ұюының қандай да бір бұзылуы бар пациенттерге, сондай-ақ антикоагулянттық ем алатын пациенттерге енгізуге болмайды. Бұл вакцина белсенді инфекцияны емдеуге арналмаған.</w:t>
      </w:r>
    </w:p>
    <w:p w14:paraId="5C7E1BCA" w14:textId="7DFA5FB4" w:rsidR="007A72C1" w:rsidRPr="00DF781C" w:rsidRDefault="003E2A6B" w:rsidP="00795D3C">
      <w:pPr>
        <w:spacing w:after="0" w:line="240" w:lineRule="auto"/>
        <w:jc w:val="both"/>
        <w:rPr>
          <w:rFonts w:ascii="Times New Roman" w:eastAsia="Times New Roman" w:hAnsi="Times New Roman"/>
          <w:bCs/>
          <w:color w:val="00B050"/>
          <w:sz w:val="28"/>
          <w:szCs w:val="28"/>
          <w:lang w:val="kk-KZ" w:eastAsia="ru-RU"/>
        </w:rPr>
      </w:pPr>
      <w:r w:rsidRPr="00B97AFC">
        <w:rPr>
          <w:rFonts w:ascii="Times New Roman" w:eastAsia="Times New Roman" w:hAnsi="Times New Roman"/>
          <w:bCs/>
          <w:sz w:val="28"/>
          <w:szCs w:val="28"/>
          <w:lang w:val="kk-KZ" w:eastAsia="ru-RU"/>
        </w:rPr>
        <w:t xml:space="preserve">Кез келген вакцина секілді, </w:t>
      </w:r>
      <w:r w:rsidR="007A72C1" w:rsidRPr="00B97AFC">
        <w:rPr>
          <w:rFonts w:ascii="Times New Roman" w:eastAsia="Times New Roman" w:hAnsi="Times New Roman"/>
          <w:bCs/>
          <w:sz w:val="28"/>
          <w:szCs w:val="28"/>
          <w:lang w:val="kk-KZ" w:eastAsia="ru-RU"/>
        </w:rPr>
        <w:t xml:space="preserve">10-валентті полисахаридті конъюгацияланған  </w:t>
      </w:r>
      <w:r w:rsidR="007A72C1" w:rsidRPr="00DF781C">
        <w:rPr>
          <w:rFonts w:ascii="Times New Roman" w:eastAsia="Times New Roman" w:hAnsi="Times New Roman"/>
          <w:bCs/>
          <w:sz w:val="28"/>
          <w:szCs w:val="28"/>
          <w:lang w:val="kk-KZ" w:eastAsia="ru-RU"/>
        </w:rPr>
        <w:t>пневмококк инфекциясына қарсы вакцина (адсорбцияланған), вакцина алатын барлық адамдарды пневмококк ауруынан қорғай алмайды</w:t>
      </w:r>
      <w:r w:rsidR="007A72C1" w:rsidRPr="00DF781C">
        <w:rPr>
          <w:rFonts w:ascii="Times New Roman" w:eastAsia="Times New Roman" w:hAnsi="Times New Roman"/>
          <w:bCs/>
          <w:color w:val="00B050"/>
          <w:sz w:val="28"/>
          <w:szCs w:val="28"/>
          <w:lang w:val="kk-KZ" w:eastAsia="ru-RU"/>
        </w:rPr>
        <w:t>.</w:t>
      </w:r>
    </w:p>
    <w:p w14:paraId="747318BA" w14:textId="6CAFFD94" w:rsidR="004B4F49" w:rsidRPr="00DF781C" w:rsidRDefault="004B4F49" w:rsidP="00795D3C">
      <w:pPr>
        <w:spacing w:after="0"/>
        <w:jc w:val="both"/>
        <w:rPr>
          <w:rFonts w:ascii="Times New Roman" w:hAnsi="Times New Roman"/>
          <w:i/>
          <w:iCs/>
          <w:sz w:val="28"/>
          <w:szCs w:val="28"/>
          <w:lang w:val="kk-KZ"/>
        </w:rPr>
      </w:pPr>
      <w:r w:rsidRPr="00DF781C">
        <w:rPr>
          <w:rFonts w:ascii="Times New Roman" w:hAnsi="Times New Roman"/>
          <w:i/>
          <w:iCs/>
          <w:sz w:val="28"/>
          <w:szCs w:val="28"/>
          <w:lang w:val="kk-KZ"/>
        </w:rPr>
        <w:t xml:space="preserve">Жүктілік </w:t>
      </w:r>
      <w:r w:rsidR="005D760F" w:rsidRPr="00DF781C">
        <w:rPr>
          <w:rFonts w:ascii="Times New Roman" w:hAnsi="Times New Roman"/>
          <w:i/>
          <w:iCs/>
          <w:sz w:val="28"/>
          <w:szCs w:val="28"/>
          <w:lang w:val="kk-KZ"/>
        </w:rPr>
        <w:t>немесе лактация кезеңінде</w:t>
      </w:r>
    </w:p>
    <w:p w14:paraId="1EA73A4A" w14:textId="2AC65EE9" w:rsidR="00052C15" w:rsidRPr="00DF781C" w:rsidRDefault="00052C15" w:rsidP="00795D3C">
      <w:pPr>
        <w:tabs>
          <w:tab w:val="left" w:pos="7513"/>
          <w:tab w:val="left" w:pos="7655"/>
        </w:tabs>
        <w:spacing w:after="0" w:line="240" w:lineRule="auto"/>
        <w:ind w:right="-2"/>
        <w:jc w:val="both"/>
        <w:rPr>
          <w:rFonts w:ascii="Times New Roman" w:eastAsia="Times New Roman" w:hAnsi="Times New Roman"/>
          <w:sz w:val="28"/>
          <w:szCs w:val="28"/>
          <w:lang w:val="kk-KZ" w:eastAsia="ru-RU" w:bidi="ru-RU"/>
        </w:rPr>
      </w:pPr>
      <w:r w:rsidRPr="00DF781C">
        <w:rPr>
          <w:rFonts w:ascii="Times New Roman" w:eastAsia="Times New Roman" w:hAnsi="Times New Roman"/>
          <w:sz w:val="28"/>
          <w:szCs w:val="28"/>
          <w:lang w:val="kk-KZ" w:eastAsia="ru-RU" w:bidi="ru-RU"/>
        </w:rPr>
        <w:t xml:space="preserve">Егер сіз жүкті болсаңыз немесе бала емізсеңіз, </w:t>
      </w:r>
      <w:r w:rsidR="00DF781C" w:rsidRPr="00DF781C">
        <w:rPr>
          <w:rFonts w:ascii="Times New Roman" w:eastAsia="Times New Roman" w:hAnsi="Times New Roman"/>
          <w:sz w:val="28"/>
          <w:szCs w:val="28"/>
          <w:lang w:val="kk-KZ" w:eastAsia="ru-RU" w:bidi="ru-RU"/>
        </w:rPr>
        <w:t>жүктімін деп болжасаңыз</w:t>
      </w:r>
      <w:r w:rsidRPr="00DF781C">
        <w:rPr>
          <w:rFonts w:ascii="Times New Roman" w:eastAsia="Times New Roman" w:hAnsi="Times New Roman"/>
          <w:sz w:val="28"/>
          <w:szCs w:val="28"/>
          <w:lang w:val="kk-KZ" w:eastAsia="ru-RU" w:bidi="ru-RU"/>
        </w:rPr>
        <w:t>, немесе жүктілікті жоспарласаңыз, бұл дәрілік препаратты қабылдар алдында емдеуші дәрігеріңізбен немесе   фармацевтпен ақылдасыңыз.</w:t>
      </w:r>
    </w:p>
    <w:p w14:paraId="43821AD3" w14:textId="3DE2F1E7" w:rsidR="003E2A6B" w:rsidRPr="00DF781C" w:rsidRDefault="003E2A6B" w:rsidP="00795D3C">
      <w:pPr>
        <w:tabs>
          <w:tab w:val="left" w:pos="7513"/>
          <w:tab w:val="left" w:pos="7655"/>
        </w:tabs>
        <w:spacing w:after="0" w:line="240" w:lineRule="auto"/>
        <w:ind w:right="-2"/>
        <w:jc w:val="both"/>
        <w:rPr>
          <w:rFonts w:ascii="Times New Roman" w:eastAsia="Times New Roman" w:hAnsi="Times New Roman"/>
          <w:sz w:val="28"/>
          <w:szCs w:val="28"/>
          <w:lang w:val="kk-KZ" w:eastAsia="ru-RU" w:bidi="ru-RU"/>
        </w:rPr>
      </w:pPr>
      <w:r w:rsidRPr="00DF781C">
        <w:rPr>
          <w:rFonts w:ascii="Times New Roman" w:eastAsia="Times New Roman" w:hAnsi="Times New Roman"/>
          <w:sz w:val="28"/>
          <w:szCs w:val="28"/>
          <w:lang w:val="kk-KZ" w:eastAsia="ru-RU" w:bidi="ru-RU"/>
        </w:rPr>
        <w:t>Жүктілік және лактация кезеңінде қолдану туралы деректер жоқ.</w:t>
      </w:r>
    </w:p>
    <w:p w14:paraId="5DEB786F" w14:textId="2F789757" w:rsidR="00733902" w:rsidRPr="00DF781C" w:rsidRDefault="00696C92" w:rsidP="00795D3C">
      <w:pPr>
        <w:spacing w:after="0"/>
        <w:jc w:val="both"/>
        <w:rPr>
          <w:rFonts w:ascii="Times New Roman" w:hAnsi="Times New Roman"/>
          <w:i/>
          <w:sz w:val="28"/>
          <w:szCs w:val="28"/>
          <w:lang w:val="kk-KZ"/>
        </w:rPr>
      </w:pPr>
      <w:r>
        <w:rPr>
          <w:rFonts w:ascii="Times New Roman" w:eastAsia="Times New Roman" w:hAnsi="Times New Roman"/>
          <w:bCs/>
          <w:i/>
          <w:iCs/>
          <w:sz w:val="28"/>
          <w:szCs w:val="28"/>
          <w:lang w:val="kk-KZ" w:eastAsia="ru-RU"/>
        </w:rPr>
        <w:t>Препараттың</w:t>
      </w:r>
      <w:r w:rsidR="004B4F49" w:rsidRPr="00DF781C">
        <w:rPr>
          <w:rFonts w:ascii="Times New Roman" w:eastAsia="Times New Roman" w:hAnsi="Times New Roman"/>
          <w:bCs/>
          <w:i/>
          <w:iCs/>
          <w:sz w:val="28"/>
          <w:szCs w:val="28"/>
          <w:lang w:val="kk-KZ" w:eastAsia="ru-RU"/>
        </w:rPr>
        <w:t xml:space="preserve"> </w:t>
      </w:r>
      <w:r w:rsidR="00733902" w:rsidRPr="00DF781C">
        <w:rPr>
          <w:rFonts w:ascii="Times New Roman" w:hAnsi="Times New Roman"/>
          <w:i/>
          <w:sz w:val="28"/>
          <w:szCs w:val="28"/>
          <w:lang w:val="kk-KZ"/>
        </w:rPr>
        <w:t xml:space="preserve">көлік </w:t>
      </w:r>
      <w:r w:rsidR="00DF781C" w:rsidRPr="00DF781C">
        <w:rPr>
          <w:rFonts w:ascii="Times New Roman" w:hAnsi="Times New Roman"/>
          <w:i/>
          <w:sz w:val="28"/>
          <w:szCs w:val="28"/>
          <w:lang w:val="kk-KZ"/>
        </w:rPr>
        <w:t>құралын және қауіптілігі зор механизмдерді басқару қа</w:t>
      </w:r>
      <w:r>
        <w:rPr>
          <w:rFonts w:ascii="Times New Roman" w:hAnsi="Times New Roman"/>
          <w:i/>
          <w:sz w:val="28"/>
          <w:szCs w:val="28"/>
          <w:lang w:val="kk-KZ"/>
        </w:rPr>
        <w:t>білетіне әсер ету ерекшеліктері</w:t>
      </w:r>
    </w:p>
    <w:p w14:paraId="49A68C28" w14:textId="30BE44C4" w:rsidR="009D74D0" w:rsidRPr="009C4ECE" w:rsidRDefault="00052C15" w:rsidP="00795D3C">
      <w:pPr>
        <w:spacing w:after="0"/>
        <w:jc w:val="both"/>
        <w:rPr>
          <w:rFonts w:ascii="Times New Roman" w:hAnsi="Times New Roman"/>
          <w:bCs/>
          <w:sz w:val="28"/>
          <w:szCs w:val="28"/>
          <w:lang w:val="kk-KZ"/>
        </w:rPr>
      </w:pPr>
      <w:r w:rsidRPr="00DF781C">
        <w:rPr>
          <w:rFonts w:ascii="Times New Roman" w:hAnsi="Times New Roman"/>
          <w:bCs/>
          <w:sz w:val="28"/>
          <w:szCs w:val="28"/>
          <w:lang w:val="kk-KZ"/>
        </w:rPr>
        <w:t>Қатысы жоқ</w:t>
      </w:r>
    </w:p>
    <w:p w14:paraId="7342BA13" w14:textId="77777777" w:rsidR="004B4F49" w:rsidRPr="009C4ECE" w:rsidRDefault="004B4F49" w:rsidP="00795D3C">
      <w:pPr>
        <w:spacing w:after="0" w:line="240" w:lineRule="auto"/>
        <w:contextualSpacing/>
        <w:jc w:val="both"/>
        <w:rPr>
          <w:rFonts w:ascii="Times New Roman" w:hAnsi="Times New Roman"/>
          <w:bCs/>
          <w:sz w:val="28"/>
          <w:szCs w:val="28"/>
          <w:lang w:val="kk-KZ"/>
        </w:rPr>
      </w:pPr>
    </w:p>
    <w:p w14:paraId="61E9500E" w14:textId="77777777" w:rsidR="00122EE3" w:rsidRPr="009C4ECE" w:rsidRDefault="00733902" w:rsidP="00795D3C">
      <w:pPr>
        <w:spacing w:after="0" w:line="240" w:lineRule="auto"/>
        <w:contextualSpacing/>
        <w:jc w:val="both"/>
        <w:rPr>
          <w:rFonts w:ascii="Times New Roman" w:eastAsia="Times New Roman" w:hAnsi="Times New Roman"/>
          <w:b/>
          <w:sz w:val="28"/>
          <w:szCs w:val="28"/>
          <w:lang w:val="kk-KZ" w:eastAsia="ru-RU"/>
        </w:rPr>
      </w:pPr>
      <w:r w:rsidRPr="009C4ECE">
        <w:rPr>
          <w:rFonts w:ascii="Times New Roman" w:hAnsi="Times New Roman"/>
          <w:b/>
          <w:sz w:val="28"/>
          <w:szCs w:val="28"/>
          <w:lang w:val="kk-KZ"/>
        </w:rPr>
        <w:t xml:space="preserve">5. </w:t>
      </w:r>
      <w:r w:rsidR="00122EE3" w:rsidRPr="009C4ECE">
        <w:rPr>
          <w:rFonts w:ascii="Times New Roman" w:eastAsia="Times New Roman" w:hAnsi="Times New Roman"/>
          <w:b/>
          <w:sz w:val="28"/>
          <w:szCs w:val="28"/>
          <w:lang w:val="kk-KZ" w:eastAsia="ru-RU"/>
        </w:rPr>
        <w:t>Қолдану жөніндегі нұсқаулар</w:t>
      </w:r>
    </w:p>
    <w:p w14:paraId="4EB10B51" w14:textId="77777777" w:rsidR="004B4F49" w:rsidRPr="009C4ECE" w:rsidRDefault="004B4F49" w:rsidP="00795D3C">
      <w:pPr>
        <w:spacing w:after="0"/>
        <w:jc w:val="both"/>
        <w:rPr>
          <w:rFonts w:ascii="Times New Roman" w:hAnsi="Times New Roman"/>
          <w:b/>
          <w:bCs/>
          <w:i/>
          <w:iCs/>
          <w:sz w:val="28"/>
          <w:szCs w:val="28"/>
          <w:lang w:val="kk-KZ"/>
        </w:rPr>
      </w:pPr>
      <w:r w:rsidRPr="009C4ECE">
        <w:rPr>
          <w:rFonts w:ascii="Times New Roman" w:hAnsi="Times New Roman"/>
          <w:b/>
          <w:bCs/>
          <w:i/>
          <w:iCs/>
          <w:sz w:val="28"/>
          <w:szCs w:val="28"/>
          <w:lang w:val="kk-KZ"/>
        </w:rPr>
        <w:t>Дозалау режимі</w:t>
      </w:r>
    </w:p>
    <w:p w14:paraId="237C492F" w14:textId="77777777" w:rsidR="00197236" w:rsidRPr="00197236" w:rsidRDefault="00197236"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197236">
        <w:rPr>
          <w:rFonts w:ascii="Times New Roman" w:eastAsia="Times New Roman" w:hAnsi="Times New Roman"/>
          <w:sz w:val="28"/>
          <w:szCs w:val="28"/>
          <w:lang w:val="kk-KZ"/>
        </w:rPr>
        <w:t xml:space="preserve">Вакцинациялау кестесі </w:t>
      </w:r>
    </w:p>
    <w:p w14:paraId="39F8D4F8" w14:textId="72105DC6" w:rsidR="005D760F" w:rsidRPr="005D760F" w:rsidRDefault="00197236"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197236">
        <w:rPr>
          <w:rFonts w:ascii="Times New Roman" w:eastAsia="Times New Roman" w:hAnsi="Times New Roman"/>
          <w:sz w:val="28"/>
          <w:szCs w:val="28"/>
          <w:lang w:val="kk-KZ"/>
        </w:rPr>
        <w:t>Пневмококк инфекциясына қарсы конъюгацияланған полисахаридті вакцина (адсорбцияланған) (10-валентті) бастапқы серияның үш дозасы түрінде 6, 10 және 14 апта жасында немесе 2, 3 және 4 ай жасында немесе 2, 4 және 6 ай жасында, ұсынылған дозалау режиміне байланысты, 9-10 немесе 12-15 ай жасында бустерлік дозамен бірге немесе бөлек енгізілуі тиіс. Қабылдаулар арасындағы ең аз аралық 4 апта болуы керек. Егер бустерлік доза енгізілсе, ол соңғы бастапқы дозадан кейін кем дегенде 6 айдан соң енгізілуі тиіс.</w:t>
      </w:r>
    </w:p>
    <w:tbl>
      <w:tblPr>
        <w:tblStyle w:val="a6"/>
        <w:tblW w:w="0" w:type="auto"/>
        <w:tblLook w:val="04A0" w:firstRow="1" w:lastRow="0" w:firstColumn="1" w:lastColumn="0" w:noHBand="0" w:noVBand="1"/>
      </w:tblPr>
      <w:tblGrid>
        <w:gridCol w:w="2071"/>
        <w:gridCol w:w="1750"/>
        <w:gridCol w:w="1741"/>
        <w:gridCol w:w="1741"/>
        <w:gridCol w:w="1758"/>
      </w:tblGrid>
      <w:tr w:rsidR="005D760F" w:rsidRPr="000346C7" w14:paraId="4C6B2E1A" w14:textId="77777777" w:rsidTr="00F74488">
        <w:tc>
          <w:tcPr>
            <w:tcW w:w="9061" w:type="dxa"/>
            <w:gridSpan w:val="5"/>
          </w:tcPr>
          <w:p w14:paraId="1A0EFF77" w14:textId="5F6933BD" w:rsidR="005D760F" w:rsidRPr="005D760F" w:rsidRDefault="00197236" w:rsidP="00795D3C">
            <w:pPr>
              <w:keepLines/>
              <w:tabs>
                <w:tab w:val="left" w:pos="0"/>
              </w:tabs>
              <w:spacing w:after="0" w:line="240" w:lineRule="auto"/>
              <w:contextualSpacing/>
              <w:jc w:val="both"/>
              <w:rPr>
                <w:rFonts w:ascii="Times New Roman" w:eastAsia="Times New Roman" w:hAnsi="Times New Roman"/>
                <w:b/>
                <w:bCs/>
                <w:sz w:val="28"/>
                <w:szCs w:val="28"/>
                <w:lang w:val="kk-KZ"/>
              </w:rPr>
            </w:pPr>
            <w:r w:rsidRPr="00197236">
              <w:rPr>
                <w:rFonts w:ascii="Times New Roman" w:eastAsia="Times New Roman" w:hAnsi="Times New Roman"/>
                <w:b/>
                <w:bCs/>
                <w:sz w:val="28"/>
                <w:szCs w:val="28"/>
                <w:lang w:val="kk-KZ"/>
              </w:rPr>
              <w:t>1 кесте: Сәбилер мен бөбек жасындағы балаларды вакцинациялау кестесі</w:t>
            </w:r>
          </w:p>
        </w:tc>
      </w:tr>
      <w:tr w:rsidR="005D760F" w:rsidRPr="005D760F" w14:paraId="097141BD" w14:textId="77777777" w:rsidTr="00554CB4">
        <w:tc>
          <w:tcPr>
            <w:tcW w:w="2071" w:type="dxa"/>
          </w:tcPr>
          <w:p w14:paraId="46D48C4A"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kk-KZ"/>
              </w:rPr>
              <w:t>Вакцинациялау кестесі</w:t>
            </w:r>
          </w:p>
        </w:tc>
        <w:tc>
          <w:tcPr>
            <w:tcW w:w="1750" w:type="dxa"/>
          </w:tcPr>
          <w:p w14:paraId="6316BB7D"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vertAlign w:val="superscript"/>
                <w:lang w:val="en-US"/>
              </w:rPr>
            </w:pPr>
            <w:r w:rsidRPr="005D760F">
              <w:rPr>
                <w:rFonts w:ascii="Times New Roman" w:eastAsia="Times New Roman" w:hAnsi="Times New Roman"/>
                <w:sz w:val="28"/>
                <w:szCs w:val="28"/>
                <w:lang w:val="kk-KZ"/>
              </w:rPr>
              <w:t>1 доза</w:t>
            </w:r>
            <w:proofErr w:type="spellStart"/>
            <w:r w:rsidRPr="005D760F">
              <w:rPr>
                <w:rFonts w:ascii="Times New Roman" w:eastAsia="Times New Roman" w:hAnsi="Times New Roman"/>
                <w:sz w:val="28"/>
                <w:szCs w:val="28"/>
                <w:vertAlign w:val="superscript"/>
                <w:lang w:val="en-US"/>
              </w:rPr>
              <w:t>a,b</w:t>
            </w:r>
            <w:proofErr w:type="spellEnd"/>
          </w:p>
        </w:tc>
        <w:tc>
          <w:tcPr>
            <w:tcW w:w="1741" w:type="dxa"/>
          </w:tcPr>
          <w:p w14:paraId="7A23849F"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vertAlign w:val="superscript"/>
                <w:lang w:val="en-US"/>
              </w:rPr>
            </w:pPr>
            <w:r w:rsidRPr="005D760F">
              <w:rPr>
                <w:rFonts w:ascii="Times New Roman" w:eastAsia="Times New Roman" w:hAnsi="Times New Roman"/>
                <w:sz w:val="28"/>
                <w:szCs w:val="28"/>
                <w:lang w:val="kk-KZ"/>
              </w:rPr>
              <w:t>2 доза</w:t>
            </w:r>
            <w:r w:rsidRPr="005D760F">
              <w:rPr>
                <w:rFonts w:ascii="Times New Roman" w:eastAsia="Times New Roman" w:hAnsi="Times New Roman"/>
                <w:sz w:val="28"/>
                <w:szCs w:val="28"/>
                <w:vertAlign w:val="superscript"/>
                <w:lang w:val="en-US"/>
              </w:rPr>
              <w:t>b</w:t>
            </w:r>
          </w:p>
        </w:tc>
        <w:tc>
          <w:tcPr>
            <w:tcW w:w="1741" w:type="dxa"/>
          </w:tcPr>
          <w:p w14:paraId="3FA3BC47"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vertAlign w:val="superscript"/>
                <w:lang w:val="en-US"/>
              </w:rPr>
            </w:pPr>
            <w:r w:rsidRPr="005D760F">
              <w:rPr>
                <w:rFonts w:ascii="Times New Roman" w:eastAsia="Times New Roman" w:hAnsi="Times New Roman"/>
                <w:sz w:val="28"/>
                <w:szCs w:val="28"/>
                <w:lang w:val="kk-KZ"/>
              </w:rPr>
              <w:t>3 доза</w:t>
            </w:r>
            <w:r w:rsidRPr="005D760F">
              <w:rPr>
                <w:rFonts w:ascii="Times New Roman" w:eastAsia="Times New Roman" w:hAnsi="Times New Roman"/>
                <w:sz w:val="28"/>
                <w:szCs w:val="28"/>
                <w:vertAlign w:val="superscript"/>
                <w:lang w:val="en-US"/>
              </w:rPr>
              <w:t>b</w:t>
            </w:r>
          </w:p>
        </w:tc>
        <w:tc>
          <w:tcPr>
            <w:tcW w:w="1758" w:type="dxa"/>
          </w:tcPr>
          <w:p w14:paraId="077AB4A8"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vertAlign w:val="superscript"/>
                <w:lang w:val="en-US"/>
              </w:rPr>
            </w:pPr>
            <w:r w:rsidRPr="005D760F">
              <w:rPr>
                <w:rFonts w:ascii="Times New Roman" w:eastAsia="Times New Roman" w:hAnsi="Times New Roman"/>
                <w:sz w:val="28"/>
                <w:szCs w:val="28"/>
                <w:lang w:val="kk-KZ"/>
              </w:rPr>
              <w:t>4 доза</w:t>
            </w:r>
            <w:r w:rsidRPr="005D760F">
              <w:rPr>
                <w:rFonts w:ascii="Times New Roman" w:eastAsia="Times New Roman" w:hAnsi="Times New Roman"/>
                <w:sz w:val="28"/>
                <w:szCs w:val="28"/>
                <w:vertAlign w:val="superscript"/>
                <w:lang w:val="en-US"/>
              </w:rPr>
              <w:t>c</w:t>
            </w:r>
          </w:p>
        </w:tc>
      </w:tr>
      <w:tr w:rsidR="005D760F" w:rsidRPr="005D760F" w14:paraId="0516934E" w14:textId="77777777" w:rsidTr="00554CB4">
        <w:tc>
          <w:tcPr>
            <w:tcW w:w="2071" w:type="dxa"/>
          </w:tcPr>
          <w:p w14:paraId="58F3A5AF"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rPr>
            </w:pPr>
            <w:r w:rsidRPr="005D760F">
              <w:rPr>
                <w:rFonts w:ascii="Times New Roman" w:eastAsia="Times New Roman" w:hAnsi="Times New Roman"/>
                <w:sz w:val="28"/>
                <w:szCs w:val="28"/>
              </w:rPr>
              <w:t>3 рет +1</w:t>
            </w:r>
          </w:p>
        </w:tc>
        <w:tc>
          <w:tcPr>
            <w:tcW w:w="1750" w:type="dxa"/>
          </w:tcPr>
          <w:p w14:paraId="162802FE"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rPr>
            </w:pPr>
            <w:r w:rsidRPr="005D760F">
              <w:rPr>
                <w:rFonts w:ascii="Times New Roman" w:eastAsia="Times New Roman" w:hAnsi="Times New Roman"/>
                <w:sz w:val="28"/>
                <w:szCs w:val="28"/>
                <w:lang w:val="en-US"/>
              </w:rPr>
              <w:t xml:space="preserve">6 </w:t>
            </w:r>
            <w:r w:rsidRPr="005D760F">
              <w:rPr>
                <w:rFonts w:ascii="Times New Roman" w:eastAsia="Times New Roman" w:hAnsi="Times New Roman"/>
                <w:sz w:val="28"/>
                <w:szCs w:val="28"/>
                <w:lang w:val="kk-KZ"/>
              </w:rPr>
              <w:t>апта</w:t>
            </w:r>
          </w:p>
        </w:tc>
        <w:tc>
          <w:tcPr>
            <w:tcW w:w="1741" w:type="dxa"/>
          </w:tcPr>
          <w:p w14:paraId="18078AA4"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kk-KZ"/>
              </w:rPr>
              <w:t>10 апта</w:t>
            </w:r>
          </w:p>
        </w:tc>
        <w:tc>
          <w:tcPr>
            <w:tcW w:w="1741" w:type="dxa"/>
          </w:tcPr>
          <w:p w14:paraId="745E6A2D"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kk-KZ"/>
              </w:rPr>
              <w:t>14 апта</w:t>
            </w:r>
          </w:p>
        </w:tc>
        <w:tc>
          <w:tcPr>
            <w:tcW w:w="1758" w:type="dxa"/>
          </w:tcPr>
          <w:p w14:paraId="651C2DD1"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kk-KZ"/>
              </w:rPr>
              <w:t>9-10 ай немесе 12-15 ай</w:t>
            </w:r>
          </w:p>
        </w:tc>
      </w:tr>
      <w:tr w:rsidR="005D760F" w:rsidRPr="005D760F" w14:paraId="6672DD59" w14:textId="77777777" w:rsidTr="00554CB4">
        <w:tc>
          <w:tcPr>
            <w:tcW w:w="2071" w:type="dxa"/>
          </w:tcPr>
          <w:p w14:paraId="4E1DCBC9"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kk-KZ"/>
              </w:rPr>
              <w:t>3 рет +0</w:t>
            </w:r>
          </w:p>
        </w:tc>
        <w:tc>
          <w:tcPr>
            <w:tcW w:w="1750" w:type="dxa"/>
          </w:tcPr>
          <w:p w14:paraId="681FBD8D"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en-US"/>
              </w:rPr>
              <w:t xml:space="preserve">6 </w:t>
            </w:r>
            <w:r w:rsidRPr="005D760F">
              <w:rPr>
                <w:rFonts w:ascii="Times New Roman" w:eastAsia="Times New Roman" w:hAnsi="Times New Roman"/>
                <w:sz w:val="28"/>
                <w:szCs w:val="28"/>
                <w:lang w:val="kk-KZ"/>
              </w:rPr>
              <w:t>апта</w:t>
            </w:r>
          </w:p>
        </w:tc>
        <w:tc>
          <w:tcPr>
            <w:tcW w:w="1741" w:type="dxa"/>
          </w:tcPr>
          <w:p w14:paraId="24B7BAC4"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kk-KZ"/>
              </w:rPr>
              <w:t>10 апта</w:t>
            </w:r>
          </w:p>
        </w:tc>
        <w:tc>
          <w:tcPr>
            <w:tcW w:w="1741" w:type="dxa"/>
          </w:tcPr>
          <w:p w14:paraId="3784C44D"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kk-KZ"/>
              </w:rPr>
              <w:t>14 апта</w:t>
            </w:r>
          </w:p>
        </w:tc>
        <w:tc>
          <w:tcPr>
            <w:tcW w:w="1758" w:type="dxa"/>
          </w:tcPr>
          <w:p w14:paraId="7B6B824E"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p>
        </w:tc>
      </w:tr>
      <w:tr w:rsidR="005D760F" w:rsidRPr="000346C7" w14:paraId="7B7B8EB1" w14:textId="77777777" w:rsidTr="00F74488">
        <w:tc>
          <w:tcPr>
            <w:tcW w:w="9061" w:type="dxa"/>
            <w:gridSpan w:val="5"/>
          </w:tcPr>
          <w:p w14:paraId="70D13F76" w14:textId="77777777" w:rsidR="00197236" w:rsidRPr="00197236" w:rsidRDefault="00197236" w:rsidP="00795D3C">
            <w:pPr>
              <w:keepLines/>
              <w:tabs>
                <w:tab w:val="left" w:pos="0"/>
              </w:tabs>
              <w:spacing w:after="0" w:line="240" w:lineRule="auto"/>
              <w:contextualSpacing/>
              <w:jc w:val="both"/>
              <w:rPr>
                <w:rFonts w:ascii="Times New Roman" w:eastAsia="Times New Roman" w:hAnsi="Times New Roman"/>
                <w:sz w:val="28"/>
                <w:szCs w:val="24"/>
                <w:lang w:val="kk-KZ"/>
              </w:rPr>
            </w:pPr>
            <w:r w:rsidRPr="00197236">
              <w:rPr>
                <w:rFonts w:ascii="Times New Roman" w:eastAsia="Times New Roman" w:hAnsi="Times New Roman"/>
                <w:sz w:val="28"/>
                <w:szCs w:val="24"/>
                <w:vertAlign w:val="superscript"/>
                <w:lang w:val="kk-KZ"/>
              </w:rPr>
              <w:t>a</w:t>
            </w:r>
            <w:r w:rsidRPr="00197236">
              <w:rPr>
                <w:rFonts w:ascii="Times New Roman" w:eastAsia="Times New Roman" w:hAnsi="Times New Roman"/>
                <w:sz w:val="28"/>
                <w:szCs w:val="24"/>
                <w:lang w:val="kk-KZ"/>
              </w:rPr>
              <w:t>1 дозаны 6 аптадан бастап немесе 2  айлық жастан бастап енгізуге болады</w:t>
            </w:r>
          </w:p>
          <w:p w14:paraId="267C9837" w14:textId="77777777" w:rsidR="00197236" w:rsidRPr="00197236" w:rsidRDefault="00197236" w:rsidP="00795D3C">
            <w:pPr>
              <w:keepLines/>
              <w:tabs>
                <w:tab w:val="left" w:pos="0"/>
              </w:tabs>
              <w:spacing w:after="0" w:line="240" w:lineRule="auto"/>
              <w:contextualSpacing/>
              <w:jc w:val="both"/>
              <w:rPr>
                <w:rFonts w:ascii="Times New Roman" w:eastAsia="Times New Roman" w:hAnsi="Times New Roman"/>
                <w:sz w:val="28"/>
                <w:szCs w:val="24"/>
                <w:lang w:val="kk-KZ"/>
              </w:rPr>
            </w:pPr>
            <w:r w:rsidRPr="00197236">
              <w:rPr>
                <w:rFonts w:ascii="Times New Roman" w:eastAsia="Times New Roman" w:hAnsi="Times New Roman"/>
                <w:sz w:val="28"/>
                <w:szCs w:val="24"/>
                <w:vertAlign w:val="superscript"/>
                <w:lang w:val="kk-KZ"/>
              </w:rPr>
              <w:t>b</w:t>
            </w:r>
            <w:r w:rsidRPr="00197236">
              <w:rPr>
                <w:rFonts w:ascii="Times New Roman" w:eastAsia="Times New Roman" w:hAnsi="Times New Roman"/>
                <w:sz w:val="28"/>
                <w:szCs w:val="24"/>
                <w:lang w:val="kk-KZ"/>
              </w:rPr>
              <w:t>Ұсынылатын дозалау аралығы 4-тен 8 аптаға дейін</w:t>
            </w:r>
          </w:p>
          <w:p w14:paraId="0F34E681" w14:textId="14E843AF" w:rsidR="005D760F" w:rsidRPr="005D760F" w:rsidRDefault="00197236"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197236">
              <w:rPr>
                <w:rFonts w:ascii="Times New Roman" w:eastAsia="Times New Roman" w:hAnsi="Times New Roman"/>
                <w:sz w:val="28"/>
                <w:szCs w:val="24"/>
                <w:vertAlign w:val="superscript"/>
                <w:lang w:val="kk-KZ"/>
              </w:rPr>
              <w:t>c</w:t>
            </w:r>
            <w:r w:rsidRPr="00197236">
              <w:rPr>
                <w:rFonts w:ascii="Times New Roman" w:eastAsia="Times New Roman" w:hAnsi="Times New Roman"/>
                <w:sz w:val="28"/>
                <w:szCs w:val="24"/>
                <w:lang w:val="kk-KZ"/>
              </w:rPr>
              <w:t xml:space="preserve">Бустерлік (төртінші) доза соңғы бастапқы дозаны қабылдағаннан кейін </w:t>
            </w:r>
            <w:r w:rsidRPr="00197236">
              <w:rPr>
                <w:rFonts w:ascii="Times New Roman" w:eastAsia="Times New Roman" w:hAnsi="Times New Roman"/>
                <w:sz w:val="28"/>
                <w:szCs w:val="24"/>
                <w:lang w:val="kk-KZ"/>
              </w:rPr>
              <w:lastRenderedPageBreak/>
              <w:t>кемінде 6 айдан кейін ұсынылады және 9 айлық жаста немесе одан кейін (мүмкіндігінше 12 және 15 ай аралығында) енгізілуі мүмкін</w:t>
            </w:r>
          </w:p>
        </w:tc>
      </w:tr>
    </w:tbl>
    <w:p w14:paraId="3899B92F" w14:textId="6D18715B" w:rsidR="00554CB4" w:rsidRPr="00554CB4" w:rsidRDefault="00554CB4"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54CB4">
        <w:rPr>
          <w:rFonts w:ascii="Times New Roman" w:eastAsia="Times New Roman" w:hAnsi="Times New Roman"/>
          <w:sz w:val="28"/>
          <w:szCs w:val="28"/>
          <w:lang w:val="kk-KZ"/>
        </w:rPr>
        <w:lastRenderedPageBreak/>
        <w:t>Сәбилерді әдеттегі вакцинация күнтізбесінде көрсетілген жасқа жетпеген балалар үшін пневмококкты конъюгацияланған полисахаридті вакцинаның (адсорбцияланған) (10</w:t>
      </w:r>
      <w:r w:rsidR="00F94050" w:rsidRPr="00F94050">
        <w:rPr>
          <w:rFonts w:ascii="Times New Roman" w:eastAsia="Times New Roman" w:hAnsi="Times New Roman"/>
          <w:sz w:val="28"/>
          <w:szCs w:val="28"/>
          <w:lang w:val="kk-KZ"/>
        </w:rPr>
        <w:t>-</w:t>
      </w:r>
      <w:r w:rsidRPr="00554CB4">
        <w:rPr>
          <w:rFonts w:ascii="Times New Roman" w:eastAsia="Times New Roman" w:hAnsi="Times New Roman"/>
          <w:sz w:val="28"/>
          <w:szCs w:val="28"/>
          <w:lang w:val="kk-KZ"/>
        </w:rPr>
        <w:t>валентті) келесі кестесі ұсынылады:</w:t>
      </w:r>
    </w:p>
    <w:p w14:paraId="75B6A155" w14:textId="686EC4B6" w:rsidR="005D760F" w:rsidRPr="005D760F" w:rsidRDefault="00554CB4"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54CB4">
        <w:rPr>
          <w:rFonts w:ascii="Times New Roman" w:eastAsia="Times New Roman" w:hAnsi="Times New Roman"/>
          <w:sz w:val="28"/>
          <w:szCs w:val="28"/>
          <w:lang w:val="kk-KZ"/>
        </w:rPr>
        <w:t>Пневмококк инфекциясына қарсы конъюгацияланған полисахаридті вакцина (адсорбцияланған) алмаған 7 айдан 2 жасқа дейінгі балаларға арналған (10</w:t>
      </w:r>
      <w:r w:rsidR="00F94050" w:rsidRPr="00F94050">
        <w:rPr>
          <w:rFonts w:ascii="Times New Roman" w:eastAsia="Times New Roman" w:hAnsi="Times New Roman"/>
          <w:sz w:val="28"/>
          <w:szCs w:val="28"/>
          <w:lang w:val="kk-KZ"/>
        </w:rPr>
        <w:t>-</w:t>
      </w:r>
      <w:r w:rsidRPr="00554CB4">
        <w:rPr>
          <w:rFonts w:ascii="Times New Roman" w:eastAsia="Times New Roman" w:hAnsi="Times New Roman"/>
          <w:sz w:val="28"/>
          <w:szCs w:val="28"/>
          <w:lang w:val="kk-KZ"/>
        </w:rPr>
        <w:t>валентті) «қуып жетуші» вакцинация кестесі</w:t>
      </w:r>
    </w:p>
    <w:tbl>
      <w:tblPr>
        <w:tblStyle w:val="a6"/>
        <w:tblW w:w="0" w:type="auto"/>
        <w:tblLook w:val="04A0" w:firstRow="1" w:lastRow="0" w:firstColumn="1" w:lastColumn="0" w:noHBand="0" w:noVBand="1"/>
      </w:tblPr>
      <w:tblGrid>
        <w:gridCol w:w="4530"/>
        <w:gridCol w:w="4531"/>
      </w:tblGrid>
      <w:tr w:rsidR="005D760F" w:rsidRPr="000346C7" w14:paraId="24013D3D" w14:textId="77777777" w:rsidTr="00F74488">
        <w:tc>
          <w:tcPr>
            <w:tcW w:w="9061" w:type="dxa"/>
            <w:gridSpan w:val="2"/>
          </w:tcPr>
          <w:p w14:paraId="7A582E9D" w14:textId="0E9F08AA" w:rsidR="005D760F" w:rsidRPr="00B459E0" w:rsidRDefault="00554CB4" w:rsidP="00795D3C">
            <w:pPr>
              <w:keepLines/>
              <w:tabs>
                <w:tab w:val="left" w:pos="0"/>
              </w:tabs>
              <w:spacing w:after="0" w:line="240" w:lineRule="auto"/>
              <w:contextualSpacing/>
              <w:jc w:val="both"/>
              <w:rPr>
                <w:rFonts w:ascii="Times New Roman" w:eastAsia="Times New Roman" w:hAnsi="Times New Roman"/>
                <w:b/>
                <w:bCs/>
                <w:sz w:val="28"/>
                <w:szCs w:val="28"/>
                <w:lang w:val="kk-KZ"/>
              </w:rPr>
            </w:pPr>
            <w:r w:rsidRPr="00B459E0">
              <w:rPr>
                <w:rFonts w:ascii="Times New Roman" w:eastAsia="Times New Roman" w:hAnsi="Times New Roman"/>
                <w:b/>
                <w:bCs/>
                <w:sz w:val="28"/>
                <w:szCs w:val="28"/>
                <w:lang w:val="kk-KZ"/>
              </w:rPr>
              <w:t>2-кесте: 7 айдан 2 жасқа дейінгі егілмеген балалардағы вакцинациялау кестесі</w:t>
            </w:r>
          </w:p>
        </w:tc>
      </w:tr>
      <w:tr w:rsidR="00B459E0" w:rsidRPr="005D760F" w14:paraId="27DD5638" w14:textId="77777777" w:rsidTr="00F74488">
        <w:tc>
          <w:tcPr>
            <w:tcW w:w="4530" w:type="dxa"/>
          </w:tcPr>
          <w:p w14:paraId="26B4EED5" w14:textId="28F5A711" w:rsidR="00B459E0" w:rsidRPr="00B459E0" w:rsidRDefault="00B459E0"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B459E0">
              <w:rPr>
                <w:rFonts w:ascii="Times New Roman" w:eastAsia="Times New Roman" w:hAnsi="Times New Roman"/>
                <w:sz w:val="28"/>
                <w:szCs w:val="28"/>
                <w:lang w:val="kk-KZ"/>
              </w:rPr>
              <w:t>Бірінші дозаны енгізгендегі жас аралығы</w:t>
            </w:r>
          </w:p>
        </w:tc>
        <w:tc>
          <w:tcPr>
            <w:tcW w:w="4531" w:type="dxa"/>
          </w:tcPr>
          <w:p w14:paraId="063B3142" w14:textId="7316F25E" w:rsidR="00B459E0" w:rsidRPr="00B459E0" w:rsidRDefault="00B459E0" w:rsidP="00795D3C">
            <w:pPr>
              <w:keepLines/>
              <w:tabs>
                <w:tab w:val="left" w:pos="0"/>
              </w:tabs>
              <w:spacing w:after="0" w:line="240" w:lineRule="auto"/>
              <w:contextualSpacing/>
              <w:jc w:val="both"/>
              <w:rPr>
                <w:rFonts w:ascii="Times New Roman" w:eastAsia="Times New Roman" w:hAnsi="Times New Roman"/>
                <w:sz w:val="28"/>
                <w:szCs w:val="28"/>
              </w:rPr>
            </w:pPr>
            <w:proofErr w:type="spellStart"/>
            <w:r w:rsidRPr="00B459E0">
              <w:rPr>
                <w:rFonts w:ascii="Times New Roman" w:eastAsia="Times New Roman" w:hAnsi="Times New Roman"/>
                <w:sz w:val="28"/>
                <w:szCs w:val="28"/>
              </w:rPr>
              <w:t>Дозалардың</w:t>
            </w:r>
            <w:proofErr w:type="spellEnd"/>
            <w:r w:rsidRPr="00B459E0">
              <w:rPr>
                <w:rFonts w:ascii="Times New Roman" w:eastAsia="Times New Roman" w:hAnsi="Times New Roman"/>
                <w:sz w:val="28"/>
                <w:szCs w:val="28"/>
              </w:rPr>
              <w:t xml:space="preserve"> </w:t>
            </w:r>
            <w:proofErr w:type="spellStart"/>
            <w:r w:rsidRPr="00B459E0">
              <w:rPr>
                <w:rFonts w:ascii="Times New Roman" w:eastAsia="Times New Roman" w:hAnsi="Times New Roman"/>
                <w:sz w:val="28"/>
                <w:szCs w:val="28"/>
              </w:rPr>
              <w:t>жалпы</w:t>
            </w:r>
            <w:proofErr w:type="spellEnd"/>
            <w:r w:rsidRPr="00B459E0">
              <w:rPr>
                <w:rFonts w:ascii="Times New Roman" w:eastAsia="Times New Roman" w:hAnsi="Times New Roman"/>
                <w:sz w:val="28"/>
                <w:szCs w:val="28"/>
              </w:rPr>
              <w:t xml:space="preserve"> саны 0,5 мл</w:t>
            </w:r>
          </w:p>
        </w:tc>
      </w:tr>
      <w:tr w:rsidR="005D760F" w:rsidRPr="005D760F" w14:paraId="45987FAF" w14:textId="77777777" w:rsidTr="00F74488">
        <w:tc>
          <w:tcPr>
            <w:tcW w:w="4530" w:type="dxa"/>
          </w:tcPr>
          <w:p w14:paraId="5E971EE8"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5D760F">
              <w:rPr>
                <w:rFonts w:ascii="Times New Roman" w:eastAsia="Times New Roman" w:hAnsi="Times New Roman"/>
                <w:sz w:val="28"/>
                <w:szCs w:val="28"/>
                <w:lang w:val="en-US"/>
              </w:rPr>
              <w:t xml:space="preserve">7-11 </w:t>
            </w:r>
            <w:r w:rsidRPr="005D760F">
              <w:rPr>
                <w:rFonts w:ascii="Times New Roman" w:eastAsia="Times New Roman" w:hAnsi="Times New Roman"/>
                <w:sz w:val="28"/>
                <w:szCs w:val="28"/>
                <w:lang w:val="kk-KZ"/>
              </w:rPr>
              <w:t>ай</w:t>
            </w:r>
          </w:p>
        </w:tc>
        <w:tc>
          <w:tcPr>
            <w:tcW w:w="4531" w:type="dxa"/>
          </w:tcPr>
          <w:p w14:paraId="66898AA3"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rPr>
            </w:pPr>
            <w:r w:rsidRPr="005D760F">
              <w:rPr>
                <w:rFonts w:ascii="Times New Roman" w:eastAsia="Times New Roman" w:hAnsi="Times New Roman"/>
                <w:sz w:val="28"/>
                <w:szCs w:val="28"/>
              </w:rPr>
              <w:t>3а</w:t>
            </w:r>
          </w:p>
        </w:tc>
      </w:tr>
      <w:tr w:rsidR="005D760F" w:rsidRPr="005D760F" w14:paraId="66CAD61B" w14:textId="77777777" w:rsidTr="00F74488">
        <w:tc>
          <w:tcPr>
            <w:tcW w:w="4530" w:type="dxa"/>
          </w:tcPr>
          <w:p w14:paraId="066728B5"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rPr>
            </w:pPr>
            <w:r w:rsidRPr="005D760F">
              <w:rPr>
                <w:rFonts w:ascii="Times New Roman" w:eastAsia="Times New Roman" w:hAnsi="Times New Roman"/>
                <w:sz w:val="28"/>
                <w:szCs w:val="28"/>
              </w:rPr>
              <w:t>12-24 ай</w:t>
            </w:r>
          </w:p>
        </w:tc>
        <w:tc>
          <w:tcPr>
            <w:tcW w:w="4531" w:type="dxa"/>
          </w:tcPr>
          <w:p w14:paraId="3E9149D9" w14:textId="77777777" w:rsidR="005D760F" w:rsidRPr="005D760F" w:rsidRDefault="005D760F" w:rsidP="00795D3C">
            <w:pPr>
              <w:keepLines/>
              <w:tabs>
                <w:tab w:val="left" w:pos="0"/>
              </w:tabs>
              <w:spacing w:after="0" w:line="240" w:lineRule="auto"/>
              <w:contextualSpacing/>
              <w:jc w:val="both"/>
              <w:rPr>
                <w:rFonts w:ascii="Times New Roman" w:eastAsia="Times New Roman" w:hAnsi="Times New Roman"/>
                <w:sz w:val="28"/>
                <w:szCs w:val="28"/>
                <w:lang w:val="en-US"/>
              </w:rPr>
            </w:pPr>
            <w:r w:rsidRPr="005D760F">
              <w:rPr>
                <w:rFonts w:ascii="Times New Roman" w:eastAsia="Times New Roman" w:hAnsi="Times New Roman"/>
                <w:sz w:val="28"/>
                <w:szCs w:val="28"/>
                <w:lang w:val="en-US"/>
              </w:rPr>
              <w:t>2b</w:t>
            </w:r>
          </w:p>
        </w:tc>
      </w:tr>
      <w:tr w:rsidR="005D760F" w:rsidRPr="000346C7" w14:paraId="3BD15942" w14:textId="77777777" w:rsidTr="00F74488">
        <w:tc>
          <w:tcPr>
            <w:tcW w:w="9061" w:type="dxa"/>
            <w:gridSpan w:val="2"/>
          </w:tcPr>
          <w:p w14:paraId="063A7B12" w14:textId="77777777" w:rsidR="00F02BB9" w:rsidRPr="00F02BB9" w:rsidRDefault="00F02BB9" w:rsidP="00795D3C">
            <w:pPr>
              <w:keepLines/>
              <w:tabs>
                <w:tab w:val="left" w:pos="0"/>
              </w:tabs>
              <w:spacing w:after="0" w:line="240" w:lineRule="auto"/>
              <w:contextualSpacing/>
              <w:jc w:val="both"/>
              <w:rPr>
                <w:rFonts w:ascii="Times New Roman" w:eastAsia="Times New Roman" w:hAnsi="Times New Roman"/>
                <w:sz w:val="28"/>
                <w:szCs w:val="24"/>
                <w:lang w:val="kk-KZ"/>
              </w:rPr>
            </w:pPr>
            <w:r w:rsidRPr="00F02BB9">
              <w:rPr>
                <w:rFonts w:ascii="Times New Roman" w:eastAsia="Times New Roman" w:hAnsi="Times New Roman"/>
                <w:sz w:val="28"/>
                <w:szCs w:val="24"/>
                <w:vertAlign w:val="superscript"/>
                <w:lang w:val="en-US"/>
              </w:rPr>
              <w:t>a</w:t>
            </w:r>
            <w:r w:rsidRPr="00F02BB9">
              <w:rPr>
                <w:rFonts w:ascii="Times New Roman" w:eastAsia="Times New Roman" w:hAnsi="Times New Roman"/>
                <w:sz w:val="28"/>
                <w:szCs w:val="24"/>
                <w:vertAlign w:val="superscript"/>
              </w:rPr>
              <w:t xml:space="preserve"> </w:t>
            </w:r>
            <w:r w:rsidRPr="00F02BB9">
              <w:rPr>
                <w:rFonts w:ascii="Times New Roman" w:eastAsia="Times New Roman" w:hAnsi="Times New Roman"/>
                <w:sz w:val="28"/>
                <w:szCs w:val="24"/>
                <w:lang w:val="kk-KZ"/>
              </w:rPr>
              <w:t>В</w:t>
            </w:r>
            <w:proofErr w:type="spellStart"/>
            <w:r w:rsidRPr="00F02BB9">
              <w:rPr>
                <w:rFonts w:ascii="Times New Roman" w:eastAsia="Times New Roman" w:hAnsi="Times New Roman"/>
                <w:sz w:val="28"/>
                <w:szCs w:val="24"/>
              </w:rPr>
              <w:t>акцинация</w:t>
            </w:r>
            <w:proofErr w:type="spellEnd"/>
            <w:r w:rsidRPr="00F02BB9">
              <w:rPr>
                <w:rFonts w:ascii="Times New Roman" w:eastAsia="Times New Roman" w:hAnsi="Times New Roman"/>
                <w:sz w:val="28"/>
                <w:szCs w:val="24"/>
                <w:lang w:val="kk-KZ"/>
              </w:rPr>
              <w:t>лау кестесі</w:t>
            </w:r>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дозалар</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арасында</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кемінде</w:t>
            </w:r>
            <w:proofErr w:type="spellEnd"/>
            <w:r w:rsidRPr="00F02BB9">
              <w:rPr>
                <w:rFonts w:ascii="Times New Roman" w:eastAsia="Times New Roman" w:hAnsi="Times New Roman"/>
                <w:sz w:val="28"/>
                <w:szCs w:val="24"/>
              </w:rPr>
              <w:t xml:space="preserve"> 1 ай </w:t>
            </w:r>
            <w:proofErr w:type="spellStart"/>
            <w:r w:rsidRPr="00F02BB9">
              <w:rPr>
                <w:rFonts w:ascii="Times New Roman" w:eastAsia="Times New Roman" w:hAnsi="Times New Roman"/>
                <w:sz w:val="28"/>
                <w:szCs w:val="24"/>
              </w:rPr>
              <w:t>аралықпен</w:t>
            </w:r>
            <w:proofErr w:type="spellEnd"/>
            <w:r w:rsidRPr="00F02BB9">
              <w:rPr>
                <w:rFonts w:ascii="Times New Roman" w:eastAsia="Times New Roman" w:hAnsi="Times New Roman"/>
                <w:sz w:val="28"/>
                <w:szCs w:val="24"/>
              </w:rPr>
              <w:t xml:space="preserve"> 0,5 мл </w:t>
            </w:r>
            <w:proofErr w:type="spellStart"/>
            <w:r w:rsidRPr="00F02BB9">
              <w:rPr>
                <w:rFonts w:ascii="Times New Roman" w:eastAsia="Times New Roman" w:hAnsi="Times New Roman"/>
                <w:sz w:val="28"/>
                <w:szCs w:val="24"/>
              </w:rPr>
              <w:t>екі</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негізгі</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дозадан</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тұрады</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Бустерлік</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үшінші</w:t>
            </w:r>
            <w:proofErr w:type="spellEnd"/>
            <w:r w:rsidRPr="00F02BB9">
              <w:rPr>
                <w:rFonts w:ascii="Times New Roman" w:eastAsia="Times New Roman" w:hAnsi="Times New Roman"/>
                <w:sz w:val="28"/>
                <w:szCs w:val="24"/>
              </w:rPr>
              <w:t>) доза</w:t>
            </w:r>
            <w:r w:rsidRPr="00F02BB9">
              <w:rPr>
                <w:rFonts w:ascii="Times New Roman" w:eastAsia="Times New Roman" w:hAnsi="Times New Roman"/>
                <w:sz w:val="28"/>
                <w:szCs w:val="24"/>
                <w:lang w:val="kk-KZ"/>
              </w:rPr>
              <w:t xml:space="preserve"> </w:t>
            </w:r>
            <w:proofErr w:type="spellStart"/>
            <w:r w:rsidRPr="00F02BB9">
              <w:rPr>
                <w:rFonts w:ascii="Times New Roman" w:eastAsia="Times New Roman" w:hAnsi="Times New Roman"/>
                <w:sz w:val="28"/>
                <w:szCs w:val="24"/>
              </w:rPr>
              <w:t>өмір</w:t>
            </w:r>
            <w:proofErr w:type="spellEnd"/>
            <w:r w:rsidRPr="00F02BB9">
              <w:rPr>
                <w:rFonts w:ascii="Times New Roman" w:eastAsia="Times New Roman" w:hAnsi="Times New Roman"/>
                <w:sz w:val="28"/>
                <w:szCs w:val="24"/>
                <w:lang w:val="kk-KZ"/>
              </w:rPr>
              <w:t>інің</w:t>
            </w:r>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екінші</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жылында</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соңғы</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бастапқы</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дозадан</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кейін</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кемінде</w:t>
            </w:r>
            <w:proofErr w:type="spellEnd"/>
            <w:r w:rsidRPr="00F02BB9">
              <w:rPr>
                <w:rFonts w:ascii="Times New Roman" w:eastAsia="Times New Roman" w:hAnsi="Times New Roman"/>
                <w:sz w:val="28"/>
                <w:szCs w:val="24"/>
              </w:rPr>
              <w:t xml:space="preserve"> 2 ай </w:t>
            </w:r>
            <w:proofErr w:type="spellStart"/>
            <w:r w:rsidRPr="00F02BB9">
              <w:rPr>
                <w:rFonts w:ascii="Times New Roman" w:eastAsia="Times New Roman" w:hAnsi="Times New Roman"/>
                <w:sz w:val="28"/>
                <w:szCs w:val="24"/>
              </w:rPr>
              <w:t>аралықпен</w:t>
            </w:r>
            <w:proofErr w:type="spellEnd"/>
            <w:r w:rsidRPr="00F02BB9">
              <w:rPr>
                <w:rFonts w:ascii="Times New Roman" w:eastAsia="Times New Roman" w:hAnsi="Times New Roman"/>
                <w:sz w:val="28"/>
                <w:szCs w:val="24"/>
              </w:rPr>
              <w:t xml:space="preserve"> </w:t>
            </w:r>
            <w:proofErr w:type="spellStart"/>
            <w:r w:rsidRPr="00F02BB9">
              <w:rPr>
                <w:rFonts w:ascii="Times New Roman" w:eastAsia="Times New Roman" w:hAnsi="Times New Roman"/>
                <w:sz w:val="28"/>
                <w:szCs w:val="24"/>
              </w:rPr>
              <w:t>ұсынылады</w:t>
            </w:r>
            <w:proofErr w:type="spellEnd"/>
            <w:r w:rsidRPr="00F02BB9">
              <w:rPr>
                <w:rFonts w:ascii="Times New Roman" w:eastAsia="Times New Roman" w:hAnsi="Times New Roman"/>
                <w:sz w:val="28"/>
                <w:szCs w:val="24"/>
                <w:lang w:val="kk-KZ"/>
              </w:rPr>
              <w:t>.</w:t>
            </w:r>
          </w:p>
          <w:p w14:paraId="16C26CB7" w14:textId="0C900CB4" w:rsidR="005D760F" w:rsidRPr="00F02BB9" w:rsidRDefault="00F02BB9" w:rsidP="00795D3C">
            <w:pPr>
              <w:keepLines/>
              <w:tabs>
                <w:tab w:val="left" w:pos="0"/>
              </w:tabs>
              <w:spacing w:after="0" w:line="240" w:lineRule="auto"/>
              <w:contextualSpacing/>
              <w:jc w:val="both"/>
              <w:rPr>
                <w:rFonts w:ascii="Times New Roman" w:eastAsia="Times New Roman" w:hAnsi="Times New Roman"/>
                <w:sz w:val="28"/>
                <w:szCs w:val="28"/>
                <w:lang w:val="kk-KZ"/>
              </w:rPr>
            </w:pPr>
            <w:r w:rsidRPr="00F02BB9">
              <w:rPr>
                <w:rFonts w:ascii="Times New Roman" w:eastAsia="Times New Roman" w:hAnsi="Times New Roman"/>
                <w:sz w:val="28"/>
                <w:szCs w:val="24"/>
                <w:vertAlign w:val="superscript"/>
                <w:lang w:val="kk-KZ"/>
              </w:rPr>
              <w:t>b</w:t>
            </w:r>
            <w:r w:rsidRPr="00F02BB9">
              <w:rPr>
                <w:rFonts w:ascii="Times New Roman" w:eastAsia="Times New Roman" w:hAnsi="Times New Roman"/>
                <w:sz w:val="28"/>
                <w:szCs w:val="24"/>
                <w:lang w:val="kk-KZ"/>
              </w:rPr>
              <w:t xml:space="preserve"> Вакцинация графигі дозалар арасында кемінде 2 ай аралықпен 0,5 мл екі дозадан тұрады.</w:t>
            </w:r>
          </w:p>
        </w:tc>
      </w:tr>
    </w:tbl>
    <w:p w14:paraId="27EF9383" w14:textId="126D1ACB" w:rsidR="00F02BB9" w:rsidRPr="00F02BB9" w:rsidRDefault="00F02BB9" w:rsidP="00795D3C">
      <w:pPr>
        <w:keepLines/>
        <w:tabs>
          <w:tab w:val="left" w:pos="0"/>
        </w:tabs>
        <w:spacing w:after="0" w:line="240" w:lineRule="auto"/>
        <w:contextualSpacing/>
        <w:jc w:val="both"/>
        <w:rPr>
          <w:rFonts w:ascii="Times New Roman" w:eastAsia="Times New Roman" w:hAnsi="Times New Roman"/>
          <w:sz w:val="28"/>
          <w:szCs w:val="24"/>
          <w:lang w:val="kk-KZ"/>
        </w:rPr>
      </w:pPr>
      <w:r w:rsidRPr="00F02BB9">
        <w:rPr>
          <w:rFonts w:ascii="Times New Roman" w:eastAsia="Times New Roman" w:hAnsi="Times New Roman"/>
          <w:sz w:val="28"/>
          <w:szCs w:val="24"/>
          <w:lang w:val="kk-KZ"/>
        </w:rPr>
        <w:t>Ашық көп дозалы құтыларды + 2°C-</w:t>
      </w:r>
      <w:r w:rsidR="00696C92">
        <w:rPr>
          <w:rFonts w:ascii="Times New Roman" w:eastAsia="Times New Roman" w:hAnsi="Times New Roman"/>
          <w:sz w:val="28"/>
          <w:szCs w:val="24"/>
          <w:lang w:val="kk-KZ"/>
        </w:rPr>
        <w:t>ден</w:t>
      </w:r>
      <w:r w:rsidRPr="00F02BB9">
        <w:rPr>
          <w:rFonts w:ascii="Times New Roman" w:eastAsia="Times New Roman" w:hAnsi="Times New Roman"/>
          <w:sz w:val="28"/>
          <w:szCs w:val="24"/>
          <w:lang w:val="kk-KZ"/>
        </w:rPr>
        <w:t xml:space="preserve"> + 8°C-</w:t>
      </w:r>
      <w:r w:rsidR="00696C92">
        <w:rPr>
          <w:rFonts w:ascii="Times New Roman" w:eastAsia="Times New Roman" w:hAnsi="Times New Roman"/>
          <w:sz w:val="28"/>
          <w:szCs w:val="24"/>
          <w:lang w:val="kk-KZ"/>
        </w:rPr>
        <w:t>ге</w:t>
      </w:r>
      <w:r w:rsidRPr="00F02BB9">
        <w:rPr>
          <w:rFonts w:ascii="Times New Roman" w:eastAsia="Times New Roman" w:hAnsi="Times New Roman"/>
          <w:sz w:val="28"/>
          <w:szCs w:val="24"/>
          <w:lang w:val="kk-KZ"/>
        </w:rPr>
        <w:t xml:space="preserve"> дейінгі температурада сақтау керек.</w:t>
      </w:r>
      <w:r w:rsidR="00696C92">
        <w:rPr>
          <w:rFonts w:ascii="Times New Roman" w:eastAsia="Times New Roman" w:hAnsi="Times New Roman"/>
          <w:sz w:val="28"/>
          <w:szCs w:val="24"/>
          <w:lang w:val="kk-KZ"/>
        </w:rPr>
        <w:t xml:space="preserve"> </w:t>
      </w:r>
      <w:r w:rsidRPr="00F02BB9">
        <w:rPr>
          <w:rFonts w:ascii="Times New Roman" w:eastAsia="Times New Roman" w:hAnsi="Times New Roman"/>
          <w:sz w:val="28"/>
          <w:szCs w:val="24"/>
          <w:lang w:val="kk-KZ"/>
        </w:rPr>
        <w:t>Иммундау сеансы кезінде бір немесе бірнеше вакцина дозалары алынып тасталған пневмококк инфекциясына қарсы конъюгацияланған полисахаридті вакцинасы бар (адсорбцияланған) (10</w:t>
      </w:r>
      <w:r w:rsidR="00F94050" w:rsidRPr="00F94050">
        <w:rPr>
          <w:rFonts w:ascii="Times New Roman" w:eastAsia="Times New Roman" w:hAnsi="Times New Roman"/>
          <w:sz w:val="28"/>
          <w:szCs w:val="24"/>
          <w:lang w:val="kk-KZ"/>
        </w:rPr>
        <w:t>-</w:t>
      </w:r>
      <w:r w:rsidRPr="00F02BB9">
        <w:rPr>
          <w:rFonts w:ascii="Times New Roman" w:eastAsia="Times New Roman" w:hAnsi="Times New Roman"/>
          <w:sz w:val="28"/>
          <w:szCs w:val="24"/>
          <w:lang w:val="kk-KZ"/>
        </w:rPr>
        <w:t>валентті) көп дозалы құтыларды, егер төменде аталған барлық шарттар сақталса, келесі иммундау сеанстарында 28 күнге дейінгі мерзімде пайдалануға болады:</w:t>
      </w:r>
    </w:p>
    <w:p w14:paraId="2CFAC8E1" w14:textId="77777777" w:rsidR="00F02BB9" w:rsidRPr="00F02BB9" w:rsidRDefault="00F02BB9" w:rsidP="00055BD4">
      <w:pPr>
        <w:pStyle w:val="a3"/>
        <w:keepLines/>
        <w:numPr>
          <w:ilvl w:val="0"/>
          <w:numId w:val="8"/>
        </w:numPr>
        <w:tabs>
          <w:tab w:val="left" w:pos="0"/>
        </w:tabs>
        <w:spacing w:after="0" w:line="240" w:lineRule="auto"/>
        <w:ind w:left="426"/>
        <w:jc w:val="both"/>
        <w:rPr>
          <w:rFonts w:ascii="Times New Roman" w:eastAsia="Times New Roman" w:hAnsi="Times New Roman"/>
          <w:sz w:val="28"/>
          <w:szCs w:val="24"/>
          <w:lang w:val="en-US"/>
        </w:rPr>
      </w:pPr>
      <w:proofErr w:type="spellStart"/>
      <w:r w:rsidRPr="00F02BB9">
        <w:rPr>
          <w:rFonts w:ascii="Times New Roman" w:eastAsia="Times New Roman" w:hAnsi="Times New Roman"/>
          <w:sz w:val="28"/>
          <w:szCs w:val="24"/>
          <w:lang w:val="en-US"/>
        </w:rPr>
        <w:t>Жарамдылық</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мерзімі</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аяқталған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жоқ</w:t>
      </w:r>
      <w:proofErr w:type="spellEnd"/>
      <w:r w:rsidRPr="00F02BB9">
        <w:rPr>
          <w:rFonts w:ascii="Times New Roman" w:eastAsia="Times New Roman" w:hAnsi="Times New Roman"/>
          <w:sz w:val="28"/>
          <w:szCs w:val="24"/>
          <w:lang w:val="en-US"/>
        </w:rPr>
        <w:t>.</w:t>
      </w:r>
    </w:p>
    <w:p w14:paraId="2BF933BC" w14:textId="77777777" w:rsidR="00F02BB9" w:rsidRPr="00F02BB9" w:rsidRDefault="00F02BB9" w:rsidP="00055BD4">
      <w:pPr>
        <w:pStyle w:val="a3"/>
        <w:numPr>
          <w:ilvl w:val="0"/>
          <w:numId w:val="8"/>
        </w:numPr>
        <w:ind w:left="426"/>
        <w:jc w:val="both"/>
        <w:rPr>
          <w:rFonts w:ascii="Times New Roman" w:eastAsia="Times New Roman" w:hAnsi="Times New Roman"/>
          <w:sz w:val="28"/>
          <w:szCs w:val="24"/>
          <w:lang w:val="en-US"/>
        </w:rPr>
      </w:pPr>
      <w:proofErr w:type="spellStart"/>
      <w:r w:rsidRPr="00F02BB9">
        <w:rPr>
          <w:rFonts w:ascii="Times New Roman" w:eastAsia="Times New Roman" w:hAnsi="Times New Roman"/>
          <w:sz w:val="28"/>
          <w:szCs w:val="24"/>
          <w:lang w:val="en-US"/>
        </w:rPr>
        <w:t>Вакцина</w:t>
      </w:r>
      <w:proofErr w:type="spellEnd"/>
      <w:r w:rsidRPr="00F02BB9">
        <w:rPr>
          <w:rFonts w:ascii="Times New Roman" w:eastAsia="Times New Roman" w:hAnsi="Times New Roman"/>
          <w:sz w:val="28"/>
          <w:szCs w:val="24"/>
          <w:lang w:val="kk-KZ"/>
        </w:rPr>
        <w:t>лар</w:t>
      </w:r>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суық</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тізбек</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ережесін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орындаумен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сақталады</w:t>
      </w:r>
      <w:proofErr w:type="spellEnd"/>
      <w:r w:rsidRPr="00F02BB9">
        <w:rPr>
          <w:rFonts w:ascii="Times New Roman" w:eastAsia="Times New Roman" w:hAnsi="Times New Roman"/>
          <w:sz w:val="28"/>
          <w:szCs w:val="24"/>
          <w:lang w:val="en-US"/>
        </w:rPr>
        <w:t>.</w:t>
      </w:r>
    </w:p>
    <w:p w14:paraId="12427E87" w14:textId="77777777" w:rsidR="00F02BB9" w:rsidRPr="00F02BB9" w:rsidRDefault="00F02BB9" w:rsidP="00055BD4">
      <w:pPr>
        <w:pStyle w:val="a3"/>
        <w:keepLines/>
        <w:numPr>
          <w:ilvl w:val="0"/>
          <w:numId w:val="8"/>
        </w:numPr>
        <w:tabs>
          <w:tab w:val="left" w:pos="0"/>
        </w:tabs>
        <w:spacing w:after="0" w:line="240" w:lineRule="auto"/>
        <w:ind w:left="426"/>
        <w:jc w:val="both"/>
        <w:rPr>
          <w:rFonts w:ascii="Times New Roman" w:eastAsia="Times New Roman" w:hAnsi="Times New Roman"/>
          <w:sz w:val="28"/>
          <w:szCs w:val="24"/>
          <w:lang w:val="en-US"/>
        </w:rPr>
      </w:pPr>
      <w:proofErr w:type="spellStart"/>
      <w:r w:rsidRPr="00F02BB9">
        <w:rPr>
          <w:rFonts w:ascii="Times New Roman" w:eastAsia="Times New Roman" w:hAnsi="Times New Roman"/>
          <w:sz w:val="28"/>
          <w:szCs w:val="24"/>
          <w:lang w:val="en-US"/>
        </w:rPr>
        <w:t>Вакцина</w:t>
      </w:r>
      <w:proofErr w:type="spellEnd"/>
      <w:r w:rsidRPr="00F02BB9">
        <w:rPr>
          <w:rFonts w:ascii="Times New Roman" w:eastAsia="Times New Roman" w:hAnsi="Times New Roman"/>
          <w:sz w:val="28"/>
          <w:szCs w:val="24"/>
          <w:lang w:val="kk-KZ"/>
        </w:rPr>
        <w:t xml:space="preserve"> құтылары </w:t>
      </w:r>
      <w:proofErr w:type="spellStart"/>
      <w:r w:rsidRPr="00F02BB9">
        <w:rPr>
          <w:rFonts w:ascii="Times New Roman" w:eastAsia="Times New Roman" w:hAnsi="Times New Roman"/>
          <w:sz w:val="28"/>
          <w:szCs w:val="24"/>
          <w:lang w:val="en-US"/>
        </w:rPr>
        <w:t>суға</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батырылмаған</w:t>
      </w:r>
      <w:proofErr w:type="spellEnd"/>
      <w:r w:rsidRPr="00F02BB9">
        <w:rPr>
          <w:rFonts w:ascii="Times New Roman" w:eastAsia="Times New Roman" w:hAnsi="Times New Roman"/>
          <w:sz w:val="28"/>
          <w:szCs w:val="24"/>
          <w:lang w:val="en-US"/>
        </w:rPr>
        <w:t>.</w:t>
      </w:r>
    </w:p>
    <w:p w14:paraId="1BFCC29C" w14:textId="77777777" w:rsidR="00F02BB9" w:rsidRPr="00F02BB9" w:rsidRDefault="00F02BB9" w:rsidP="00055BD4">
      <w:pPr>
        <w:pStyle w:val="a3"/>
        <w:keepLines/>
        <w:numPr>
          <w:ilvl w:val="0"/>
          <w:numId w:val="8"/>
        </w:numPr>
        <w:tabs>
          <w:tab w:val="left" w:pos="0"/>
        </w:tabs>
        <w:spacing w:after="0" w:line="240" w:lineRule="auto"/>
        <w:ind w:left="426"/>
        <w:jc w:val="both"/>
        <w:rPr>
          <w:rFonts w:ascii="Times New Roman" w:eastAsia="Times New Roman" w:hAnsi="Times New Roman"/>
          <w:sz w:val="28"/>
          <w:szCs w:val="24"/>
          <w:lang w:val="en-US"/>
        </w:rPr>
      </w:pPr>
      <w:proofErr w:type="spellStart"/>
      <w:r w:rsidRPr="00F02BB9">
        <w:rPr>
          <w:rFonts w:ascii="Times New Roman" w:eastAsia="Times New Roman" w:hAnsi="Times New Roman"/>
          <w:sz w:val="28"/>
          <w:szCs w:val="24"/>
          <w:lang w:val="en-US"/>
        </w:rPr>
        <w:t>Барлық</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дозаларды</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құтыдан</w:t>
      </w:r>
      <w:proofErr w:type="spellEnd"/>
      <w:r w:rsidRPr="00F02BB9">
        <w:rPr>
          <w:rFonts w:ascii="Times New Roman" w:eastAsia="Times New Roman" w:hAnsi="Times New Roman"/>
          <w:sz w:val="28"/>
          <w:szCs w:val="24"/>
          <w:lang w:val="kk-KZ"/>
        </w:rPr>
        <w:t xml:space="preserve"> шығару</w:t>
      </w:r>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үшін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асептикалық</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техника</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қолданылды</w:t>
      </w:r>
      <w:proofErr w:type="spellEnd"/>
      <w:r w:rsidRPr="00F02BB9">
        <w:rPr>
          <w:rFonts w:ascii="Times New Roman" w:eastAsia="Times New Roman" w:hAnsi="Times New Roman"/>
          <w:sz w:val="28"/>
          <w:szCs w:val="24"/>
          <w:lang w:val="en-US"/>
        </w:rPr>
        <w:t>.</w:t>
      </w:r>
    </w:p>
    <w:p w14:paraId="4AC28BAD" w14:textId="58315E27" w:rsidR="00F02BB9" w:rsidRPr="00696C92" w:rsidRDefault="00696C92" w:rsidP="00696C92">
      <w:pPr>
        <w:keepLines/>
        <w:tabs>
          <w:tab w:val="left" w:pos="0"/>
        </w:tabs>
        <w:spacing w:after="0" w:line="240" w:lineRule="auto"/>
        <w:ind w:left="66"/>
        <w:jc w:val="both"/>
        <w:rPr>
          <w:rFonts w:ascii="Times New Roman" w:eastAsia="Times New Roman" w:hAnsi="Times New Roman"/>
          <w:sz w:val="28"/>
          <w:szCs w:val="24"/>
          <w:lang w:val="en-US"/>
        </w:rPr>
      </w:pPr>
      <w:r>
        <w:rPr>
          <w:rFonts w:ascii="Times New Roman" w:eastAsia="Times New Roman" w:hAnsi="Times New Roman"/>
          <w:sz w:val="28"/>
          <w:szCs w:val="24"/>
          <w:lang w:val="kk-KZ"/>
        </w:rPr>
        <w:t>Құтылық</w:t>
      </w:r>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термореттегіш</w:t>
      </w:r>
      <w:proofErr w:type="spellEnd"/>
      <w:r w:rsidR="00F02BB9" w:rsidRPr="00696C92">
        <w:rPr>
          <w:rFonts w:ascii="Times New Roman" w:eastAsia="Times New Roman" w:hAnsi="Times New Roman"/>
          <w:sz w:val="28"/>
          <w:szCs w:val="24"/>
          <w:lang w:val="en-US"/>
        </w:rPr>
        <w:t xml:space="preserve"> (VVM), </w:t>
      </w:r>
      <w:proofErr w:type="spellStart"/>
      <w:r w:rsidR="00F02BB9" w:rsidRPr="00696C92">
        <w:rPr>
          <w:rFonts w:ascii="Times New Roman" w:eastAsia="Times New Roman" w:hAnsi="Times New Roman"/>
          <w:sz w:val="28"/>
          <w:szCs w:val="24"/>
          <w:lang w:val="en-US"/>
        </w:rPr>
        <w:t>егер</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ол</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вакцина</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құтысының</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қақпағына</w:t>
      </w:r>
      <w:proofErr w:type="spellEnd"/>
      <w:r w:rsidR="00F02BB9" w:rsidRPr="00696C92">
        <w:rPr>
          <w:rFonts w:ascii="Times New Roman" w:eastAsia="Times New Roman" w:hAnsi="Times New Roman"/>
          <w:sz w:val="28"/>
          <w:szCs w:val="24"/>
          <w:lang w:val="en-US"/>
        </w:rPr>
        <w:t>/</w:t>
      </w:r>
      <w:proofErr w:type="spellStart"/>
      <w:r w:rsidR="00F02BB9" w:rsidRPr="00696C92">
        <w:rPr>
          <w:rFonts w:ascii="Times New Roman" w:eastAsia="Times New Roman" w:hAnsi="Times New Roman"/>
          <w:sz w:val="28"/>
          <w:szCs w:val="24"/>
          <w:lang w:val="en-US"/>
        </w:rPr>
        <w:t>заттаңбасының</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бөлігіне</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бекітілген</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болса</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препаратты</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қолдануға</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болмайтын</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сәт</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белгісіне</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жетпеген</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және</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вакцина</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мұздату</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арқылы</w:t>
      </w:r>
      <w:proofErr w:type="spellEnd"/>
      <w:r w:rsidR="00F02BB9" w:rsidRPr="00696C92">
        <w:rPr>
          <w:rFonts w:ascii="Times New Roman" w:eastAsia="Times New Roman" w:hAnsi="Times New Roman"/>
          <w:sz w:val="28"/>
          <w:szCs w:val="24"/>
          <w:lang w:val="en-US"/>
        </w:rPr>
        <w:t xml:space="preserve"> </w:t>
      </w:r>
      <w:proofErr w:type="spellStart"/>
      <w:r w:rsidR="00F02BB9" w:rsidRPr="00696C92">
        <w:rPr>
          <w:rFonts w:ascii="Times New Roman" w:eastAsia="Times New Roman" w:hAnsi="Times New Roman"/>
          <w:sz w:val="28"/>
          <w:szCs w:val="24"/>
          <w:lang w:val="en-US"/>
        </w:rPr>
        <w:t>зақымдалмаған</w:t>
      </w:r>
      <w:proofErr w:type="spellEnd"/>
      <w:r w:rsidR="00F02BB9" w:rsidRPr="00696C92">
        <w:rPr>
          <w:rFonts w:ascii="Times New Roman" w:eastAsia="Times New Roman" w:hAnsi="Times New Roman"/>
          <w:sz w:val="28"/>
          <w:szCs w:val="24"/>
          <w:lang w:val="en-US"/>
        </w:rPr>
        <w:t>.</w:t>
      </w:r>
    </w:p>
    <w:p w14:paraId="24753DBF" w14:textId="77777777" w:rsidR="00F02BB9" w:rsidRPr="00F02BB9" w:rsidRDefault="00F02BB9" w:rsidP="00055BD4">
      <w:pPr>
        <w:pStyle w:val="a3"/>
        <w:keepLines/>
        <w:numPr>
          <w:ilvl w:val="0"/>
          <w:numId w:val="8"/>
        </w:numPr>
        <w:tabs>
          <w:tab w:val="left" w:pos="0"/>
        </w:tabs>
        <w:spacing w:after="0" w:line="240" w:lineRule="auto"/>
        <w:ind w:left="426"/>
        <w:jc w:val="both"/>
        <w:rPr>
          <w:rFonts w:ascii="Times New Roman" w:eastAsia="Times New Roman" w:hAnsi="Times New Roman"/>
          <w:sz w:val="28"/>
          <w:szCs w:val="24"/>
          <w:lang w:val="en-US"/>
        </w:rPr>
      </w:pPr>
      <w:proofErr w:type="spellStart"/>
      <w:r w:rsidRPr="00F02BB9">
        <w:rPr>
          <w:rFonts w:ascii="Times New Roman" w:eastAsia="Times New Roman" w:hAnsi="Times New Roman"/>
          <w:sz w:val="28"/>
          <w:szCs w:val="24"/>
          <w:lang w:val="en-US"/>
        </w:rPr>
        <w:t>Вакцинаны</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енгізер</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алдында</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бөгде</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бөлшектердің</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бар-жоғын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және</w:t>
      </w:r>
      <w:proofErr w:type="spellEnd"/>
      <w:r w:rsidRPr="00F02BB9">
        <w:rPr>
          <w:rFonts w:ascii="Times New Roman" w:eastAsia="Times New Roman" w:hAnsi="Times New Roman"/>
          <w:sz w:val="28"/>
          <w:szCs w:val="24"/>
          <w:lang w:val="en-US"/>
        </w:rPr>
        <w:t>/</w:t>
      </w:r>
      <w:proofErr w:type="spellStart"/>
      <w:r w:rsidRPr="00F02BB9">
        <w:rPr>
          <w:rFonts w:ascii="Times New Roman" w:eastAsia="Times New Roman" w:hAnsi="Times New Roman"/>
          <w:sz w:val="28"/>
          <w:szCs w:val="24"/>
          <w:lang w:val="en-US"/>
        </w:rPr>
        <w:t>немесе</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физикалық</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жай-күйінің</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өзгеруін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көзбен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шолып</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тексеру</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қажет</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Олардың</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кез-келгені</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анықталған</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жағдайда</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вакцинаны</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лақтырып</w:t>
      </w:r>
      <w:proofErr w:type="spellEnd"/>
      <w:r w:rsidRPr="00F02BB9">
        <w:rPr>
          <w:rFonts w:ascii="Times New Roman" w:eastAsia="Times New Roman" w:hAnsi="Times New Roman"/>
          <w:sz w:val="28"/>
          <w:szCs w:val="24"/>
          <w:lang w:val="en-US"/>
        </w:rPr>
        <w:t xml:space="preserve"> </w:t>
      </w:r>
      <w:proofErr w:type="spellStart"/>
      <w:r w:rsidRPr="00F02BB9">
        <w:rPr>
          <w:rFonts w:ascii="Times New Roman" w:eastAsia="Times New Roman" w:hAnsi="Times New Roman"/>
          <w:sz w:val="28"/>
          <w:szCs w:val="24"/>
          <w:lang w:val="en-US"/>
        </w:rPr>
        <w:t>тастаңыз</w:t>
      </w:r>
      <w:proofErr w:type="spellEnd"/>
      <w:r w:rsidRPr="00F02BB9">
        <w:rPr>
          <w:rFonts w:ascii="Times New Roman" w:eastAsia="Times New Roman" w:hAnsi="Times New Roman"/>
          <w:sz w:val="28"/>
          <w:szCs w:val="24"/>
          <w:lang w:val="en-US"/>
        </w:rPr>
        <w:t>.</w:t>
      </w:r>
    </w:p>
    <w:p w14:paraId="7CBB71E5" w14:textId="40CE9051" w:rsidR="0004068C" w:rsidRDefault="005D760F" w:rsidP="00795D3C">
      <w:pPr>
        <w:keepLines/>
        <w:tabs>
          <w:tab w:val="left" w:pos="567"/>
        </w:tabs>
        <w:spacing w:after="0" w:line="240" w:lineRule="auto"/>
        <w:jc w:val="both"/>
        <w:rPr>
          <w:rFonts w:ascii="Times New Roman" w:eastAsia="Times New Roman" w:hAnsi="Times New Roman"/>
          <w:bCs/>
          <w:sz w:val="28"/>
          <w:szCs w:val="28"/>
          <w:u w:val="single"/>
          <w:lang w:val="kk-KZ"/>
        </w:rPr>
      </w:pPr>
      <w:r w:rsidRPr="005D760F">
        <w:rPr>
          <w:rFonts w:ascii="Times New Roman" w:eastAsia="Times New Roman" w:hAnsi="Times New Roman"/>
          <w:bCs/>
          <w:sz w:val="28"/>
          <w:szCs w:val="28"/>
          <w:u w:val="single"/>
          <w:lang w:val="kk-KZ"/>
        </w:rPr>
        <w:t>Пациенттердің ерекше топтары</w:t>
      </w:r>
    </w:p>
    <w:p w14:paraId="1F7A757A" w14:textId="1A2EB3BB" w:rsidR="006201C1" w:rsidRPr="006201C1" w:rsidRDefault="006201C1" w:rsidP="00795D3C">
      <w:pPr>
        <w:spacing w:after="0" w:line="240" w:lineRule="auto"/>
        <w:contextualSpacing/>
        <w:jc w:val="both"/>
        <w:rPr>
          <w:rFonts w:ascii="Times New Roman" w:eastAsia="Times New Roman" w:hAnsi="Times New Roman"/>
          <w:bCs/>
          <w:sz w:val="28"/>
          <w:szCs w:val="28"/>
          <w:lang w:val="kk-KZ"/>
        </w:rPr>
      </w:pPr>
      <w:r w:rsidRPr="006201C1">
        <w:rPr>
          <w:rFonts w:ascii="Times New Roman" w:eastAsia="Times New Roman" w:hAnsi="Times New Roman"/>
          <w:bCs/>
          <w:sz w:val="28"/>
          <w:szCs w:val="28"/>
          <w:lang w:val="kk-KZ"/>
        </w:rPr>
        <w:t xml:space="preserve">Пневмококкты конъюгацияланған полисахаридті вакцинаның (адсорбцияланған) (10-валентті) қауіпсіздігі мен иммуногенділігі жөніндегі деректер инвазиялық пневмококкты аурудың жоғары қаупі бар белгілі бір </w:t>
      </w:r>
      <w:r w:rsidRPr="006201C1">
        <w:rPr>
          <w:rFonts w:ascii="Times New Roman" w:eastAsia="Times New Roman" w:hAnsi="Times New Roman"/>
          <w:bCs/>
          <w:sz w:val="28"/>
          <w:szCs w:val="28"/>
          <w:lang w:val="kk-KZ"/>
        </w:rPr>
        <w:lastRenderedPageBreak/>
        <w:t>топтардағы балалар үшін қолжетімсіз (мысалы, туа біткен немесе жүре пайда болған көкбауыр дисфункциясы, АИТВ инфекциясы, қатерлі ісіктер, нефро</w:t>
      </w:r>
      <w:r w:rsidR="00875172">
        <w:rPr>
          <w:rFonts w:ascii="Times New Roman" w:eastAsia="Times New Roman" w:hAnsi="Times New Roman"/>
          <w:bCs/>
          <w:sz w:val="28"/>
          <w:szCs w:val="28"/>
          <w:lang w:val="kk-KZ"/>
        </w:rPr>
        <w:t>зд</w:t>
      </w:r>
      <w:r w:rsidRPr="006201C1">
        <w:rPr>
          <w:rFonts w:ascii="Times New Roman" w:eastAsia="Times New Roman" w:hAnsi="Times New Roman"/>
          <w:bCs/>
          <w:sz w:val="28"/>
          <w:szCs w:val="28"/>
          <w:lang w:val="kk-KZ"/>
        </w:rPr>
        <w:t xml:space="preserve">ық синдромы бар балалар). Бұл топтардағы балаларда иммундық жауаптың бұзылуына байланысты белсенді иммунизацияға жауап ретінде антиденелердің түзілуі төмендеуі мүмкін. Шектеулі деректер басқа пневмококкты конъюгацияланған вакциналар АИТВ инфекциясы, орақ тәрізді жасушалы анемиясы бар балаларда және қауіптілігі жоғары емес топтарда байқалған қауіпсіздік бейініне ұқсас қауіпсіздік бейіні бар шала туылған нәрестелерде иммундық реакцияны тудыратынын көрсетті. Жоғары қауіпті топтарда пневмококк инфекциясына (адсорбцияланған), қарсы конъюгацияланған полисахаридті </w:t>
      </w:r>
      <w:r w:rsidR="00875172" w:rsidRPr="006201C1">
        <w:rPr>
          <w:rFonts w:ascii="Times New Roman" w:eastAsia="Times New Roman" w:hAnsi="Times New Roman"/>
          <w:bCs/>
          <w:sz w:val="28"/>
          <w:szCs w:val="28"/>
          <w:lang w:val="kk-KZ"/>
        </w:rPr>
        <w:t xml:space="preserve">(10-валентті) </w:t>
      </w:r>
      <w:r w:rsidRPr="006201C1">
        <w:rPr>
          <w:rFonts w:ascii="Times New Roman" w:eastAsia="Times New Roman" w:hAnsi="Times New Roman"/>
          <w:bCs/>
          <w:sz w:val="28"/>
          <w:szCs w:val="28"/>
          <w:lang w:val="kk-KZ"/>
        </w:rPr>
        <w:t xml:space="preserve">вакцинаны қолдануды жеке қарастыру керек. </w:t>
      </w:r>
    </w:p>
    <w:p w14:paraId="6A319F2A" w14:textId="193F7AFF" w:rsidR="006201C1" w:rsidRDefault="006201C1" w:rsidP="00795D3C">
      <w:pPr>
        <w:spacing w:after="0" w:line="240" w:lineRule="auto"/>
        <w:contextualSpacing/>
        <w:jc w:val="both"/>
        <w:rPr>
          <w:rFonts w:ascii="Times New Roman" w:eastAsia="Times New Roman" w:hAnsi="Times New Roman"/>
          <w:bCs/>
          <w:sz w:val="28"/>
          <w:szCs w:val="28"/>
          <w:lang w:val="kk-KZ"/>
        </w:rPr>
      </w:pPr>
      <w:r w:rsidRPr="006201C1">
        <w:rPr>
          <w:rFonts w:ascii="Times New Roman" w:eastAsia="Times New Roman" w:hAnsi="Times New Roman"/>
          <w:bCs/>
          <w:sz w:val="28"/>
          <w:szCs w:val="28"/>
          <w:lang w:val="kk-KZ"/>
        </w:rPr>
        <w:t>Шала туылған нәрестелердегі апноэ: басқа пневмококкты конъюгацияланған вакциналарды пайдалану тәжірибесі негізінде аса шала туылған балаларға (жүктіліктің &lt;28 аптасында туылған балаларға) және әсіресе анамнезінде тыныс алу жолдарының жетілмегендігі болған балаларға иммунизацияның бастапқы сериясын тағайындағанда апноэның әлеуетті қаупін және 48-72 сағат ішінде респираторлық мониторингтің қажеттілігін ескеру керек. Нәрестелердің осы тобында вакцинацияның пайдасы жоғары болғандықтан, пневмококк инфекциясына қарсы конъюгацияланған полисахаридті вакцинамен (адсорбцияланған), (10</w:t>
      </w:r>
      <w:r w:rsidR="00F94050">
        <w:rPr>
          <w:rFonts w:ascii="Times New Roman" w:eastAsia="Times New Roman" w:hAnsi="Times New Roman"/>
          <w:bCs/>
          <w:sz w:val="28"/>
          <w:szCs w:val="28"/>
          <w:lang w:val="kk-KZ"/>
        </w:rPr>
        <w:t>-</w:t>
      </w:r>
      <w:r w:rsidRPr="006201C1">
        <w:rPr>
          <w:rFonts w:ascii="Times New Roman" w:eastAsia="Times New Roman" w:hAnsi="Times New Roman"/>
          <w:bCs/>
          <w:sz w:val="28"/>
          <w:szCs w:val="28"/>
          <w:lang w:val="kk-KZ"/>
        </w:rPr>
        <w:t xml:space="preserve"> валентті) вакцинацияны кейінге қалдыруға болмайды. </w:t>
      </w:r>
    </w:p>
    <w:p w14:paraId="73091362" w14:textId="7C126ECD" w:rsidR="00C613A2" w:rsidRPr="009C4ECE" w:rsidRDefault="00C613A2" w:rsidP="00795D3C">
      <w:pPr>
        <w:spacing w:after="0" w:line="240" w:lineRule="auto"/>
        <w:contextualSpacing/>
        <w:jc w:val="both"/>
        <w:rPr>
          <w:rFonts w:ascii="Times New Roman" w:eastAsia="Times New Roman" w:hAnsi="Times New Roman"/>
          <w:b/>
          <w:bCs/>
          <w:i/>
          <w:iCs/>
          <w:sz w:val="28"/>
          <w:szCs w:val="28"/>
          <w:lang w:val="kk-KZ" w:eastAsia="ru-RU"/>
        </w:rPr>
      </w:pPr>
      <w:r w:rsidRPr="009C4ECE">
        <w:rPr>
          <w:rFonts w:ascii="Times New Roman" w:eastAsia="Times New Roman" w:hAnsi="Times New Roman"/>
          <w:b/>
          <w:bCs/>
          <w:i/>
          <w:iCs/>
          <w:sz w:val="28"/>
          <w:szCs w:val="28"/>
          <w:lang w:val="kk-KZ" w:eastAsia="ru-RU"/>
        </w:rPr>
        <w:t>Енгізу әдісі мен жолы</w:t>
      </w:r>
    </w:p>
    <w:p w14:paraId="0CC8B37B" w14:textId="77777777" w:rsidR="006201C1" w:rsidRPr="006201C1" w:rsidRDefault="006201C1" w:rsidP="00795D3C">
      <w:pPr>
        <w:spacing w:after="0"/>
        <w:jc w:val="both"/>
        <w:rPr>
          <w:rFonts w:ascii="Times New Roman" w:eastAsia="Times New Roman" w:hAnsi="Times New Roman"/>
          <w:sz w:val="28"/>
          <w:szCs w:val="28"/>
          <w:lang w:val="kk-KZ"/>
        </w:rPr>
      </w:pPr>
      <w:bookmarkStart w:id="0" w:name="2175220282"/>
      <w:r w:rsidRPr="006201C1">
        <w:rPr>
          <w:rFonts w:ascii="Times New Roman" w:eastAsia="Times New Roman" w:hAnsi="Times New Roman"/>
          <w:sz w:val="28"/>
          <w:szCs w:val="28"/>
          <w:lang w:val="kk-KZ"/>
        </w:rPr>
        <w:t>Вакцинаны бұлшықет ішіне, инъекция жақын жатқан жүйкелер мен тамырларға тиіп кетпеуі үшін сақтық таныта отырып енгізеді – балаларға өмірінің алғашқы күнінен бастап және 7 айға дейін санның ортаңғы үштен бірінің үстіңгі-сыртқы беткейіне, 7 айдан 2 жасқа дейінгі балаларға – иықтың дельта пішінді бұлшықетіне, бір реттік 0,5 мл дозада енгізеді. ПНЕВМОСИЛ препаратын қолданар алдында біртекті ақшыл бұлтты сұйықтық алынғанша жақсылап сілку керек.</w:t>
      </w:r>
    </w:p>
    <w:p w14:paraId="52B14AA7" w14:textId="00A054D2" w:rsidR="006201C1" w:rsidRPr="006201C1" w:rsidRDefault="006201C1" w:rsidP="00795D3C">
      <w:pPr>
        <w:spacing w:after="0"/>
        <w:jc w:val="both"/>
        <w:rPr>
          <w:rFonts w:ascii="Times New Roman" w:eastAsia="Times New Roman" w:hAnsi="Times New Roman"/>
          <w:b/>
          <w:sz w:val="28"/>
          <w:szCs w:val="28"/>
          <w:lang w:val="kk-KZ"/>
        </w:rPr>
      </w:pPr>
      <w:r w:rsidRPr="006201C1">
        <w:rPr>
          <w:rFonts w:ascii="Times New Roman" w:eastAsia="Times New Roman" w:hAnsi="Times New Roman"/>
          <w:b/>
          <w:sz w:val="28"/>
          <w:szCs w:val="28"/>
          <w:lang w:val="kk-KZ"/>
        </w:rPr>
        <w:t xml:space="preserve">Вакцинаны бөксе аймағына енгізуге рұқсат етілмейді. Вакцинаны тері ішіне, тері астына немесе </w:t>
      </w:r>
      <w:r w:rsidR="00DC5380">
        <w:rPr>
          <w:rFonts w:ascii="Times New Roman" w:eastAsia="Times New Roman" w:hAnsi="Times New Roman"/>
          <w:b/>
          <w:sz w:val="28"/>
          <w:szCs w:val="28"/>
          <w:lang w:val="kk-KZ"/>
        </w:rPr>
        <w:t>вена</w:t>
      </w:r>
      <w:r w:rsidRPr="006201C1">
        <w:rPr>
          <w:rFonts w:ascii="Times New Roman" w:eastAsia="Times New Roman" w:hAnsi="Times New Roman"/>
          <w:b/>
          <w:sz w:val="28"/>
          <w:szCs w:val="28"/>
          <w:lang w:val="kk-KZ"/>
        </w:rPr>
        <w:t xml:space="preserve"> ішіне енгізуге болмайды, өйткені бұл жолдардың қауіпсіздігі мен иммуногенділігі бағаланбаған.</w:t>
      </w:r>
    </w:p>
    <w:p w14:paraId="326EA870" w14:textId="66A91C32" w:rsidR="00867AFE" w:rsidRPr="00965CA9" w:rsidRDefault="00B4266D" w:rsidP="00795D3C">
      <w:pPr>
        <w:spacing w:after="0"/>
        <w:jc w:val="both"/>
        <w:rPr>
          <w:rFonts w:ascii="Times New Roman" w:hAnsi="Times New Roman"/>
          <w:b/>
          <w:i/>
          <w:sz w:val="28"/>
          <w:szCs w:val="28"/>
          <w:lang w:val="kk-KZ"/>
        </w:rPr>
      </w:pPr>
      <w:r w:rsidRPr="00965CA9">
        <w:rPr>
          <w:rFonts w:ascii="Times New Roman" w:hAnsi="Times New Roman"/>
          <w:b/>
          <w:i/>
          <w:sz w:val="28"/>
          <w:szCs w:val="28"/>
          <w:lang w:val="kk-KZ"/>
        </w:rPr>
        <w:t>Дәрілік препаратты қолдану тәсілін түсіндіру үшін медицина қызметкерінен кеңес алуға жүгіну бойынша ұсынымдар</w:t>
      </w:r>
    </w:p>
    <w:p w14:paraId="5DAA3B12" w14:textId="16A15150" w:rsidR="00B4266D" w:rsidRDefault="00471F09" w:rsidP="00795D3C">
      <w:pPr>
        <w:spacing w:after="0"/>
        <w:jc w:val="both"/>
        <w:rPr>
          <w:rFonts w:ascii="Times New Roman" w:hAnsi="Times New Roman"/>
          <w:b/>
          <w:sz w:val="28"/>
          <w:szCs w:val="28"/>
          <w:lang w:val="kk-KZ"/>
        </w:rPr>
      </w:pPr>
      <w:r w:rsidRPr="00DF781C">
        <w:rPr>
          <w:rFonts w:ascii="Times New Roman" w:hAnsi="Times New Roman"/>
          <w:b/>
          <w:sz w:val="28"/>
          <w:szCs w:val="28"/>
          <w:lang w:val="kk-KZ"/>
        </w:rPr>
        <w:t>Бұл препаратты қолдану жөнінде қандай да бір қосымша сұрақтар пайда болған жағдайда, емдеуші дәрігерге жүгініңіз.</w:t>
      </w:r>
    </w:p>
    <w:p w14:paraId="45B927A7" w14:textId="77777777" w:rsidR="00965CA9" w:rsidRPr="00DF781C" w:rsidRDefault="00965CA9" w:rsidP="00795D3C">
      <w:pPr>
        <w:spacing w:after="0"/>
        <w:jc w:val="both"/>
        <w:rPr>
          <w:rFonts w:ascii="Times New Roman" w:hAnsi="Times New Roman"/>
          <w:b/>
          <w:sz w:val="28"/>
          <w:szCs w:val="28"/>
          <w:lang w:val="kk-KZ"/>
        </w:rPr>
      </w:pPr>
    </w:p>
    <w:p w14:paraId="7BF0B06B" w14:textId="21E29AC9" w:rsidR="005D4100" w:rsidRPr="009C4ECE" w:rsidRDefault="005D4100" w:rsidP="00795D3C">
      <w:pPr>
        <w:spacing w:after="0"/>
        <w:jc w:val="both"/>
        <w:rPr>
          <w:rFonts w:ascii="Times New Roman" w:hAnsi="Times New Roman"/>
          <w:b/>
          <w:sz w:val="28"/>
          <w:szCs w:val="28"/>
          <w:lang w:val="kk-KZ"/>
        </w:rPr>
      </w:pPr>
      <w:r w:rsidRPr="00615170">
        <w:rPr>
          <w:rFonts w:ascii="Times New Roman" w:hAnsi="Times New Roman"/>
          <w:b/>
          <w:sz w:val="28"/>
          <w:szCs w:val="28"/>
          <w:lang w:val="kk-KZ"/>
        </w:rPr>
        <w:t xml:space="preserve">ДП стандартты қолдану кезінде көрініс табатын жағымсыз реакциялардың сипаттамасы және осы жағдайда қабылдануы керек шаралар </w:t>
      </w:r>
    </w:p>
    <w:p w14:paraId="248287C7" w14:textId="77777777" w:rsidR="00F5576A" w:rsidRPr="00F5576A" w:rsidRDefault="00F5576A" w:rsidP="00795D3C">
      <w:pPr>
        <w:spacing w:after="0" w:line="240" w:lineRule="auto"/>
        <w:jc w:val="both"/>
        <w:rPr>
          <w:rFonts w:ascii="Times New Roman" w:hAnsi="Times New Roman"/>
          <w:iCs/>
          <w:sz w:val="28"/>
          <w:szCs w:val="24"/>
          <w:lang w:val="kk-KZ"/>
        </w:rPr>
      </w:pPr>
      <w:r w:rsidRPr="00F5576A">
        <w:rPr>
          <w:rFonts w:ascii="Times New Roman" w:hAnsi="Times New Roman"/>
          <w:iCs/>
          <w:sz w:val="28"/>
          <w:szCs w:val="24"/>
          <w:lang w:val="kk-KZ"/>
        </w:rPr>
        <w:lastRenderedPageBreak/>
        <w:t>Жағымсыз реакциялар жиілігін анықтау мынадай критерийлерге сәйкес жүргізіледі: өте жиі (≥ 1/10), жиі (≥1/100-ден &lt; 1/10-ға дейін), жиі емес (≥ 1/1000-нан &lt; 1/100-ге дейін), сирек (≥1/10000-нан &lt; 1/1000-ға дейін), өте сирек (&lt; 1/10000), белгісіз (қолда бар деректер негізінде бағалау мүмкін емес)</w:t>
      </w:r>
    </w:p>
    <w:p w14:paraId="3E9FA872" w14:textId="77777777" w:rsidR="00F5576A" w:rsidRPr="00F5576A" w:rsidRDefault="00F5576A" w:rsidP="00795D3C">
      <w:pPr>
        <w:autoSpaceDE w:val="0"/>
        <w:autoSpaceDN w:val="0"/>
        <w:adjustRightInd w:val="0"/>
        <w:spacing w:after="0" w:line="240" w:lineRule="auto"/>
        <w:jc w:val="both"/>
        <w:rPr>
          <w:rFonts w:ascii="Times New Roman" w:eastAsia="Times New Roman" w:hAnsi="Times New Roman"/>
          <w:sz w:val="28"/>
          <w:szCs w:val="24"/>
          <w:lang w:val="kk-KZ"/>
        </w:rPr>
      </w:pPr>
      <w:r w:rsidRPr="00F5576A">
        <w:rPr>
          <w:rFonts w:ascii="Times New Roman" w:eastAsia="Times New Roman" w:hAnsi="Times New Roman"/>
          <w:i/>
          <w:sz w:val="28"/>
          <w:szCs w:val="24"/>
          <w:lang w:val="kk-KZ"/>
        </w:rPr>
        <w:t>Өте жиі:</w:t>
      </w:r>
      <w:r w:rsidRPr="00F5576A">
        <w:rPr>
          <w:rFonts w:ascii="Times New Roman" w:eastAsia="Times New Roman" w:hAnsi="Times New Roman"/>
          <w:sz w:val="28"/>
          <w:szCs w:val="24"/>
          <w:lang w:val="kk-KZ"/>
        </w:rPr>
        <w:t xml:space="preserve"> </w:t>
      </w:r>
    </w:p>
    <w:p w14:paraId="0E0DFE60" w14:textId="77777777" w:rsidR="00F5576A" w:rsidRPr="00F5576A" w:rsidRDefault="00F5576A" w:rsidP="00795D3C">
      <w:pPr>
        <w:autoSpaceDE w:val="0"/>
        <w:autoSpaceDN w:val="0"/>
        <w:adjustRightInd w:val="0"/>
        <w:spacing w:after="0" w:line="240" w:lineRule="auto"/>
        <w:jc w:val="both"/>
        <w:rPr>
          <w:rFonts w:ascii="Times New Roman" w:hAnsi="Times New Roman"/>
          <w:sz w:val="28"/>
          <w:szCs w:val="24"/>
          <w:lang w:val="kk-KZ" w:eastAsia="ru-RU"/>
        </w:rPr>
      </w:pPr>
      <w:r w:rsidRPr="00F5576A">
        <w:rPr>
          <w:rFonts w:ascii="Times New Roman" w:hAnsi="Times New Roman"/>
          <w:sz w:val="28"/>
          <w:szCs w:val="24"/>
          <w:lang w:val="kk-KZ" w:eastAsia="ru-RU"/>
        </w:rPr>
        <w:t>- ауырсыну, қызба&gt; 37,5 ° C (қолтық асты)</w:t>
      </w:r>
    </w:p>
    <w:p w14:paraId="49E45E00" w14:textId="77777777" w:rsidR="00F5576A" w:rsidRPr="00F5576A" w:rsidRDefault="00F5576A" w:rsidP="00795D3C">
      <w:pPr>
        <w:autoSpaceDE w:val="0"/>
        <w:autoSpaceDN w:val="0"/>
        <w:adjustRightInd w:val="0"/>
        <w:spacing w:after="0" w:line="240" w:lineRule="auto"/>
        <w:jc w:val="both"/>
        <w:rPr>
          <w:rFonts w:ascii="Times New Roman" w:hAnsi="Times New Roman"/>
          <w:sz w:val="28"/>
          <w:szCs w:val="24"/>
          <w:lang w:val="kk-KZ" w:eastAsia="ru-RU"/>
        </w:rPr>
      </w:pPr>
      <w:r w:rsidRPr="00F5576A">
        <w:rPr>
          <w:rFonts w:ascii="Times New Roman" w:hAnsi="Times New Roman"/>
          <w:sz w:val="28"/>
          <w:szCs w:val="24"/>
          <w:lang w:val="kk-KZ" w:eastAsia="ru-RU"/>
        </w:rPr>
        <w:t>- тітіркену</w:t>
      </w:r>
    </w:p>
    <w:p w14:paraId="58F6F785" w14:textId="77777777" w:rsidR="00F5576A" w:rsidRPr="00F5576A" w:rsidRDefault="00F5576A" w:rsidP="00795D3C">
      <w:pPr>
        <w:autoSpaceDE w:val="0"/>
        <w:autoSpaceDN w:val="0"/>
        <w:adjustRightInd w:val="0"/>
        <w:spacing w:after="0" w:line="240" w:lineRule="auto"/>
        <w:jc w:val="both"/>
        <w:rPr>
          <w:rFonts w:ascii="Times New Roman" w:eastAsia="Times New Roman" w:hAnsi="Times New Roman"/>
          <w:b/>
          <w:sz w:val="28"/>
          <w:szCs w:val="24"/>
          <w:lang w:val="kk-KZ"/>
        </w:rPr>
      </w:pPr>
      <w:r w:rsidRPr="00F5576A">
        <w:rPr>
          <w:rFonts w:ascii="Times New Roman" w:eastAsia="Times New Roman" w:hAnsi="Times New Roman"/>
          <w:i/>
          <w:sz w:val="28"/>
          <w:szCs w:val="24"/>
          <w:lang w:val="kk-KZ"/>
        </w:rPr>
        <w:t>Жиі:</w:t>
      </w:r>
      <w:r w:rsidRPr="00F5576A">
        <w:rPr>
          <w:rFonts w:ascii="Times New Roman" w:eastAsia="Times New Roman" w:hAnsi="Times New Roman"/>
          <w:b/>
          <w:sz w:val="28"/>
          <w:szCs w:val="24"/>
          <w:lang w:val="kk-KZ"/>
        </w:rPr>
        <w:t xml:space="preserve"> </w:t>
      </w:r>
    </w:p>
    <w:p w14:paraId="15829B23" w14:textId="77777777" w:rsidR="00F5576A" w:rsidRPr="00F5576A" w:rsidRDefault="00F5576A" w:rsidP="00795D3C">
      <w:pPr>
        <w:autoSpaceDE w:val="0"/>
        <w:autoSpaceDN w:val="0"/>
        <w:adjustRightInd w:val="0"/>
        <w:spacing w:after="0" w:line="240" w:lineRule="auto"/>
        <w:jc w:val="both"/>
        <w:rPr>
          <w:rFonts w:ascii="Times New Roman" w:hAnsi="Times New Roman"/>
          <w:sz w:val="28"/>
          <w:szCs w:val="24"/>
          <w:lang w:val="kk-KZ" w:eastAsia="ru-RU"/>
        </w:rPr>
      </w:pPr>
      <w:r w:rsidRPr="00F5576A">
        <w:rPr>
          <w:rFonts w:ascii="Times New Roman" w:hAnsi="Times New Roman"/>
          <w:sz w:val="28"/>
          <w:szCs w:val="24"/>
          <w:lang w:val="kk-KZ" w:eastAsia="ru-RU"/>
        </w:rPr>
        <w:t>- қызару, ісіну / тығыздау</w:t>
      </w:r>
    </w:p>
    <w:p w14:paraId="4E863DD1" w14:textId="77777777" w:rsidR="00F5576A" w:rsidRPr="00F5576A" w:rsidRDefault="00F5576A" w:rsidP="00795D3C">
      <w:pPr>
        <w:autoSpaceDE w:val="0"/>
        <w:autoSpaceDN w:val="0"/>
        <w:adjustRightInd w:val="0"/>
        <w:spacing w:after="0" w:line="240" w:lineRule="auto"/>
        <w:jc w:val="both"/>
        <w:rPr>
          <w:rFonts w:ascii="Times New Roman" w:hAnsi="Times New Roman"/>
          <w:sz w:val="28"/>
          <w:szCs w:val="24"/>
          <w:lang w:val="kk-KZ" w:eastAsia="ru-RU"/>
        </w:rPr>
      </w:pPr>
      <w:r w:rsidRPr="00F5576A">
        <w:rPr>
          <w:rFonts w:ascii="Times New Roman" w:hAnsi="Times New Roman"/>
          <w:sz w:val="28"/>
          <w:szCs w:val="24"/>
          <w:lang w:val="kk-KZ" w:eastAsia="ru-RU"/>
        </w:rPr>
        <w:t>- тәбеттің төмендеуі</w:t>
      </w:r>
    </w:p>
    <w:p w14:paraId="0EFE6C4C" w14:textId="77777777" w:rsidR="00F5576A" w:rsidRPr="00F5576A" w:rsidRDefault="00F5576A" w:rsidP="00795D3C">
      <w:pPr>
        <w:autoSpaceDE w:val="0"/>
        <w:autoSpaceDN w:val="0"/>
        <w:adjustRightInd w:val="0"/>
        <w:spacing w:after="0" w:line="240" w:lineRule="auto"/>
        <w:jc w:val="both"/>
        <w:rPr>
          <w:rFonts w:ascii="Times New Roman" w:hAnsi="Times New Roman"/>
          <w:sz w:val="28"/>
          <w:szCs w:val="24"/>
          <w:lang w:val="kk-KZ" w:eastAsia="ru-RU"/>
        </w:rPr>
      </w:pPr>
      <w:r w:rsidRPr="00F5576A">
        <w:rPr>
          <w:rFonts w:ascii="Times New Roman" w:hAnsi="Times New Roman"/>
          <w:sz w:val="28"/>
          <w:szCs w:val="24"/>
          <w:lang w:val="kk-KZ" w:eastAsia="ru-RU"/>
        </w:rPr>
        <w:t>- ұйқышылдық</w:t>
      </w:r>
    </w:p>
    <w:p w14:paraId="518D4C44" w14:textId="77777777" w:rsidR="00F5576A" w:rsidRPr="00F5576A" w:rsidRDefault="00F5576A" w:rsidP="00795D3C">
      <w:pPr>
        <w:autoSpaceDE w:val="0"/>
        <w:autoSpaceDN w:val="0"/>
        <w:adjustRightInd w:val="0"/>
        <w:spacing w:after="0" w:line="240" w:lineRule="auto"/>
        <w:jc w:val="both"/>
        <w:rPr>
          <w:rFonts w:ascii="Times New Roman" w:hAnsi="Times New Roman"/>
          <w:sz w:val="28"/>
          <w:szCs w:val="24"/>
          <w:lang w:val="kk-KZ" w:eastAsia="ru-RU"/>
        </w:rPr>
      </w:pPr>
      <w:r w:rsidRPr="00F5576A">
        <w:rPr>
          <w:rFonts w:ascii="Times New Roman" w:hAnsi="Times New Roman"/>
          <w:sz w:val="28"/>
          <w:szCs w:val="24"/>
          <w:lang w:val="kk-KZ" w:eastAsia="ru-RU"/>
        </w:rPr>
        <w:t>- бөртпе</w:t>
      </w:r>
    </w:p>
    <w:p w14:paraId="34B3B06F" w14:textId="77777777" w:rsidR="00F5576A" w:rsidRPr="00F5576A" w:rsidRDefault="00F5576A" w:rsidP="00795D3C">
      <w:pPr>
        <w:autoSpaceDE w:val="0"/>
        <w:autoSpaceDN w:val="0"/>
        <w:adjustRightInd w:val="0"/>
        <w:spacing w:after="0" w:line="240" w:lineRule="auto"/>
        <w:jc w:val="both"/>
        <w:rPr>
          <w:rFonts w:ascii="Times New Roman" w:eastAsia="Times New Roman" w:hAnsi="Times New Roman"/>
          <w:sz w:val="28"/>
          <w:szCs w:val="24"/>
          <w:lang w:val="kk-KZ"/>
        </w:rPr>
      </w:pPr>
      <w:r w:rsidRPr="00F5576A">
        <w:rPr>
          <w:rFonts w:ascii="Times New Roman" w:eastAsia="Times New Roman" w:hAnsi="Times New Roman"/>
          <w:bCs/>
          <w:i/>
          <w:sz w:val="28"/>
          <w:szCs w:val="24"/>
          <w:lang w:val="kk-KZ"/>
        </w:rPr>
        <w:t>Жиі емес:</w:t>
      </w:r>
      <w:r w:rsidRPr="00F5576A">
        <w:rPr>
          <w:rFonts w:ascii="Times New Roman" w:eastAsia="Times New Roman" w:hAnsi="Times New Roman"/>
          <w:bCs/>
          <w:sz w:val="28"/>
          <w:szCs w:val="24"/>
          <w:lang w:val="kk-KZ"/>
        </w:rPr>
        <w:t xml:space="preserve"> </w:t>
      </w:r>
    </w:p>
    <w:p w14:paraId="6C846318" w14:textId="77777777" w:rsidR="00F5576A" w:rsidRPr="00F5576A" w:rsidRDefault="00F5576A" w:rsidP="00795D3C">
      <w:pPr>
        <w:spacing w:after="0" w:line="240" w:lineRule="auto"/>
        <w:jc w:val="both"/>
        <w:rPr>
          <w:rFonts w:ascii="Times New Roman" w:eastAsia="Times New Roman" w:hAnsi="Times New Roman"/>
          <w:bCs/>
          <w:sz w:val="28"/>
          <w:szCs w:val="24"/>
          <w:lang w:val="kk-KZ" w:eastAsia="ru-RU"/>
        </w:rPr>
      </w:pPr>
      <w:r w:rsidRPr="00F5576A">
        <w:rPr>
          <w:rFonts w:ascii="Times New Roman" w:eastAsia="Times New Roman" w:hAnsi="Times New Roman"/>
          <w:b/>
          <w:sz w:val="28"/>
          <w:szCs w:val="24"/>
          <w:lang w:val="kk-KZ" w:eastAsia="ru-RU"/>
        </w:rPr>
        <w:t xml:space="preserve">- </w:t>
      </w:r>
      <w:r w:rsidRPr="00F5576A">
        <w:rPr>
          <w:rFonts w:ascii="Times New Roman" w:eastAsia="Times New Roman" w:hAnsi="Times New Roman"/>
          <w:bCs/>
          <w:sz w:val="28"/>
          <w:szCs w:val="24"/>
          <w:lang w:val="kk-KZ" w:eastAsia="ru-RU"/>
        </w:rPr>
        <w:t>диарея</w:t>
      </w:r>
    </w:p>
    <w:p w14:paraId="2DDA8894" w14:textId="77777777" w:rsidR="00F5576A" w:rsidRPr="00F5576A" w:rsidRDefault="00F5576A" w:rsidP="00795D3C">
      <w:pPr>
        <w:spacing w:after="0" w:line="240" w:lineRule="auto"/>
        <w:jc w:val="both"/>
        <w:rPr>
          <w:rFonts w:ascii="Times New Roman" w:eastAsia="Times New Roman" w:hAnsi="Times New Roman"/>
          <w:bCs/>
          <w:sz w:val="28"/>
          <w:szCs w:val="24"/>
          <w:lang w:val="kk-KZ" w:eastAsia="ru-RU"/>
        </w:rPr>
      </w:pPr>
      <w:r w:rsidRPr="00F5576A">
        <w:rPr>
          <w:rFonts w:ascii="Times New Roman" w:eastAsia="Times New Roman" w:hAnsi="Times New Roman"/>
          <w:bCs/>
          <w:sz w:val="28"/>
          <w:szCs w:val="24"/>
          <w:lang w:val="kk-KZ" w:eastAsia="ru-RU"/>
        </w:rPr>
        <w:t>- 39ºC</w:t>
      </w:r>
      <w:r w:rsidRPr="00F5576A">
        <w:rPr>
          <w:rFonts w:ascii="Times New Roman" w:eastAsia="Times New Roman" w:hAnsi="Times New Roman"/>
          <w:bCs/>
          <w:sz w:val="28"/>
          <w:szCs w:val="24"/>
          <w:lang w:val="kk-KZ" w:eastAsia="ru-RU"/>
        </w:rPr>
        <w:noBreakHyphen/>
        <w:t>ден жоғары температура (қолтық асты)</w:t>
      </w:r>
    </w:p>
    <w:p w14:paraId="78D31FC1" w14:textId="77777777" w:rsidR="00F5576A" w:rsidRDefault="00F5576A" w:rsidP="00795D3C">
      <w:pPr>
        <w:spacing w:after="0" w:line="240" w:lineRule="auto"/>
        <w:jc w:val="both"/>
        <w:rPr>
          <w:rFonts w:ascii="Times New Roman" w:hAnsi="Times New Roman"/>
          <w:b/>
          <w:color w:val="000000"/>
          <w:sz w:val="28"/>
          <w:szCs w:val="28"/>
          <w:lang w:val="kk-KZ"/>
        </w:rPr>
      </w:pPr>
    </w:p>
    <w:p w14:paraId="3D32F559" w14:textId="33B66F28" w:rsidR="00ED2D18" w:rsidRPr="00615170" w:rsidRDefault="00ED2D18" w:rsidP="00795D3C">
      <w:pPr>
        <w:spacing w:after="0" w:line="240" w:lineRule="auto"/>
        <w:jc w:val="both"/>
        <w:rPr>
          <w:rFonts w:ascii="Times New Roman" w:hAnsi="Times New Roman"/>
          <w:i/>
          <w:color w:val="000000"/>
          <w:sz w:val="28"/>
          <w:szCs w:val="28"/>
          <w:lang w:val="kk-KZ"/>
        </w:rPr>
      </w:pPr>
      <w:r w:rsidRPr="00615170">
        <w:rPr>
          <w:rFonts w:ascii="Times New Roman" w:hAnsi="Times New Roman"/>
          <w:b/>
          <w:color w:val="000000"/>
          <w:sz w:val="28"/>
          <w:szCs w:val="28"/>
          <w:lang w:val="kk-KZ"/>
        </w:rPr>
        <w:t>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w:t>
      </w:r>
      <w:r w:rsidRPr="00615170">
        <w:rPr>
          <w:rFonts w:ascii="Times New Roman" w:hAnsi="Times New Roman"/>
          <w:i/>
          <w:color w:val="000000"/>
          <w:sz w:val="28"/>
          <w:szCs w:val="28"/>
          <w:lang w:val="kk-KZ"/>
        </w:rPr>
        <w:t xml:space="preserve"> </w:t>
      </w:r>
    </w:p>
    <w:p w14:paraId="66FB355D" w14:textId="77A616E5" w:rsidR="00ED2D18" w:rsidRPr="00615170" w:rsidRDefault="00ED2D18" w:rsidP="00795D3C">
      <w:pPr>
        <w:spacing w:after="0" w:line="240" w:lineRule="auto"/>
        <w:jc w:val="both"/>
        <w:rPr>
          <w:rFonts w:ascii="Times New Roman" w:hAnsi="Times New Roman"/>
          <w:sz w:val="28"/>
          <w:szCs w:val="28"/>
          <w:lang w:val="kk-KZ"/>
        </w:rPr>
      </w:pPr>
      <w:r w:rsidRPr="00615170">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ұлттық сараптау орталығы» ШЖҚ РМК</w:t>
      </w:r>
    </w:p>
    <w:p w14:paraId="4E3B2F6A" w14:textId="77777777" w:rsidR="00ED2D18" w:rsidRPr="00615170" w:rsidRDefault="00DB42FB" w:rsidP="00795D3C">
      <w:pPr>
        <w:keepNext/>
        <w:spacing w:after="0" w:line="240" w:lineRule="auto"/>
        <w:jc w:val="both"/>
        <w:rPr>
          <w:rFonts w:ascii="Times New Roman" w:hAnsi="Times New Roman"/>
          <w:sz w:val="28"/>
          <w:szCs w:val="28"/>
        </w:rPr>
      </w:pPr>
      <w:hyperlink r:id="rId6" w:history="1">
        <w:r w:rsidR="00ED2D18" w:rsidRPr="00615170">
          <w:rPr>
            <w:rStyle w:val="a5"/>
            <w:rFonts w:ascii="Times New Roman" w:hAnsi="Times New Roman"/>
            <w:sz w:val="28"/>
            <w:szCs w:val="28"/>
            <w:lang w:val="en-US"/>
          </w:rPr>
          <w:t>http</w:t>
        </w:r>
        <w:r w:rsidR="00ED2D18" w:rsidRPr="00615170">
          <w:rPr>
            <w:rStyle w:val="a5"/>
            <w:rFonts w:ascii="Times New Roman" w:hAnsi="Times New Roman"/>
            <w:sz w:val="28"/>
            <w:szCs w:val="28"/>
          </w:rPr>
          <w:t>://</w:t>
        </w:r>
        <w:r w:rsidR="00ED2D18" w:rsidRPr="00615170">
          <w:rPr>
            <w:rStyle w:val="a5"/>
            <w:rFonts w:ascii="Times New Roman" w:hAnsi="Times New Roman"/>
            <w:sz w:val="28"/>
            <w:szCs w:val="28"/>
            <w:lang w:val="en-US"/>
          </w:rPr>
          <w:t>www</w:t>
        </w:r>
        <w:r w:rsidR="00ED2D18" w:rsidRPr="00615170">
          <w:rPr>
            <w:rStyle w:val="a5"/>
            <w:rFonts w:ascii="Times New Roman" w:hAnsi="Times New Roman"/>
            <w:sz w:val="28"/>
            <w:szCs w:val="28"/>
          </w:rPr>
          <w:t>.</w:t>
        </w:r>
        <w:proofErr w:type="spellStart"/>
        <w:r w:rsidR="00ED2D18" w:rsidRPr="00615170">
          <w:rPr>
            <w:rStyle w:val="a5"/>
            <w:rFonts w:ascii="Times New Roman" w:hAnsi="Times New Roman"/>
            <w:sz w:val="28"/>
            <w:szCs w:val="28"/>
            <w:lang w:val="en-US"/>
          </w:rPr>
          <w:t>ndda</w:t>
        </w:r>
        <w:proofErr w:type="spellEnd"/>
        <w:r w:rsidR="00ED2D18" w:rsidRPr="00615170">
          <w:rPr>
            <w:rStyle w:val="a5"/>
            <w:rFonts w:ascii="Times New Roman" w:hAnsi="Times New Roman"/>
            <w:sz w:val="28"/>
            <w:szCs w:val="28"/>
          </w:rPr>
          <w:t>.</w:t>
        </w:r>
        <w:proofErr w:type="spellStart"/>
        <w:r w:rsidR="00ED2D18" w:rsidRPr="00615170">
          <w:rPr>
            <w:rStyle w:val="a5"/>
            <w:rFonts w:ascii="Times New Roman" w:hAnsi="Times New Roman"/>
            <w:sz w:val="28"/>
            <w:szCs w:val="28"/>
            <w:lang w:val="en-US"/>
          </w:rPr>
          <w:t>kz</w:t>
        </w:r>
        <w:proofErr w:type="spellEnd"/>
      </w:hyperlink>
    </w:p>
    <w:p w14:paraId="33F7C57A" w14:textId="77777777" w:rsidR="00A74412" w:rsidRPr="00615170" w:rsidRDefault="00A74412" w:rsidP="00795D3C">
      <w:pPr>
        <w:pStyle w:val="a4"/>
        <w:jc w:val="both"/>
        <w:rPr>
          <w:rFonts w:ascii="Times New Roman" w:hAnsi="Times New Roman"/>
          <w:b/>
          <w:sz w:val="28"/>
          <w:szCs w:val="28"/>
          <w:lang w:val="kk-KZ" w:eastAsia="ru-RU"/>
        </w:rPr>
      </w:pPr>
    </w:p>
    <w:p w14:paraId="435F9B08" w14:textId="77777777" w:rsidR="00A74412" w:rsidRPr="00615170" w:rsidRDefault="00A74412" w:rsidP="00795D3C">
      <w:pPr>
        <w:pStyle w:val="a4"/>
        <w:jc w:val="both"/>
        <w:rPr>
          <w:rFonts w:ascii="Times New Roman" w:hAnsi="Times New Roman"/>
          <w:b/>
          <w:sz w:val="28"/>
          <w:szCs w:val="28"/>
          <w:lang w:val="kk-KZ" w:eastAsia="ru-RU"/>
        </w:rPr>
      </w:pPr>
      <w:r w:rsidRPr="00615170">
        <w:rPr>
          <w:rFonts w:ascii="Times New Roman" w:hAnsi="Times New Roman"/>
          <w:b/>
          <w:sz w:val="28"/>
          <w:szCs w:val="28"/>
          <w:lang w:val="kk-KZ" w:eastAsia="ru-RU"/>
        </w:rPr>
        <w:t>Қосымша мәліметтер</w:t>
      </w:r>
    </w:p>
    <w:p w14:paraId="31177817" w14:textId="77777777" w:rsidR="00ED2D18" w:rsidRPr="009C4ECE" w:rsidRDefault="00ED2D18" w:rsidP="00795D3C">
      <w:pPr>
        <w:pStyle w:val="a4"/>
        <w:jc w:val="both"/>
        <w:rPr>
          <w:rFonts w:ascii="Times New Roman" w:eastAsia="Times New Roman" w:hAnsi="Times New Roman"/>
          <w:b/>
          <w:i/>
          <w:sz w:val="28"/>
          <w:szCs w:val="28"/>
          <w:lang w:val="kk-KZ"/>
        </w:rPr>
      </w:pPr>
      <w:r w:rsidRPr="00615170">
        <w:rPr>
          <w:rFonts w:ascii="Times New Roman" w:eastAsia="Times New Roman" w:hAnsi="Times New Roman"/>
          <w:b/>
          <w:i/>
          <w:sz w:val="28"/>
          <w:szCs w:val="28"/>
          <w:lang w:val="kk-KZ"/>
        </w:rPr>
        <w:t>Дәрілік препараттың құрамы</w:t>
      </w:r>
    </w:p>
    <w:p w14:paraId="27672E80" w14:textId="37C2ACC4" w:rsidR="0004068C" w:rsidRPr="0004068C" w:rsidRDefault="0004068C" w:rsidP="00795D3C">
      <w:pPr>
        <w:autoSpaceDE w:val="0"/>
        <w:autoSpaceDN w:val="0"/>
        <w:adjustRightInd w:val="0"/>
        <w:spacing w:after="0" w:line="240" w:lineRule="auto"/>
        <w:jc w:val="both"/>
        <w:rPr>
          <w:rFonts w:ascii="Times New Roman" w:hAnsi="Times New Roman"/>
          <w:sz w:val="28"/>
          <w:szCs w:val="28"/>
          <w:lang w:val="kk-KZ"/>
        </w:rPr>
      </w:pPr>
      <w:r w:rsidRPr="0004068C">
        <w:rPr>
          <w:rFonts w:ascii="Times New Roman" w:hAnsi="Times New Roman"/>
          <w:sz w:val="28"/>
          <w:szCs w:val="28"/>
          <w:lang w:val="kk-KZ"/>
        </w:rPr>
        <w:t xml:space="preserve">Бір </w:t>
      </w:r>
      <w:r w:rsidR="004D415E">
        <w:rPr>
          <w:rFonts w:ascii="Times New Roman" w:hAnsi="Times New Roman"/>
          <w:sz w:val="28"/>
          <w:szCs w:val="28"/>
          <w:lang w:val="kk-KZ"/>
        </w:rPr>
        <w:t xml:space="preserve">дозаның </w:t>
      </w:r>
      <w:r w:rsidRPr="0004068C">
        <w:rPr>
          <w:rFonts w:ascii="Times New Roman" w:hAnsi="Times New Roman"/>
          <w:sz w:val="28"/>
          <w:szCs w:val="28"/>
          <w:lang w:val="kk-KZ"/>
        </w:rPr>
        <w:t xml:space="preserve">(0.5 мл) құрамында </w:t>
      </w:r>
    </w:p>
    <w:p w14:paraId="24565341" w14:textId="08816AF4" w:rsidR="0004068C" w:rsidRPr="0004068C" w:rsidRDefault="0004068C" w:rsidP="00795D3C">
      <w:pPr>
        <w:autoSpaceDE w:val="0"/>
        <w:autoSpaceDN w:val="0"/>
        <w:adjustRightInd w:val="0"/>
        <w:spacing w:after="0" w:line="240" w:lineRule="auto"/>
        <w:jc w:val="both"/>
        <w:rPr>
          <w:rFonts w:ascii="Times New Roman" w:hAnsi="Times New Roman"/>
          <w:sz w:val="28"/>
          <w:szCs w:val="28"/>
          <w:lang w:val="kk-KZ"/>
        </w:rPr>
      </w:pPr>
      <w:r w:rsidRPr="0004068C">
        <w:rPr>
          <w:rFonts w:ascii="Times New Roman" w:hAnsi="Times New Roman"/>
          <w:i/>
          <w:iCs/>
          <w:sz w:val="28"/>
          <w:szCs w:val="28"/>
          <w:lang w:val="kk-KZ"/>
        </w:rPr>
        <w:t>белсенді заттар:</w:t>
      </w:r>
      <w:r w:rsidR="00DC5380">
        <w:rPr>
          <w:rFonts w:ascii="Times New Roman" w:hAnsi="Times New Roman"/>
          <w:i/>
          <w:iCs/>
          <w:sz w:val="28"/>
          <w:szCs w:val="28"/>
          <w:lang w:val="kk-KZ"/>
        </w:rPr>
        <w:t xml:space="preserve"> </w:t>
      </w:r>
      <w:r w:rsidR="00EA7AEC">
        <w:rPr>
          <w:rFonts w:ascii="Times New Roman" w:hAnsi="Times New Roman"/>
          <w:sz w:val="28"/>
          <w:szCs w:val="28"/>
          <w:lang w:val="kk-KZ"/>
        </w:rPr>
        <w:t>әр</w:t>
      </w:r>
      <w:r w:rsidR="00EA7AEC" w:rsidRPr="0004068C">
        <w:rPr>
          <w:rFonts w:ascii="Times New Roman" w:hAnsi="Times New Roman"/>
          <w:sz w:val="28"/>
          <w:szCs w:val="28"/>
          <w:lang w:val="kk-KZ"/>
        </w:rPr>
        <w:t xml:space="preserve"> </w:t>
      </w:r>
      <w:r w:rsidR="00EA7AEC">
        <w:rPr>
          <w:rFonts w:ascii="Times New Roman" w:hAnsi="Times New Roman"/>
          <w:sz w:val="28"/>
          <w:szCs w:val="28"/>
          <w:lang w:val="kk-KZ"/>
        </w:rPr>
        <w:t xml:space="preserve">пневмококк серотобының полисахаридтері </w:t>
      </w:r>
      <w:r w:rsidR="00EA7AEC" w:rsidRPr="0004068C">
        <w:rPr>
          <w:rFonts w:ascii="Times New Roman" w:hAnsi="Times New Roman"/>
          <w:sz w:val="28"/>
          <w:szCs w:val="28"/>
          <w:lang w:val="kk-KZ"/>
        </w:rPr>
        <w:t xml:space="preserve"> </w:t>
      </w:r>
      <w:r w:rsidRPr="0004068C">
        <w:rPr>
          <w:rFonts w:ascii="Times New Roman" w:hAnsi="Times New Roman"/>
          <w:sz w:val="28"/>
          <w:szCs w:val="28"/>
          <w:lang w:val="kk-KZ"/>
        </w:rPr>
        <w:t>1, 5, 6A, 7F, 9V, 14, 19А, 19F және 23F</w:t>
      </w:r>
      <w:bookmarkStart w:id="1" w:name="_GoBack"/>
      <w:bookmarkEnd w:id="1"/>
    </w:p>
    <w:p w14:paraId="1EC4BB62" w14:textId="67F0CE6E" w:rsidR="0004068C" w:rsidRPr="0004068C" w:rsidRDefault="0004068C" w:rsidP="00795D3C">
      <w:pPr>
        <w:autoSpaceDE w:val="0"/>
        <w:autoSpaceDN w:val="0"/>
        <w:adjustRightInd w:val="0"/>
        <w:spacing w:after="0" w:line="240" w:lineRule="auto"/>
        <w:jc w:val="both"/>
        <w:rPr>
          <w:rFonts w:ascii="Times New Roman" w:hAnsi="Times New Roman"/>
          <w:sz w:val="28"/>
          <w:szCs w:val="28"/>
          <w:lang w:val="kk-KZ"/>
        </w:rPr>
      </w:pPr>
      <w:r w:rsidRPr="0004068C">
        <w:rPr>
          <w:rFonts w:ascii="Times New Roman" w:hAnsi="Times New Roman"/>
          <w:sz w:val="28"/>
          <w:szCs w:val="28"/>
          <w:lang w:val="kk-KZ"/>
        </w:rPr>
        <w:t xml:space="preserve">6В пневмококк серотобының полисахариді </w:t>
      </w:r>
    </w:p>
    <w:p w14:paraId="7C555F1D" w14:textId="1C2C5038" w:rsidR="0004068C" w:rsidRPr="0004068C" w:rsidRDefault="0004068C" w:rsidP="00795D3C">
      <w:pPr>
        <w:autoSpaceDE w:val="0"/>
        <w:autoSpaceDN w:val="0"/>
        <w:adjustRightInd w:val="0"/>
        <w:spacing w:after="0" w:line="240" w:lineRule="auto"/>
        <w:jc w:val="both"/>
        <w:rPr>
          <w:rFonts w:ascii="Times New Roman" w:hAnsi="Times New Roman"/>
          <w:sz w:val="28"/>
          <w:szCs w:val="28"/>
          <w:lang w:val="kk-KZ"/>
        </w:rPr>
      </w:pPr>
      <w:r w:rsidRPr="0004068C">
        <w:rPr>
          <w:rFonts w:ascii="Times New Roman" w:hAnsi="Times New Roman"/>
          <w:sz w:val="28"/>
          <w:szCs w:val="28"/>
          <w:lang w:val="kk-KZ"/>
        </w:rPr>
        <w:t xml:space="preserve">CRM 197-мен </w:t>
      </w:r>
      <w:r w:rsidR="005A2F71" w:rsidRPr="005A2F71">
        <w:rPr>
          <w:rFonts w:ascii="Times New Roman" w:hAnsi="Times New Roman"/>
          <w:sz w:val="28"/>
          <w:szCs w:val="28"/>
          <w:lang w:val="kk-KZ"/>
        </w:rPr>
        <w:t>конъюгацияланған</w:t>
      </w:r>
      <w:r w:rsidRPr="0004068C">
        <w:rPr>
          <w:rFonts w:ascii="Times New Roman" w:hAnsi="Times New Roman"/>
          <w:sz w:val="28"/>
          <w:szCs w:val="28"/>
          <w:lang w:val="kk-KZ"/>
        </w:rPr>
        <w:t xml:space="preserve"> тасымалдаушы ақуыз </w:t>
      </w:r>
    </w:p>
    <w:p w14:paraId="049D949B" w14:textId="1922212E" w:rsidR="0004068C" w:rsidRDefault="0004068C" w:rsidP="00EA7AEC">
      <w:pPr>
        <w:tabs>
          <w:tab w:val="left" w:pos="2127"/>
        </w:tabs>
        <w:autoSpaceDE w:val="0"/>
        <w:autoSpaceDN w:val="0"/>
        <w:adjustRightInd w:val="0"/>
        <w:spacing w:after="0" w:line="240" w:lineRule="auto"/>
        <w:jc w:val="both"/>
        <w:rPr>
          <w:rFonts w:ascii="Times New Roman" w:hAnsi="Times New Roman"/>
          <w:sz w:val="28"/>
          <w:szCs w:val="28"/>
          <w:lang w:val="kk-KZ"/>
        </w:rPr>
      </w:pPr>
      <w:r w:rsidRPr="00EA7AEC">
        <w:rPr>
          <w:rFonts w:ascii="Times New Roman" w:hAnsi="Times New Roman"/>
          <w:i/>
          <w:sz w:val="28"/>
          <w:szCs w:val="28"/>
          <w:lang w:val="kk-KZ"/>
        </w:rPr>
        <w:t>қосымша заттар:</w:t>
      </w:r>
      <w:r w:rsidR="00EA7AEC">
        <w:rPr>
          <w:rFonts w:ascii="Times New Roman" w:hAnsi="Times New Roman"/>
          <w:sz w:val="28"/>
          <w:szCs w:val="28"/>
          <w:lang w:val="kk-KZ"/>
        </w:rPr>
        <w:t xml:space="preserve"> а</w:t>
      </w:r>
      <w:r w:rsidRPr="0004068C">
        <w:rPr>
          <w:rFonts w:ascii="Times New Roman" w:hAnsi="Times New Roman"/>
          <w:sz w:val="28"/>
          <w:szCs w:val="28"/>
          <w:lang w:val="kk-KZ"/>
        </w:rPr>
        <w:t xml:space="preserve">люминий (алюминий фосфаты түрінде), L-гистидин, </w:t>
      </w:r>
      <w:r w:rsidR="00492971">
        <w:rPr>
          <w:rFonts w:ascii="Times New Roman" w:hAnsi="Times New Roman"/>
          <w:sz w:val="28"/>
          <w:szCs w:val="28"/>
          <w:lang w:val="kk-KZ"/>
        </w:rPr>
        <w:t>я</w:t>
      </w:r>
      <w:r w:rsidR="00492971" w:rsidRPr="00492971">
        <w:rPr>
          <w:rFonts w:ascii="Times New Roman" w:hAnsi="Times New Roman"/>
          <w:sz w:val="28"/>
          <w:szCs w:val="28"/>
          <w:lang w:val="kk-KZ"/>
        </w:rPr>
        <w:t>нтарь қышқылы</w:t>
      </w:r>
      <w:r w:rsidRPr="0004068C">
        <w:rPr>
          <w:rFonts w:ascii="Times New Roman" w:hAnsi="Times New Roman"/>
          <w:sz w:val="28"/>
          <w:szCs w:val="28"/>
          <w:lang w:val="kk-KZ"/>
        </w:rPr>
        <w:t>, натрий хлориді, полисорбат 20, тиомерсал</w:t>
      </w:r>
      <w:r w:rsidRPr="0004068C">
        <w:rPr>
          <w:rFonts w:ascii="Times New Roman" w:hAnsi="Times New Roman"/>
          <w:sz w:val="28"/>
          <w:szCs w:val="28"/>
          <w:vertAlign w:val="superscript"/>
          <w:lang w:val="kk-KZ"/>
        </w:rPr>
        <w:t>3</w:t>
      </w:r>
      <w:r w:rsidRPr="0004068C">
        <w:rPr>
          <w:rFonts w:ascii="Times New Roman" w:hAnsi="Times New Roman"/>
          <w:sz w:val="28"/>
          <w:szCs w:val="28"/>
          <w:lang w:val="kk-KZ"/>
        </w:rPr>
        <w:t xml:space="preserve">, </w:t>
      </w:r>
      <w:r w:rsidR="004D415E">
        <w:rPr>
          <w:rFonts w:ascii="Times New Roman" w:hAnsi="Times New Roman"/>
          <w:sz w:val="28"/>
          <w:szCs w:val="28"/>
          <w:lang w:val="kk-KZ"/>
        </w:rPr>
        <w:t>н</w:t>
      </w:r>
      <w:r w:rsidR="004D415E" w:rsidRPr="004D415E">
        <w:rPr>
          <w:rFonts w:ascii="Times New Roman" w:hAnsi="Times New Roman"/>
          <w:sz w:val="28"/>
          <w:szCs w:val="28"/>
          <w:lang w:val="kk-KZ"/>
        </w:rPr>
        <w:t>атрий гидроксиді 2% (м/</w:t>
      </w:r>
      <w:r w:rsidR="004533DD">
        <w:rPr>
          <w:rFonts w:ascii="Times New Roman" w:hAnsi="Times New Roman"/>
          <w:sz w:val="28"/>
          <w:szCs w:val="28"/>
          <w:lang w:val="kk-KZ"/>
        </w:rPr>
        <w:t>к</w:t>
      </w:r>
      <w:r w:rsidR="004D415E" w:rsidRPr="004D415E">
        <w:rPr>
          <w:rFonts w:ascii="Times New Roman" w:hAnsi="Times New Roman"/>
          <w:sz w:val="28"/>
          <w:szCs w:val="28"/>
          <w:lang w:val="kk-KZ"/>
        </w:rPr>
        <w:t>)</w:t>
      </w:r>
      <w:r w:rsidR="004D415E">
        <w:rPr>
          <w:rFonts w:ascii="Times New Roman" w:hAnsi="Times New Roman"/>
          <w:sz w:val="28"/>
          <w:szCs w:val="28"/>
          <w:lang w:val="kk-KZ"/>
        </w:rPr>
        <w:t>, т</w:t>
      </w:r>
      <w:r w:rsidR="004D415E" w:rsidRPr="004D415E">
        <w:rPr>
          <w:rFonts w:ascii="Times New Roman" w:hAnsi="Times New Roman"/>
          <w:sz w:val="28"/>
          <w:szCs w:val="28"/>
          <w:lang w:val="kk-KZ"/>
        </w:rPr>
        <w:t>ұз қышқылы 0,5 М</w:t>
      </w:r>
      <w:r w:rsidR="004D415E">
        <w:rPr>
          <w:rFonts w:ascii="Times New Roman" w:hAnsi="Times New Roman"/>
          <w:sz w:val="28"/>
          <w:szCs w:val="28"/>
          <w:lang w:val="kk-KZ"/>
        </w:rPr>
        <w:t xml:space="preserve">, </w:t>
      </w:r>
      <w:r w:rsidRPr="0004068C">
        <w:rPr>
          <w:rFonts w:ascii="Times New Roman" w:hAnsi="Times New Roman"/>
          <w:sz w:val="28"/>
          <w:szCs w:val="28"/>
          <w:lang w:val="kk-KZ"/>
        </w:rPr>
        <w:t>инъекцияға арналған су.</w:t>
      </w:r>
    </w:p>
    <w:p w14:paraId="05999B12" w14:textId="77777777" w:rsidR="004533DD" w:rsidRPr="0004068C" w:rsidRDefault="004533DD" w:rsidP="00EA7AEC">
      <w:pPr>
        <w:tabs>
          <w:tab w:val="left" w:pos="2127"/>
        </w:tabs>
        <w:autoSpaceDE w:val="0"/>
        <w:autoSpaceDN w:val="0"/>
        <w:adjustRightInd w:val="0"/>
        <w:spacing w:after="0" w:line="240" w:lineRule="auto"/>
        <w:jc w:val="both"/>
        <w:rPr>
          <w:rFonts w:ascii="Times New Roman" w:hAnsi="Times New Roman"/>
          <w:sz w:val="28"/>
          <w:szCs w:val="28"/>
          <w:lang w:val="kk-KZ"/>
        </w:rPr>
      </w:pPr>
    </w:p>
    <w:p w14:paraId="2C5AA44C" w14:textId="77777777" w:rsidR="0004068C" w:rsidRDefault="0004068C" w:rsidP="00795D3C">
      <w:pPr>
        <w:autoSpaceDE w:val="0"/>
        <w:autoSpaceDN w:val="0"/>
        <w:adjustRightInd w:val="0"/>
        <w:spacing w:after="0" w:line="240" w:lineRule="auto"/>
        <w:jc w:val="both"/>
        <w:rPr>
          <w:rFonts w:ascii="Times New Roman" w:hAnsi="Times New Roman"/>
          <w:sz w:val="24"/>
          <w:szCs w:val="24"/>
          <w:lang w:val="kk-KZ"/>
        </w:rPr>
      </w:pPr>
      <w:r w:rsidRPr="004533DD">
        <w:rPr>
          <w:rFonts w:ascii="Times New Roman" w:hAnsi="Times New Roman"/>
          <w:sz w:val="24"/>
          <w:szCs w:val="24"/>
          <w:vertAlign w:val="superscript"/>
          <w:lang w:val="kk-KZ"/>
        </w:rPr>
        <w:t>3</w:t>
      </w:r>
      <w:r w:rsidRPr="004533DD">
        <w:rPr>
          <w:rFonts w:ascii="Times New Roman" w:hAnsi="Times New Roman"/>
          <w:sz w:val="24"/>
          <w:szCs w:val="24"/>
          <w:lang w:val="kk-KZ"/>
        </w:rPr>
        <w:t xml:space="preserve"> Тиомерсал тек көп дозалы (5 доза) дәрілік түрге қосылады</w:t>
      </w:r>
    </w:p>
    <w:p w14:paraId="4C28A9DB" w14:textId="77777777" w:rsidR="004533DD" w:rsidRPr="004533DD" w:rsidRDefault="004533DD" w:rsidP="00795D3C">
      <w:pPr>
        <w:autoSpaceDE w:val="0"/>
        <w:autoSpaceDN w:val="0"/>
        <w:adjustRightInd w:val="0"/>
        <w:spacing w:after="0" w:line="240" w:lineRule="auto"/>
        <w:jc w:val="both"/>
        <w:rPr>
          <w:rFonts w:ascii="Times New Roman" w:hAnsi="Times New Roman"/>
          <w:sz w:val="24"/>
          <w:szCs w:val="24"/>
          <w:lang w:val="kk-KZ"/>
        </w:rPr>
      </w:pPr>
    </w:p>
    <w:p w14:paraId="22C4C617" w14:textId="2C5DD4F9" w:rsidR="00A74412" w:rsidRPr="0004068C" w:rsidRDefault="00E154CF" w:rsidP="00795D3C">
      <w:pPr>
        <w:autoSpaceDE w:val="0"/>
        <w:autoSpaceDN w:val="0"/>
        <w:adjustRightInd w:val="0"/>
        <w:spacing w:after="0" w:line="240" w:lineRule="auto"/>
        <w:jc w:val="both"/>
        <w:rPr>
          <w:rFonts w:ascii="Times New Roman" w:eastAsia="Times New Roman" w:hAnsi="Times New Roman"/>
          <w:b/>
          <w:i/>
          <w:iCs/>
          <w:sz w:val="28"/>
          <w:szCs w:val="28"/>
          <w:lang w:val="kk-KZ" w:eastAsia="ru-RU"/>
        </w:rPr>
      </w:pPr>
      <w:r w:rsidRPr="0004068C">
        <w:rPr>
          <w:rFonts w:ascii="Times New Roman" w:eastAsia="Times New Roman" w:hAnsi="Times New Roman"/>
          <w:b/>
          <w:i/>
          <w:iCs/>
          <w:sz w:val="28"/>
          <w:szCs w:val="28"/>
          <w:lang w:val="kk-KZ" w:eastAsia="ru-RU"/>
        </w:rPr>
        <w:t>Сыртқы түрінің, иісінің, дәмінің сипаттамасы</w:t>
      </w:r>
    </w:p>
    <w:bookmarkEnd w:id="0"/>
    <w:p w14:paraId="24DC0588" w14:textId="4D5FB183" w:rsidR="00992995" w:rsidRDefault="00492971" w:rsidP="00795D3C">
      <w:pPr>
        <w:pStyle w:val="a4"/>
        <w:jc w:val="both"/>
        <w:rPr>
          <w:rFonts w:ascii="Times New Roman" w:eastAsia="Times New Roman" w:hAnsi="Times New Roman"/>
          <w:iCs/>
          <w:sz w:val="28"/>
          <w:szCs w:val="28"/>
          <w:lang w:val="kk-KZ"/>
        </w:rPr>
      </w:pPr>
      <w:r w:rsidRPr="00492971">
        <w:rPr>
          <w:rFonts w:ascii="Times New Roman" w:eastAsia="Times New Roman" w:hAnsi="Times New Roman"/>
          <w:iCs/>
          <w:sz w:val="28"/>
          <w:szCs w:val="28"/>
          <w:lang w:val="kk-KZ"/>
        </w:rPr>
        <w:t>Ақшыл түсті бұлтты сұйықтық, сақтау кезінде тұнбаға түседі және құрамында бөгде бөлшектер/флокулалар жоқ</w:t>
      </w:r>
      <w:r w:rsidR="004533DD">
        <w:rPr>
          <w:rFonts w:ascii="Times New Roman" w:eastAsia="Times New Roman" w:hAnsi="Times New Roman"/>
          <w:iCs/>
          <w:sz w:val="28"/>
          <w:szCs w:val="28"/>
          <w:lang w:val="kk-KZ"/>
        </w:rPr>
        <w:t>.</w:t>
      </w:r>
    </w:p>
    <w:p w14:paraId="00906F95" w14:textId="77777777" w:rsidR="00492971" w:rsidRPr="009C4ECE" w:rsidRDefault="00492971" w:rsidP="00795D3C">
      <w:pPr>
        <w:pStyle w:val="a4"/>
        <w:jc w:val="both"/>
        <w:rPr>
          <w:rFonts w:ascii="Times New Roman" w:hAnsi="Times New Roman"/>
          <w:b/>
          <w:sz w:val="28"/>
          <w:szCs w:val="28"/>
          <w:lang w:val="kk-KZ" w:eastAsia="ru-RU"/>
        </w:rPr>
      </w:pPr>
    </w:p>
    <w:p w14:paraId="27CCFE76" w14:textId="77777777" w:rsidR="00A74412" w:rsidRPr="009C4ECE" w:rsidRDefault="00A74412" w:rsidP="00795D3C">
      <w:pPr>
        <w:pStyle w:val="a4"/>
        <w:jc w:val="both"/>
        <w:rPr>
          <w:rFonts w:ascii="Times New Roman" w:hAnsi="Times New Roman"/>
          <w:b/>
          <w:sz w:val="28"/>
          <w:szCs w:val="28"/>
          <w:lang w:val="kk-KZ" w:eastAsia="ru-RU"/>
        </w:rPr>
      </w:pPr>
      <w:r w:rsidRPr="009C4ECE">
        <w:rPr>
          <w:rFonts w:ascii="Times New Roman" w:hAnsi="Times New Roman"/>
          <w:b/>
          <w:sz w:val="28"/>
          <w:szCs w:val="28"/>
          <w:lang w:val="kk-KZ" w:eastAsia="ru-RU"/>
        </w:rPr>
        <w:t>Шығарылу түрі және қаптамасы</w:t>
      </w:r>
    </w:p>
    <w:p w14:paraId="5AD7F8A3" w14:textId="77777777" w:rsidR="00564B69" w:rsidRPr="00564B69" w:rsidRDefault="00564B69" w:rsidP="00795D3C">
      <w:pPr>
        <w:spacing w:after="0" w:line="240" w:lineRule="auto"/>
        <w:jc w:val="both"/>
        <w:rPr>
          <w:rFonts w:ascii="Times New Roman" w:eastAsia="Times New Roman" w:hAnsi="Times New Roman"/>
          <w:sz w:val="28"/>
          <w:szCs w:val="28"/>
          <w:lang w:val="kk-KZ"/>
        </w:rPr>
      </w:pPr>
      <w:r w:rsidRPr="00564B69">
        <w:rPr>
          <w:rFonts w:ascii="Times New Roman" w:eastAsia="Times New Roman" w:hAnsi="Times New Roman"/>
          <w:sz w:val="28"/>
          <w:szCs w:val="28"/>
          <w:lang w:val="kk-KZ"/>
        </w:rPr>
        <w:lastRenderedPageBreak/>
        <w:t>Препарат бір дозадан (0.5 мл) АҚШФ* бойынша І типті сыйымдылығы 2 мл, сұр түсті резеңке (хлор - немесе бромбутил) тығынмен тығындалған, күрең түсті қақпақшаларының «flip-off» типті полипропиленді дискілері бар алюминий қалпақшалармен қаусырылған мөлдір түссіз шыныдан жасалған құтыларға салынған.</w:t>
      </w:r>
    </w:p>
    <w:p w14:paraId="2A6A6CB1" w14:textId="77777777" w:rsidR="00564B69" w:rsidRPr="00564B69" w:rsidRDefault="00564B69" w:rsidP="00795D3C">
      <w:pPr>
        <w:spacing w:after="0" w:line="240" w:lineRule="auto"/>
        <w:jc w:val="both"/>
        <w:rPr>
          <w:rFonts w:ascii="Times New Roman" w:eastAsia="Times New Roman" w:hAnsi="Times New Roman"/>
          <w:sz w:val="28"/>
          <w:szCs w:val="28"/>
          <w:lang w:val="kk-KZ"/>
        </w:rPr>
      </w:pPr>
      <w:r w:rsidRPr="00564B69">
        <w:rPr>
          <w:rFonts w:ascii="Times New Roman" w:eastAsia="Times New Roman" w:hAnsi="Times New Roman"/>
          <w:sz w:val="28"/>
          <w:szCs w:val="28"/>
          <w:lang w:val="kk-KZ"/>
        </w:rPr>
        <w:t>Препарат бес дозадан (2,5 мл) АҚШФ*  бойынша І типті сыйымдылығы 4 мл, сұр түсті резеңке (хлор - немесе бромбутил) тығынмен тығындалған, күрең түсті қақпақшаларының «flip-off» типті полипропиленді дискілері бар алюминий қалпақшалармен қаусырылған мөлдір түссіз шыныдан жасалған құтыларға салынған.</w:t>
      </w:r>
    </w:p>
    <w:p w14:paraId="1D4F0BC8" w14:textId="30222E14" w:rsidR="00564B69" w:rsidRDefault="00564B69" w:rsidP="00795D3C">
      <w:pPr>
        <w:spacing w:after="0" w:line="240" w:lineRule="auto"/>
        <w:jc w:val="both"/>
        <w:rPr>
          <w:rFonts w:ascii="Times New Roman" w:eastAsia="Times New Roman" w:hAnsi="Times New Roman"/>
          <w:sz w:val="28"/>
          <w:szCs w:val="28"/>
          <w:lang w:val="kk-KZ"/>
        </w:rPr>
      </w:pPr>
      <w:r w:rsidRPr="00564B69">
        <w:rPr>
          <w:rFonts w:ascii="Times New Roman" w:eastAsia="Times New Roman" w:hAnsi="Times New Roman"/>
          <w:sz w:val="28"/>
          <w:szCs w:val="28"/>
          <w:lang w:val="kk-KZ"/>
        </w:rPr>
        <w:t>50 құтыдан қолдану жөніндегі қазақ және орыс тілдеріндегі нұсқаулықпен бірге картон қорап</w:t>
      </w:r>
      <w:r w:rsidR="000346C7">
        <w:rPr>
          <w:rFonts w:ascii="Times New Roman" w:eastAsia="Times New Roman" w:hAnsi="Times New Roman"/>
          <w:sz w:val="28"/>
          <w:szCs w:val="28"/>
          <w:lang w:val="kk-KZ"/>
        </w:rPr>
        <w:t>қа</w:t>
      </w:r>
      <w:r w:rsidRPr="00564B69">
        <w:rPr>
          <w:rFonts w:ascii="Times New Roman" w:eastAsia="Times New Roman" w:hAnsi="Times New Roman"/>
          <w:sz w:val="28"/>
          <w:szCs w:val="28"/>
          <w:lang w:val="kk-KZ"/>
        </w:rPr>
        <w:t xml:space="preserve"> салынған.</w:t>
      </w:r>
    </w:p>
    <w:p w14:paraId="01C6E270" w14:textId="4307CCF8" w:rsidR="00122EE3" w:rsidRPr="009C4ECE" w:rsidRDefault="00122EE3" w:rsidP="00795D3C">
      <w:pPr>
        <w:spacing w:after="0" w:line="240" w:lineRule="auto"/>
        <w:jc w:val="both"/>
        <w:rPr>
          <w:rFonts w:ascii="Times New Roman" w:hAnsi="Times New Roman"/>
          <w:b/>
          <w:sz w:val="28"/>
          <w:szCs w:val="28"/>
          <w:lang w:val="kk-KZ"/>
        </w:rPr>
      </w:pPr>
      <w:r w:rsidRPr="009C4ECE">
        <w:rPr>
          <w:rFonts w:ascii="Times New Roman" w:hAnsi="Times New Roman"/>
          <w:b/>
          <w:sz w:val="28"/>
          <w:szCs w:val="28"/>
          <w:lang w:val="kk-KZ"/>
        </w:rPr>
        <w:t>Сақтау мерзімі</w:t>
      </w:r>
    </w:p>
    <w:p w14:paraId="33C221CA" w14:textId="410332B8" w:rsidR="00564B69" w:rsidRPr="00564B69" w:rsidRDefault="00564B69" w:rsidP="00795D3C">
      <w:pPr>
        <w:spacing w:after="0" w:line="240" w:lineRule="auto"/>
        <w:jc w:val="both"/>
        <w:rPr>
          <w:rFonts w:ascii="Times New Roman" w:hAnsi="Times New Roman"/>
          <w:sz w:val="28"/>
          <w:szCs w:val="28"/>
          <w:lang w:val="kk-KZ"/>
        </w:rPr>
      </w:pPr>
      <w:r w:rsidRPr="00564B69">
        <w:rPr>
          <w:rFonts w:ascii="Times New Roman" w:hAnsi="Times New Roman"/>
          <w:sz w:val="28"/>
          <w:szCs w:val="28"/>
          <w:lang w:val="kk-KZ"/>
        </w:rPr>
        <w:t>36 ай</w:t>
      </w:r>
      <w:r w:rsidR="00EE192B">
        <w:rPr>
          <w:rFonts w:ascii="Times New Roman" w:hAnsi="Times New Roman"/>
          <w:sz w:val="28"/>
          <w:szCs w:val="28"/>
          <w:lang w:val="kk-KZ"/>
        </w:rPr>
        <w:t>.</w:t>
      </w:r>
    </w:p>
    <w:p w14:paraId="3997085E" w14:textId="77777777" w:rsidR="00564B69" w:rsidRPr="00564B69" w:rsidRDefault="00564B69" w:rsidP="00795D3C">
      <w:pPr>
        <w:spacing w:after="0" w:line="240" w:lineRule="auto"/>
        <w:jc w:val="both"/>
        <w:rPr>
          <w:rFonts w:ascii="Times New Roman" w:hAnsi="Times New Roman"/>
          <w:sz w:val="28"/>
          <w:szCs w:val="28"/>
          <w:lang w:val="kk-KZ"/>
        </w:rPr>
      </w:pPr>
      <w:r w:rsidRPr="00564B69">
        <w:rPr>
          <w:rFonts w:ascii="Times New Roman" w:hAnsi="Times New Roman"/>
          <w:sz w:val="28"/>
          <w:szCs w:val="28"/>
          <w:lang w:val="kk-KZ"/>
        </w:rPr>
        <w:t>Көп дозалы құты үшін: иммундау сеансы кезінде бір немесе бірнеше доза алынғаннан кейін вакцина келесі иммундау сеанстарында қолдану үшін ең көбі 28 күн бойы 2-8°C температурада сақталады.</w:t>
      </w:r>
    </w:p>
    <w:p w14:paraId="09294AFC" w14:textId="6645CE76" w:rsidR="00564B69" w:rsidRDefault="00564B69" w:rsidP="00795D3C">
      <w:pPr>
        <w:spacing w:after="0" w:line="240" w:lineRule="auto"/>
        <w:jc w:val="both"/>
        <w:rPr>
          <w:rFonts w:ascii="Times New Roman" w:hAnsi="Times New Roman"/>
          <w:sz w:val="28"/>
          <w:szCs w:val="28"/>
          <w:lang w:val="kk-KZ"/>
        </w:rPr>
      </w:pPr>
      <w:r w:rsidRPr="00564B69">
        <w:rPr>
          <w:rFonts w:ascii="Times New Roman" w:hAnsi="Times New Roman"/>
          <w:sz w:val="28"/>
          <w:szCs w:val="28"/>
          <w:lang w:val="kk-KZ"/>
        </w:rPr>
        <w:t xml:space="preserve">Жарамдылық мерзімі өткеннен кейін </w:t>
      </w:r>
      <w:r w:rsidR="00753B2D">
        <w:rPr>
          <w:rFonts w:ascii="Times New Roman" w:hAnsi="Times New Roman"/>
          <w:sz w:val="28"/>
          <w:szCs w:val="28"/>
          <w:lang w:val="kk-KZ"/>
        </w:rPr>
        <w:t>қолдан</w:t>
      </w:r>
      <w:r w:rsidRPr="00564B69">
        <w:rPr>
          <w:rFonts w:ascii="Times New Roman" w:hAnsi="Times New Roman"/>
          <w:sz w:val="28"/>
          <w:szCs w:val="28"/>
          <w:lang w:val="kk-KZ"/>
        </w:rPr>
        <w:t>уға болмайды!</w:t>
      </w:r>
    </w:p>
    <w:p w14:paraId="20DCCF28" w14:textId="21F32D9B" w:rsidR="00A74412" w:rsidRPr="009C4ECE" w:rsidRDefault="00A74412" w:rsidP="00795D3C">
      <w:pPr>
        <w:spacing w:after="0" w:line="240" w:lineRule="auto"/>
        <w:jc w:val="both"/>
        <w:rPr>
          <w:rFonts w:ascii="Times New Roman" w:eastAsia="Times New Roman" w:hAnsi="Times New Roman"/>
          <w:b/>
          <w:i/>
          <w:iCs/>
          <w:sz w:val="28"/>
          <w:szCs w:val="28"/>
          <w:lang w:val="kk-KZ" w:eastAsia="ru-RU"/>
        </w:rPr>
      </w:pPr>
      <w:r w:rsidRPr="009C4ECE">
        <w:rPr>
          <w:rFonts w:ascii="Times New Roman" w:hAnsi="Times New Roman"/>
          <w:b/>
          <w:i/>
          <w:iCs/>
          <w:sz w:val="28"/>
          <w:szCs w:val="28"/>
          <w:lang w:val="kk-KZ" w:bidi="ru-RU"/>
        </w:rPr>
        <w:t>Сақтау шарттары</w:t>
      </w:r>
    </w:p>
    <w:p w14:paraId="15C0566A" w14:textId="77777777" w:rsidR="00564B69" w:rsidRPr="00564B69" w:rsidRDefault="00564B69" w:rsidP="00795D3C">
      <w:pPr>
        <w:pStyle w:val="a4"/>
        <w:jc w:val="both"/>
        <w:rPr>
          <w:rFonts w:ascii="Times New Roman" w:hAnsi="Times New Roman"/>
          <w:sz w:val="28"/>
          <w:szCs w:val="28"/>
          <w:lang w:eastAsia="ru-RU"/>
        </w:rPr>
      </w:pPr>
      <w:r w:rsidRPr="00564B69">
        <w:rPr>
          <w:rFonts w:ascii="Times New Roman" w:hAnsi="Times New Roman"/>
          <w:sz w:val="28"/>
          <w:szCs w:val="28"/>
          <w:lang w:eastAsia="ru-RU"/>
        </w:rPr>
        <w:t xml:space="preserve">2°С-ден 8°С-ге </w:t>
      </w:r>
      <w:proofErr w:type="spellStart"/>
      <w:r w:rsidRPr="00564B69">
        <w:rPr>
          <w:rFonts w:ascii="Times New Roman" w:hAnsi="Times New Roman"/>
          <w:sz w:val="28"/>
          <w:szCs w:val="28"/>
          <w:lang w:eastAsia="ru-RU"/>
        </w:rPr>
        <w:t>дейінгі</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температурада</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сақтау</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керек</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Мұздатып</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қатыруға</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болмайды</w:t>
      </w:r>
      <w:proofErr w:type="spellEnd"/>
      <w:r w:rsidRPr="00564B69">
        <w:rPr>
          <w:rFonts w:ascii="Times New Roman" w:hAnsi="Times New Roman"/>
          <w:sz w:val="28"/>
          <w:szCs w:val="28"/>
          <w:lang w:eastAsia="ru-RU"/>
        </w:rPr>
        <w:t>.</w:t>
      </w:r>
    </w:p>
    <w:p w14:paraId="0EBFCF44" w14:textId="37876D72" w:rsidR="00564B69" w:rsidRPr="00564B69" w:rsidRDefault="00753B2D" w:rsidP="00795D3C">
      <w:pPr>
        <w:pStyle w:val="a4"/>
        <w:jc w:val="both"/>
        <w:rPr>
          <w:rFonts w:ascii="Times New Roman" w:hAnsi="Times New Roman"/>
          <w:sz w:val="28"/>
          <w:szCs w:val="28"/>
          <w:lang w:eastAsia="ru-RU"/>
        </w:rPr>
      </w:pPr>
      <w:proofErr w:type="spellStart"/>
      <w:r w:rsidRPr="00564B69">
        <w:rPr>
          <w:rFonts w:ascii="Times New Roman" w:hAnsi="Times New Roman"/>
          <w:sz w:val="28"/>
          <w:szCs w:val="28"/>
          <w:lang w:eastAsia="ru-RU"/>
        </w:rPr>
        <w:t>Мұздатып</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қатыр</w:t>
      </w:r>
      <w:proofErr w:type="spellEnd"/>
      <w:r>
        <w:rPr>
          <w:rFonts w:ascii="Times New Roman" w:hAnsi="Times New Roman"/>
          <w:sz w:val="28"/>
          <w:szCs w:val="28"/>
          <w:lang w:val="kk-KZ" w:eastAsia="ru-RU"/>
        </w:rPr>
        <w:t>ылған в</w:t>
      </w:r>
      <w:proofErr w:type="spellStart"/>
      <w:r w:rsidR="00564B69" w:rsidRPr="00564B69">
        <w:rPr>
          <w:rFonts w:ascii="Times New Roman" w:hAnsi="Times New Roman"/>
          <w:sz w:val="28"/>
          <w:szCs w:val="28"/>
          <w:lang w:eastAsia="ru-RU"/>
        </w:rPr>
        <w:t>акцинаны</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қолдануға</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болмайды</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Құтыда</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сақтау</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кезінде</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мөлді</w:t>
      </w:r>
      <w:proofErr w:type="gramStart"/>
      <w:r w:rsidR="00564B69" w:rsidRPr="00564B69">
        <w:rPr>
          <w:rFonts w:ascii="Times New Roman" w:hAnsi="Times New Roman"/>
          <w:sz w:val="28"/>
          <w:szCs w:val="28"/>
          <w:lang w:eastAsia="ru-RU"/>
        </w:rPr>
        <w:t>р</w:t>
      </w:r>
      <w:proofErr w:type="spellEnd"/>
      <w:proofErr w:type="gram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түссіз</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супернатанты</w:t>
      </w:r>
      <w:proofErr w:type="spellEnd"/>
      <w:r w:rsidR="00564B69" w:rsidRPr="00564B69">
        <w:rPr>
          <w:rFonts w:ascii="Times New Roman" w:hAnsi="Times New Roman"/>
          <w:sz w:val="28"/>
          <w:szCs w:val="28"/>
          <w:lang w:eastAsia="ru-RU"/>
        </w:rPr>
        <w:t xml:space="preserve"> бар </w:t>
      </w:r>
      <w:proofErr w:type="spellStart"/>
      <w:r w:rsidR="00564B69" w:rsidRPr="00564B69">
        <w:rPr>
          <w:rFonts w:ascii="Times New Roman" w:hAnsi="Times New Roman"/>
          <w:sz w:val="28"/>
          <w:szCs w:val="28"/>
          <w:lang w:eastAsia="ru-RU"/>
        </w:rPr>
        <w:t>ақ</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түсті</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жұқа</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тұнба</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пайда</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болуы</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мүмкін</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бұл</w:t>
      </w:r>
      <w:proofErr w:type="spellEnd"/>
      <w:r w:rsidR="00564B69" w:rsidRPr="00564B69">
        <w:rPr>
          <w:rFonts w:ascii="Times New Roman" w:hAnsi="Times New Roman"/>
          <w:sz w:val="28"/>
          <w:szCs w:val="28"/>
          <w:lang w:eastAsia="ru-RU"/>
        </w:rPr>
        <w:t xml:space="preserve"> вакцина </w:t>
      </w:r>
      <w:proofErr w:type="spellStart"/>
      <w:r w:rsidR="00564B69" w:rsidRPr="00564B69">
        <w:rPr>
          <w:rFonts w:ascii="Times New Roman" w:hAnsi="Times New Roman"/>
          <w:sz w:val="28"/>
          <w:szCs w:val="28"/>
          <w:lang w:eastAsia="ru-RU"/>
        </w:rPr>
        <w:t>сапасының</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бұзылуының</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белгісі</w:t>
      </w:r>
      <w:proofErr w:type="spellEnd"/>
      <w:r w:rsidR="00564B69" w:rsidRPr="00564B69">
        <w:rPr>
          <w:rFonts w:ascii="Times New Roman" w:hAnsi="Times New Roman"/>
          <w:sz w:val="28"/>
          <w:szCs w:val="28"/>
          <w:lang w:eastAsia="ru-RU"/>
        </w:rPr>
        <w:t xml:space="preserve"> </w:t>
      </w:r>
      <w:proofErr w:type="spellStart"/>
      <w:r w:rsidR="00564B69" w:rsidRPr="00564B69">
        <w:rPr>
          <w:rFonts w:ascii="Times New Roman" w:hAnsi="Times New Roman"/>
          <w:sz w:val="28"/>
          <w:szCs w:val="28"/>
          <w:lang w:eastAsia="ru-RU"/>
        </w:rPr>
        <w:t>емес</w:t>
      </w:r>
      <w:proofErr w:type="spellEnd"/>
      <w:r w:rsidR="00564B69" w:rsidRPr="00564B69">
        <w:rPr>
          <w:rFonts w:ascii="Times New Roman" w:hAnsi="Times New Roman"/>
          <w:sz w:val="28"/>
          <w:szCs w:val="28"/>
          <w:lang w:eastAsia="ru-RU"/>
        </w:rPr>
        <w:t>.</w:t>
      </w:r>
    </w:p>
    <w:p w14:paraId="7C8FD56D" w14:textId="7BA2FA9E" w:rsidR="00ED2D18" w:rsidRPr="009C4ECE" w:rsidRDefault="00564B69" w:rsidP="00795D3C">
      <w:pPr>
        <w:pStyle w:val="a4"/>
        <w:jc w:val="both"/>
        <w:rPr>
          <w:rFonts w:ascii="Times New Roman" w:hAnsi="Times New Roman"/>
          <w:sz w:val="28"/>
          <w:szCs w:val="28"/>
          <w:lang w:val="kk-KZ"/>
        </w:rPr>
      </w:pPr>
      <w:proofErr w:type="spellStart"/>
      <w:r w:rsidRPr="00564B69">
        <w:rPr>
          <w:rFonts w:ascii="Times New Roman" w:hAnsi="Times New Roman"/>
          <w:sz w:val="28"/>
          <w:szCs w:val="28"/>
          <w:lang w:eastAsia="ru-RU"/>
        </w:rPr>
        <w:t>Балалардың</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қолы</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жетпейтін</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жерде</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сақтау</w:t>
      </w:r>
      <w:proofErr w:type="spellEnd"/>
      <w:r w:rsidRPr="00564B69">
        <w:rPr>
          <w:rFonts w:ascii="Times New Roman" w:hAnsi="Times New Roman"/>
          <w:sz w:val="28"/>
          <w:szCs w:val="28"/>
          <w:lang w:eastAsia="ru-RU"/>
        </w:rPr>
        <w:t xml:space="preserve"> </w:t>
      </w:r>
      <w:proofErr w:type="spellStart"/>
      <w:r w:rsidRPr="00564B69">
        <w:rPr>
          <w:rFonts w:ascii="Times New Roman" w:hAnsi="Times New Roman"/>
          <w:sz w:val="28"/>
          <w:szCs w:val="28"/>
          <w:lang w:eastAsia="ru-RU"/>
        </w:rPr>
        <w:t>керек</w:t>
      </w:r>
      <w:proofErr w:type="spellEnd"/>
      <w:r w:rsidR="00ED2D18" w:rsidRPr="009C4ECE">
        <w:rPr>
          <w:rFonts w:ascii="Times New Roman" w:hAnsi="Times New Roman"/>
          <w:sz w:val="28"/>
          <w:szCs w:val="28"/>
          <w:lang w:val="kk-KZ"/>
        </w:rPr>
        <w:t>!</w:t>
      </w:r>
    </w:p>
    <w:p w14:paraId="12B0F721" w14:textId="77777777" w:rsidR="00A74412" w:rsidRPr="009C4ECE" w:rsidRDefault="00A74412" w:rsidP="00795D3C">
      <w:pPr>
        <w:shd w:val="clear" w:color="auto" w:fill="FFFFFF"/>
        <w:spacing w:after="0" w:line="240" w:lineRule="auto"/>
        <w:contextualSpacing/>
        <w:jc w:val="both"/>
        <w:rPr>
          <w:rFonts w:ascii="Times New Roman" w:hAnsi="Times New Roman"/>
          <w:sz w:val="28"/>
          <w:szCs w:val="28"/>
          <w:lang w:val="kk-KZ"/>
        </w:rPr>
      </w:pPr>
    </w:p>
    <w:p w14:paraId="2A056928" w14:textId="77777777" w:rsidR="00A74412" w:rsidRPr="009C4ECE" w:rsidRDefault="00A74412" w:rsidP="00795D3C">
      <w:pPr>
        <w:autoSpaceDE w:val="0"/>
        <w:autoSpaceDN w:val="0"/>
        <w:adjustRightInd w:val="0"/>
        <w:spacing w:after="0" w:line="240" w:lineRule="auto"/>
        <w:jc w:val="both"/>
        <w:rPr>
          <w:rFonts w:ascii="Times New Roman" w:hAnsi="Times New Roman"/>
          <w:b/>
          <w:bCs/>
          <w:sz w:val="28"/>
          <w:szCs w:val="28"/>
          <w:lang w:val="kk-KZ"/>
        </w:rPr>
      </w:pPr>
      <w:r w:rsidRPr="009C4ECE">
        <w:rPr>
          <w:rFonts w:ascii="Times New Roman" w:hAnsi="Times New Roman"/>
          <w:b/>
          <w:bCs/>
          <w:sz w:val="28"/>
          <w:szCs w:val="28"/>
          <w:lang w:val="kk-KZ"/>
        </w:rPr>
        <w:t xml:space="preserve">Дәріханалардан босатылу шарттары </w:t>
      </w:r>
    </w:p>
    <w:p w14:paraId="58CB717F" w14:textId="77777777" w:rsidR="0004068C" w:rsidRPr="0004068C" w:rsidRDefault="0004068C" w:rsidP="00795D3C">
      <w:pPr>
        <w:pStyle w:val="Style5"/>
        <w:widowControl/>
        <w:tabs>
          <w:tab w:val="left" w:pos="7371"/>
        </w:tabs>
        <w:spacing w:line="240" w:lineRule="auto"/>
        <w:rPr>
          <w:rFonts w:eastAsia="Microsoft Sans Serif"/>
          <w:sz w:val="28"/>
          <w:szCs w:val="28"/>
          <w:lang w:val="kk-KZ" w:bidi="ru-RU"/>
        </w:rPr>
      </w:pPr>
      <w:r w:rsidRPr="0004068C">
        <w:rPr>
          <w:rFonts w:eastAsia="Microsoft Sans Serif"/>
          <w:sz w:val="28"/>
          <w:szCs w:val="28"/>
          <w:lang w:val="kk-KZ" w:bidi="ru-RU"/>
        </w:rPr>
        <w:t>Арнайы емдеу мекемелеріне арналған</w:t>
      </w:r>
    </w:p>
    <w:p w14:paraId="0FF620A1" w14:textId="77777777" w:rsidR="00557CD8" w:rsidRPr="009C4ECE" w:rsidRDefault="00557CD8" w:rsidP="00795D3C">
      <w:pPr>
        <w:autoSpaceDE w:val="0"/>
        <w:autoSpaceDN w:val="0"/>
        <w:adjustRightInd w:val="0"/>
        <w:spacing w:after="0" w:line="240" w:lineRule="auto"/>
        <w:jc w:val="both"/>
        <w:rPr>
          <w:rFonts w:ascii="Times New Roman" w:hAnsi="Times New Roman"/>
          <w:bCs/>
          <w:sz w:val="28"/>
          <w:szCs w:val="28"/>
          <w:lang w:val="kk-KZ"/>
        </w:rPr>
      </w:pPr>
    </w:p>
    <w:p w14:paraId="704E6D71" w14:textId="77777777" w:rsidR="00122EE3" w:rsidRPr="009C4ECE" w:rsidRDefault="00122EE3" w:rsidP="00795D3C">
      <w:pPr>
        <w:spacing w:after="0" w:line="240" w:lineRule="auto"/>
        <w:contextualSpacing/>
        <w:jc w:val="both"/>
        <w:rPr>
          <w:rFonts w:ascii="Times New Roman" w:eastAsia="Times New Roman" w:hAnsi="Times New Roman"/>
          <w:b/>
          <w:sz w:val="28"/>
          <w:szCs w:val="28"/>
          <w:lang w:val="kk-KZ" w:eastAsia="ru-RU"/>
        </w:rPr>
      </w:pPr>
      <w:r w:rsidRPr="009C4ECE">
        <w:rPr>
          <w:rFonts w:ascii="Times New Roman" w:eastAsia="Times New Roman" w:hAnsi="Times New Roman"/>
          <w:b/>
          <w:sz w:val="28"/>
          <w:szCs w:val="28"/>
          <w:lang w:val="kk-KZ" w:eastAsia="ru-RU"/>
        </w:rPr>
        <w:t>Өндіруші туралы мәлімет</w:t>
      </w:r>
    </w:p>
    <w:p w14:paraId="276A1860" w14:textId="77777777" w:rsidR="0004068C" w:rsidRPr="0004068C" w:rsidRDefault="0004068C" w:rsidP="00795D3C">
      <w:pPr>
        <w:spacing w:after="0" w:line="240" w:lineRule="auto"/>
        <w:jc w:val="both"/>
        <w:rPr>
          <w:rFonts w:ascii="Times New Roman" w:eastAsia="Times New Roman" w:hAnsi="Times New Roman"/>
          <w:bCs/>
          <w:sz w:val="28"/>
          <w:szCs w:val="28"/>
          <w:lang w:val="en-US" w:eastAsia="ru-RU"/>
        </w:rPr>
      </w:pPr>
      <w:bookmarkStart w:id="2" w:name="_Hlk74317145"/>
      <w:r w:rsidRPr="0004068C">
        <w:rPr>
          <w:rFonts w:ascii="Times New Roman" w:eastAsia="Times New Roman" w:hAnsi="Times New Roman"/>
          <w:bCs/>
          <w:sz w:val="28"/>
          <w:szCs w:val="28"/>
          <w:lang w:val="en-US" w:eastAsia="ru-RU"/>
        </w:rPr>
        <w:t>Serum Institute of India Pvt. Ltd.,</w:t>
      </w:r>
    </w:p>
    <w:p w14:paraId="2C35F17E" w14:textId="77777777" w:rsidR="0004068C" w:rsidRPr="0004068C" w:rsidRDefault="0004068C" w:rsidP="00795D3C">
      <w:pPr>
        <w:spacing w:after="0" w:line="240" w:lineRule="auto"/>
        <w:jc w:val="both"/>
        <w:rPr>
          <w:rFonts w:ascii="Times New Roman" w:eastAsia="Times New Roman" w:hAnsi="Times New Roman"/>
          <w:bCs/>
          <w:sz w:val="28"/>
          <w:szCs w:val="28"/>
          <w:lang w:val="kk-KZ" w:eastAsia="ru-RU"/>
        </w:rPr>
      </w:pPr>
      <w:r w:rsidRPr="0004068C">
        <w:rPr>
          <w:rFonts w:ascii="Times New Roman" w:eastAsia="Times New Roman" w:hAnsi="Times New Roman"/>
          <w:bCs/>
          <w:sz w:val="28"/>
          <w:szCs w:val="28"/>
          <w:lang w:eastAsia="ru-RU"/>
        </w:rPr>
        <w:t xml:space="preserve">212/2, </w:t>
      </w:r>
      <w:proofErr w:type="spellStart"/>
      <w:r w:rsidRPr="0004068C">
        <w:rPr>
          <w:rFonts w:ascii="Times New Roman" w:eastAsia="Times New Roman" w:hAnsi="Times New Roman"/>
          <w:bCs/>
          <w:sz w:val="28"/>
          <w:szCs w:val="28"/>
          <w:lang w:eastAsia="ru-RU"/>
        </w:rPr>
        <w:t>Хадапсар</w:t>
      </w:r>
      <w:proofErr w:type="spellEnd"/>
      <w:r w:rsidRPr="0004068C">
        <w:rPr>
          <w:rFonts w:ascii="Times New Roman" w:eastAsia="Times New Roman" w:hAnsi="Times New Roman"/>
          <w:bCs/>
          <w:sz w:val="28"/>
          <w:szCs w:val="28"/>
          <w:lang w:eastAsia="ru-RU"/>
        </w:rPr>
        <w:t>, Пуне 411</w:t>
      </w:r>
      <w:r w:rsidRPr="0004068C">
        <w:rPr>
          <w:rFonts w:ascii="Times New Roman" w:eastAsia="Times New Roman" w:hAnsi="Times New Roman"/>
          <w:bCs/>
          <w:sz w:val="28"/>
          <w:szCs w:val="28"/>
          <w:lang w:val="en-US" w:eastAsia="ru-RU"/>
        </w:rPr>
        <w:t> </w:t>
      </w:r>
      <w:r w:rsidRPr="0004068C">
        <w:rPr>
          <w:rFonts w:ascii="Times New Roman" w:eastAsia="Times New Roman" w:hAnsi="Times New Roman"/>
          <w:bCs/>
          <w:sz w:val="28"/>
          <w:szCs w:val="28"/>
          <w:lang w:eastAsia="ru-RU"/>
        </w:rPr>
        <w:t xml:space="preserve">028, </w:t>
      </w:r>
      <w:r w:rsidRPr="0004068C">
        <w:rPr>
          <w:rFonts w:ascii="Times New Roman" w:eastAsia="Times New Roman" w:hAnsi="Times New Roman"/>
          <w:bCs/>
          <w:sz w:val="28"/>
          <w:szCs w:val="28"/>
          <w:lang w:val="kk-KZ" w:eastAsia="ru-RU"/>
        </w:rPr>
        <w:t>Үндістан</w:t>
      </w:r>
    </w:p>
    <w:p w14:paraId="2C7E47B7" w14:textId="77777777" w:rsidR="0004068C" w:rsidRPr="0004068C" w:rsidRDefault="0004068C" w:rsidP="00795D3C">
      <w:pPr>
        <w:spacing w:after="0" w:line="240" w:lineRule="auto"/>
        <w:jc w:val="both"/>
        <w:rPr>
          <w:rFonts w:ascii="Times New Roman" w:eastAsia="Times New Roman" w:hAnsi="Times New Roman"/>
          <w:bCs/>
          <w:sz w:val="28"/>
          <w:szCs w:val="28"/>
          <w:lang w:eastAsia="ru-RU"/>
        </w:rPr>
      </w:pPr>
      <w:r w:rsidRPr="0004068C">
        <w:rPr>
          <w:rFonts w:ascii="Times New Roman" w:eastAsia="Times New Roman" w:hAnsi="Times New Roman"/>
          <w:bCs/>
          <w:sz w:val="28"/>
          <w:szCs w:val="28"/>
          <w:lang w:eastAsia="ru-RU"/>
        </w:rPr>
        <w:t>Тел.: + 91-20-26602801 / 26993900 / 04</w:t>
      </w:r>
    </w:p>
    <w:p w14:paraId="03920243" w14:textId="77777777" w:rsidR="0004068C" w:rsidRPr="0004068C" w:rsidRDefault="0004068C" w:rsidP="00795D3C">
      <w:pPr>
        <w:spacing w:after="0" w:line="240" w:lineRule="auto"/>
        <w:jc w:val="both"/>
        <w:rPr>
          <w:rFonts w:ascii="Times New Roman" w:eastAsia="Times New Roman" w:hAnsi="Times New Roman"/>
          <w:bCs/>
          <w:sz w:val="28"/>
          <w:szCs w:val="28"/>
          <w:lang w:eastAsia="ru-RU"/>
        </w:rPr>
      </w:pPr>
      <w:r w:rsidRPr="0004068C">
        <w:rPr>
          <w:rFonts w:ascii="Times New Roman" w:eastAsia="Times New Roman" w:hAnsi="Times New Roman"/>
          <w:bCs/>
          <w:sz w:val="28"/>
          <w:szCs w:val="28"/>
          <w:lang w:eastAsia="ru-RU"/>
        </w:rPr>
        <w:t>Факс: + 91- 20-26993924 / 26993921</w:t>
      </w:r>
    </w:p>
    <w:p w14:paraId="136D8275" w14:textId="77777777" w:rsidR="0004068C" w:rsidRPr="0004068C" w:rsidRDefault="0004068C" w:rsidP="00795D3C">
      <w:pPr>
        <w:spacing w:after="0" w:line="240" w:lineRule="auto"/>
        <w:jc w:val="both"/>
        <w:rPr>
          <w:rFonts w:ascii="Times New Roman" w:eastAsia="Times New Roman" w:hAnsi="Times New Roman"/>
          <w:bCs/>
          <w:sz w:val="28"/>
          <w:szCs w:val="28"/>
          <w:lang w:val="en-US" w:eastAsia="ru-RU"/>
        </w:rPr>
      </w:pPr>
      <w:proofErr w:type="gramStart"/>
      <w:r w:rsidRPr="0004068C">
        <w:rPr>
          <w:rFonts w:ascii="Times New Roman" w:eastAsia="Times New Roman" w:hAnsi="Times New Roman"/>
          <w:bCs/>
          <w:sz w:val="28"/>
          <w:szCs w:val="28"/>
          <w:lang w:val="en-US" w:eastAsia="ru-RU"/>
        </w:rPr>
        <w:t>e-mail</w:t>
      </w:r>
      <w:proofErr w:type="gramEnd"/>
      <w:r w:rsidRPr="0004068C">
        <w:rPr>
          <w:rFonts w:ascii="Times New Roman" w:eastAsia="Times New Roman" w:hAnsi="Times New Roman"/>
          <w:bCs/>
          <w:sz w:val="28"/>
          <w:szCs w:val="28"/>
          <w:lang w:val="en-US" w:eastAsia="ru-RU"/>
        </w:rPr>
        <w:t xml:space="preserve">: </w:t>
      </w:r>
      <w:r w:rsidRPr="0004068C">
        <w:rPr>
          <w:rFonts w:ascii="Times New Roman" w:hAnsi="Times New Roman"/>
          <w:sz w:val="28"/>
          <w:szCs w:val="28"/>
          <w:lang w:val="en-US"/>
        </w:rPr>
        <w:t xml:space="preserve"> </w:t>
      </w:r>
      <w:hyperlink r:id="rId7" w:history="1">
        <w:r w:rsidRPr="0004068C">
          <w:rPr>
            <w:rStyle w:val="a5"/>
            <w:rFonts w:ascii="Times New Roman" w:hAnsi="Times New Roman"/>
            <w:sz w:val="28"/>
            <w:szCs w:val="28"/>
            <w:lang w:val="en-US"/>
          </w:rPr>
          <w:t>y.joshi@seruminstitute.com</w:t>
        </w:r>
      </w:hyperlink>
    </w:p>
    <w:bookmarkEnd w:id="2"/>
    <w:p w14:paraId="64944803" w14:textId="77777777" w:rsidR="00FE58CB" w:rsidRPr="0004068C" w:rsidRDefault="00FE58CB" w:rsidP="00795D3C">
      <w:pPr>
        <w:spacing w:after="0"/>
        <w:jc w:val="both"/>
        <w:rPr>
          <w:rFonts w:ascii="Times New Roman" w:hAnsi="Times New Roman"/>
          <w:b/>
          <w:bCs/>
          <w:sz w:val="28"/>
          <w:szCs w:val="28"/>
          <w:lang w:val="kk-KZ"/>
        </w:rPr>
      </w:pPr>
      <w:r w:rsidRPr="0004068C">
        <w:rPr>
          <w:rFonts w:ascii="Times New Roman" w:hAnsi="Times New Roman"/>
          <w:b/>
          <w:bCs/>
          <w:sz w:val="28"/>
          <w:szCs w:val="28"/>
          <w:lang w:val="kk-KZ"/>
        </w:rPr>
        <w:t>Тіркеу куәлігінің ұстаушысы</w:t>
      </w:r>
    </w:p>
    <w:p w14:paraId="6B328C3B" w14:textId="77777777" w:rsidR="0004068C" w:rsidRPr="0004068C" w:rsidRDefault="0004068C" w:rsidP="00795D3C">
      <w:pPr>
        <w:spacing w:after="0" w:line="240" w:lineRule="auto"/>
        <w:jc w:val="both"/>
        <w:rPr>
          <w:rFonts w:ascii="Times New Roman" w:eastAsia="Times New Roman" w:hAnsi="Times New Roman"/>
          <w:bCs/>
          <w:sz w:val="28"/>
          <w:szCs w:val="28"/>
          <w:lang w:val="en-US" w:eastAsia="ru-RU"/>
        </w:rPr>
      </w:pPr>
      <w:r w:rsidRPr="0004068C">
        <w:rPr>
          <w:rFonts w:ascii="Times New Roman" w:eastAsia="Times New Roman" w:hAnsi="Times New Roman"/>
          <w:bCs/>
          <w:sz w:val="28"/>
          <w:szCs w:val="28"/>
          <w:lang w:val="en-US" w:eastAsia="ru-RU"/>
        </w:rPr>
        <w:t>Serum Institute of India Pvt. Ltd.,</w:t>
      </w:r>
    </w:p>
    <w:p w14:paraId="0D3AA973" w14:textId="77777777" w:rsidR="0004068C" w:rsidRPr="0004068C" w:rsidRDefault="0004068C" w:rsidP="00795D3C">
      <w:pPr>
        <w:spacing w:after="0" w:line="240" w:lineRule="auto"/>
        <w:jc w:val="both"/>
        <w:rPr>
          <w:rFonts w:ascii="Times New Roman" w:eastAsia="Times New Roman" w:hAnsi="Times New Roman"/>
          <w:bCs/>
          <w:sz w:val="28"/>
          <w:szCs w:val="28"/>
          <w:lang w:val="kk-KZ" w:eastAsia="ru-RU"/>
        </w:rPr>
      </w:pPr>
      <w:r w:rsidRPr="0004068C">
        <w:rPr>
          <w:rFonts w:ascii="Times New Roman" w:eastAsia="Times New Roman" w:hAnsi="Times New Roman"/>
          <w:bCs/>
          <w:sz w:val="28"/>
          <w:szCs w:val="28"/>
          <w:lang w:eastAsia="ru-RU"/>
        </w:rPr>
        <w:t xml:space="preserve">212/2, </w:t>
      </w:r>
      <w:proofErr w:type="spellStart"/>
      <w:r w:rsidRPr="0004068C">
        <w:rPr>
          <w:rFonts w:ascii="Times New Roman" w:eastAsia="Times New Roman" w:hAnsi="Times New Roman"/>
          <w:bCs/>
          <w:sz w:val="28"/>
          <w:szCs w:val="28"/>
          <w:lang w:eastAsia="ru-RU"/>
        </w:rPr>
        <w:t>Хадапсар</w:t>
      </w:r>
      <w:proofErr w:type="spellEnd"/>
      <w:r w:rsidRPr="0004068C">
        <w:rPr>
          <w:rFonts w:ascii="Times New Roman" w:eastAsia="Times New Roman" w:hAnsi="Times New Roman"/>
          <w:bCs/>
          <w:sz w:val="28"/>
          <w:szCs w:val="28"/>
          <w:lang w:eastAsia="ru-RU"/>
        </w:rPr>
        <w:t>, Пуне 411</w:t>
      </w:r>
      <w:r w:rsidRPr="0004068C">
        <w:rPr>
          <w:rFonts w:ascii="Times New Roman" w:eastAsia="Times New Roman" w:hAnsi="Times New Roman"/>
          <w:bCs/>
          <w:sz w:val="28"/>
          <w:szCs w:val="28"/>
          <w:lang w:val="en-US" w:eastAsia="ru-RU"/>
        </w:rPr>
        <w:t> </w:t>
      </w:r>
      <w:r w:rsidRPr="0004068C">
        <w:rPr>
          <w:rFonts w:ascii="Times New Roman" w:eastAsia="Times New Roman" w:hAnsi="Times New Roman"/>
          <w:bCs/>
          <w:sz w:val="28"/>
          <w:szCs w:val="28"/>
          <w:lang w:eastAsia="ru-RU"/>
        </w:rPr>
        <w:t xml:space="preserve">028, </w:t>
      </w:r>
      <w:r w:rsidRPr="0004068C">
        <w:rPr>
          <w:rFonts w:ascii="Times New Roman" w:eastAsia="Times New Roman" w:hAnsi="Times New Roman"/>
          <w:bCs/>
          <w:sz w:val="28"/>
          <w:szCs w:val="28"/>
          <w:lang w:val="kk-KZ" w:eastAsia="ru-RU"/>
        </w:rPr>
        <w:t>Үндістан</w:t>
      </w:r>
    </w:p>
    <w:p w14:paraId="1E83578D" w14:textId="77777777" w:rsidR="0004068C" w:rsidRPr="0004068C" w:rsidRDefault="0004068C" w:rsidP="00795D3C">
      <w:pPr>
        <w:spacing w:after="0" w:line="240" w:lineRule="auto"/>
        <w:jc w:val="both"/>
        <w:rPr>
          <w:rFonts w:ascii="Times New Roman" w:eastAsia="Times New Roman" w:hAnsi="Times New Roman"/>
          <w:bCs/>
          <w:sz w:val="28"/>
          <w:szCs w:val="28"/>
          <w:lang w:eastAsia="ru-RU"/>
        </w:rPr>
      </w:pPr>
      <w:r w:rsidRPr="0004068C">
        <w:rPr>
          <w:rFonts w:ascii="Times New Roman" w:eastAsia="Times New Roman" w:hAnsi="Times New Roman"/>
          <w:bCs/>
          <w:sz w:val="28"/>
          <w:szCs w:val="28"/>
          <w:lang w:eastAsia="ru-RU"/>
        </w:rPr>
        <w:t>Тел.: + 91-20-26602801 / 26993900 / 04</w:t>
      </w:r>
    </w:p>
    <w:p w14:paraId="2FC28D99" w14:textId="77777777" w:rsidR="0004068C" w:rsidRPr="0004068C" w:rsidRDefault="0004068C" w:rsidP="00795D3C">
      <w:pPr>
        <w:spacing w:after="0" w:line="240" w:lineRule="auto"/>
        <w:jc w:val="both"/>
        <w:rPr>
          <w:rFonts w:ascii="Times New Roman" w:eastAsia="Times New Roman" w:hAnsi="Times New Roman"/>
          <w:bCs/>
          <w:sz w:val="28"/>
          <w:szCs w:val="28"/>
          <w:lang w:eastAsia="ru-RU"/>
        </w:rPr>
      </w:pPr>
      <w:r w:rsidRPr="0004068C">
        <w:rPr>
          <w:rFonts w:ascii="Times New Roman" w:eastAsia="Times New Roman" w:hAnsi="Times New Roman"/>
          <w:bCs/>
          <w:sz w:val="28"/>
          <w:szCs w:val="28"/>
          <w:lang w:eastAsia="ru-RU"/>
        </w:rPr>
        <w:t>Факс: + 91- 20-26993924 / 26993921</w:t>
      </w:r>
    </w:p>
    <w:p w14:paraId="55BEE419" w14:textId="77777777" w:rsidR="0004068C" w:rsidRPr="0004068C" w:rsidRDefault="0004068C" w:rsidP="00795D3C">
      <w:pPr>
        <w:spacing w:after="0" w:line="240" w:lineRule="auto"/>
        <w:jc w:val="both"/>
        <w:rPr>
          <w:rFonts w:ascii="Times New Roman" w:eastAsia="Times New Roman" w:hAnsi="Times New Roman"/>
          <w:bCs/>
          <w:sz w:val="28"/>
          <w:szCs w:val="28"/>
          <w:lang w:val="en-US" w:eastAsia="ru-RU"/>
        </w:rPr>
      </w:pPr>
      <w:proofErr w:type="gramStart"/>
      <w:r w:rsidRPr="0004068C">
        <w:rPr>
          <w:rFonts w:ascii="Times New Roman" w:eastAsia="Times New Roman" w:hAnsi="Times New Roman"/>
          <w:bCs/>
          <w:sz w:val="28"/>
          <w:szCs w:val="28"/>
          <w:lang w:val="en-US" w:eastAsia="ru-RU"/>
        </w:rPr>
        <w:t>e-mail</w:t>
      </w:r>
      <w:proofErr w:type="gramEnd"/>
      <w:r w:rsidRPr="0004068C">
        <w:rPr>
          <w:rFonts w:ascii="Times New Roman" w:eastAsia="Times New Roman" w:hAnsi="Times New Roman"/>
          <w:bCs/>
          <w:sz w:val="28"/>
          <w:szCs w:val="28"/>
          <w:lang w:val="en-US" w:eastAsia="ru-RU"/>
        </w:rPr>
        <w:t xml:space="preserve">: </w:t>
      </w:r>
      <w:r w:rsidRPr="0004068C">
        <w:rPr>
          <w:rFonts w:ascii="Times New Roman" w:hAnsi="Times New Roman"/>
          <w:sz w:val="28"/>
          <w:szCs w:val="28"/>
          <w:lang w:val="en-US"/>
        </w:rPr>
        <w:t xml:space="preserve"> </w:t>
      </w:r>
      <w:hyperlink r:id="rId8" w:history="1">
        <w:r w:rsidRPr="0004068C">
          <w:rPr>
            <w:rStyle w:val="a5"/>
            <w:rFonts w:ascii="Times New Roman" w:hAnsi="Times New Roman"/>
            <w:sz w:val="28"/>
            <w:szCs w:val="28"/>
            <w:lang w:val="en-US"/>
          </w:rPr>
          <w:t>y.joshi@seruminstitute.com</w:t>
        </w:r>
      </w:hyperlink>
    </w:p>
    <w:p w14:paraId="2881CBD8" w14:textId="77777777" w:rsidR="00F94F13" w:rsidRPr="0004068C" w:rsidRDefault="00F94F13" w:rsidP="00795D3C">
      <w:pPr>
        <w:pStyle w:val="Default"/>
        <w:jc w:val="both"/>
        <w:rPr>
          <w:rFonts w:eastAsia="Calibri"/>
          <w:b/>
          <w:bCs/>
          <w:color w:val="auto"/>
          <w:sz w:val="28"/>
          <w:szCs w:val="28"/>
          <w:lang w:val="en-US" w:eastAsia="ru-RU"/>
        </w:rPr>
      </w:pPr>
    </w:p>
    <w:p w14:paraId="351BC402" w14:textId="534DCDFB" w:rsidR="00B8430F" w:rsidRPr="005967B4" w:rsidRDefault="00B8430F" w:rsidP="00795D3C">
      <w:pPr>
        <w:pStyle w:val="a4"/>
        <w:jc w:val="both"/>
        <w:rPr>
          <w:rFonts w:ascii="Times New Roman" w:hAnsi="Times New Roman"/>
          <w:b/>
          <w:sz w:val="28"/>
          <w:szCs w:val="28"/>
          <w:lang w:val="uk-UA"/>
        </w:rPr>
      </w:pPr>
      <w:bookmarkStart w:id="3" w:name="_Hlk74317215"/>
      <w:proofErr w:type="spellStart"/>
      <w:r w:rsidRPr="00615170">
        <w:rPr>
          <w:rFonts w:ascii="Times New Roman" w:hAnsi="Times New Roman"/>
          <w:b/>
          <w:sz w:val="28"/>
          <w:szCs w:val="28"/>
          <w:lang w:val="uk-UA"/>
        </w:rPr>
        <w:t>Қазақстан</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Республикасының</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аумағында</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тұтынушылардан</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дәрілік</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заттардың</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сапасы</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жөніндегі</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шағымдарды</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ұсыныстарды</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қабылдайтын</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және</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дәрілік</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заттың</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тіркеуден</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кейінгі</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қауіпсіздігін</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lastRenderedPageBreak/>
        <w:t>қадағалауға</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жауапты</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ұйымның</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атауы</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мекенжайы</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және</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байланыс</w:t>
      </w:r>
      <w:proofErr w:type="spellEnd"/>
      <w:r w:rsidRPr="00615170">
        <w:rPr>
          <w:rFonts w:ascii="Times New Roman" w:hAnsi="Times New Roman"/>
          <w:b/>
          <w:sz w:val="28"/>
          <w:szCs w:val="28"/>
          <w:lang w:val="uk-UA"/>
        </w:rPr>
        <w:t xml:space="preserve"> </w:t>
      </w:r>
      <w:proofErr w:type="spellStart"/>
      <w:r w:rsidRPr="00615170">
        <w:rPr>
          <w:rFonts w:ascii="Times New Roman" w:hAnsi="Times New Roman"/>
          <w:b/>
          <w:sz w:val="28"/>
          <w:szCs w:val="28"/>
          <w:lang w:val="uk-UA"/>
        </w:rPr>
        <w:t>деректері</w:t>
      </w:r>
      <w:proofErr w:type="spellEnd"/>
      <w:r w:rsidRPr="00615170">
        <w:rPr>
          <w:rFonts w:ascii="Times New Roman" w:hAnsi="Times New Roman"/>
          <w:b/>
          <w:sz w:val="28"/>
          <w:szCs w:val="28"/>
          <w:lang w:val="uk-UA"/>
        </w:rPr>
        <w:t xml:space="preserve"> (телефон, факс, </w:t>
      </w:r>
      <w:proofErr w:type="spellStart"/>
      <w:r w:rsidRPr="00615170">
        <w:rPr>
          <w:rFonts w:ascii="Times New Roman" w:hAnsi="Times New Roman"/>
          <w:b/>
          <w:sz w:val="28"/>
          <w:szCs w:val="28"/>
          <w:lang w:val="uk-UA"/>
        </w:rPr>
        <w:t>электронды</w:t>
      </w:r>
      <w:proofErr w:type="spellEnd"/>
      <w:r w:rsidRPr="00615170">
        <w:rPr>
          <w:rFonts w:ascii="Times New Roman" w:hAnsi="Times New Roman"/>
          <w:b/>
          <w:sz w:val="28"/>
          <w:szCs w:val="28"/>
          <w:lang w:val="uk-UA"/>
        </w:rPr>
        <w:t xml:space="preserve"> пошта)</w:t>
      </w:r>
      <w:r w:rsidRPr="005967B4">
        <w:rPr>
          <w:rFonts w:ascii="Times New Roman" w:hAnsi="Times New Roman"/>
          <w:b/>
          <w:sz w:val="28"/>
          <w:szCs w:val="28"/>
          <w:lang w:val="uk-UA"/>
        </w:rPr>
        <w:t xml:space="preserve">  </w:t>
      </w:r>
    </w:p>
    <w:p w14:paraId="43E5D8C4" w14:textId="54BEC1C0" w:rsidR="0004068C" w:rsidRPr="0004068C" w:rsidRDefault="0004068C" w:rsidP="00795D3C">
      <w:pPr>
        <w:pStyle w:val="a4"/>
        <w:jc w:val="both"/>
        <w:rPr>
          <w:rFonts w:ascii="Times New Roman" w:hAnsi="Times New Roman"/>
          <w:sz w:val="28"/>
          <w:szCs w:val="28"/>
          <w:lang w:val="uk-UA"/>
        </w:rPr>
      </w:pPr>
      <w:r w:rsidRPr="0004068C">
        <w:rPr>
          <w:rFonts w:ascii="Times New Roman" w:hAnsi="Times New Roman"/>
          <w:sz w:val="28"/>
          <w:szCs w:val="28"/>
          <w:lang w:val="uk-UA"/>
        </w:rPr>
        <w:t>«</w:t>
      </w:r>
      <w:r w:rsidRPr="0004068C">
        <w:rPr>
          <w:rFonts w:ascii="Times New Roman" w:hAnsi="Times New Roman"/>
          <w:sz w:val="28"/>
          <w:szCs w:val="28"/>
          <w:lang w:val="kk-KZ"/>
        </w:rPr>
        <w:t>NF</w:t>
      </w:r>
      <w:r w:rsidRPr="0004068C">
        <w:rPr>
          <w:rFonts w:ascii="Times New Roman" w:hAnsi="Times New Roman"/>
          <w:sz w:val="28"/>
          <w:szCs w:val="28"/>
          <w:lang w:val="uk-UA"/>
        </w:rPr>
        <w:t xml:space="preserve"> </w:t>
      </w:r>
      <w:r w:rsidRPr="0004068C">
        <w:rPr>
          <w:rFonts w:ascii="Times New Roman" w:hAnsi="Times New Roman"/>
          <w:sz w:val="28"/>
          <w:szCs w:val="28"/>
          <w:lang w:val="kk-KZ"/>
        </w:rPr>
        <w:t>Pharma</w:t>
      </w:r>
      <w:r w:rsidRPr="0004068C">
        <w:rPr>
          <w:rFonts w:ascii="Times New Roman" w:hAnsi="Times New Roman"/>
          <w:sz w:val="28"/>
          <w:szCs w:val="28"/>
          <w:lang w:val="uk-UA"/>
        </w:rPr>
        <w:t xml:space="preserve">» (НФ </w:t>
      </w:r>
      <w:proofErr w:type="spellStart"/>
      <w:r w:rsidRPr="0004068C">
        <w:rPr>
          <w:rFonts w:ascii="Times New Roman" w:hAnsi="Times New Roman"/>
          <w:sz w:val="28"/>
          <w:szCs w:val="28"/>
          <w:lang w:val="uk-UA"/>
        </w:rPr>
        <w:t>Фарма</w:t>
      </w:r>
      <w:proofErr w:type="spellEnd"/>
      <w:r w:rsidRPr="0004068C">
        <w:rPr>
          <w:rFonts w:ascii="Times New Roman" w:hAnsi="Times New Roman"/>
          <w:sz w:val="28"/>
          <w:szCs w:val="28"/>
          <w:lang w:val="uk-UA"/>
        </w:rPr>
        <w:t>) ЖШС</w:t>
      </w:r>
    </w:p>
    <w:p w14:paraId="63B9BDB4" w14:textId="77777777" w:rsidR="0004068C" w:rsidRPr="0004068C" w:rsidRDefault="0004068C" w:rsidP="00795D3C">
      <w:pPr>
        <w:pStyle w:val="a4"/>
        <w:jc w:val="both"/>
        <w:rPr>
          <w:rFonts w:ascii="Times New Roman" w:hAnsi="Times New Roman"/>
          <w:sz w:val="28"/>
          <w:szCs w:val="28"/>
          <w:lang w:val="kk-KZ"/>
        </w:rPr>
      </w:pPr>
      <w:r w:rsidRPr="0004068C">
        <w:rPr>
          <w:rFonts w:ascii="Times New Roman" w:hAnsi="Times New Roman"/>
          <w:sz w:val="28"/>
          <w:szCs w:val="28"/>
          <w:lang w:val="kk-KZ"/>
        </w:rPr>
        <w:t>Қазақстан Республикасы, Алматы қ., Достық д</w:t>
      </w:r>
      <w:r w:rsidRPr="0004068C">
        <w:rPr>
          <w:rFonts w:ascii="Times New Roman" w:hAnsi="Times New Roman"/>
          <w:sz w:val="28"/>
          <w:szCs w:val="28"/>
          <w:lang w:val="kk-KZ"/>
        </w:rPr>
        <w:noBreakHyphen/>
        <w:t xml:space="preserve">лы, 38 үй, </w:t>
      </w:r>
    </w:p>
    <w:p w14:paraId="67AF9A46" w14:textId="77777777" w:rsidR="0004068C" w:rsidRPr="0004068C" w:rsidRDefault="0004068C" w:rsidP="00795D3C">
      <w:pPr>
        <w:pStyle w:val="a4"/>
        <w:jc w:val="both"/>
        <w:rPr>
          <w:rFonts w:ascii="Times New Roman" w:hAnsi="Times New Roman"/>
          <w:sz w:val="28"/>
          <w:szCs w:val="28"/>
          <w:lang w:val="kk-KZ"/>
        </w:rPr>
      </w:pPr>
      <w:r w:rsidRPr="0004068C">
        <w:rPr>
          <w:rFonts w:ascii="Times New Roman" w:hAnsi="Times New Roman"/>
          <w:sz w:val="28"/>
          <w:szCs w:val="28"/>
          <w:lang w:val="en-US"/>
        </w:rPr>
        <w:t xml:space="preserve">Ken </w:t>
      </w:r>
      <w:proofErr w:type="spellStart"/>
      <w:r w:rsidRPr="0004068C">
        <w:rPr>
          <w:rFonts w:ascii="Times New Roman" w:hAnsi="Times New Roman"/>
          <w:sz w:val="28"/>
          <w:szCs w:val="28"/>
          <w:lang w:val="en-US"/>
        </w:rPr>
        <w:t>Dala</w:t>
      </w:r>
      <w:proofErr w:type="spellEnd"/>
      <w:r w:rsidRPr="0004068C">
        <w:rPr>
          <w:rFonts w:ascii="Times New Roman" w:hAnsi="Times New Roman"/>
          <w:sz w:val="28"/>
          <w:szCs w:val="28"/>
          <w:lang w:val="en-US"/>
        </w:rPr>
        <w:t xml:space="preserve"> Business Center, 704</w:t>
      </w:r>
      <w:r w:rsidRPr="0004068C">
        <w:rPr>
          <w:rFonts w:ascii="Times New Roman" w:hAnsi="Times New Roman"/>
          <w:sz w:val="28"/>
          <w:szCs w:val="28"/>
          <w:lang w:val="kk-KZ"/>
        </w:rPr>
        <w:t xml:space="preserve"> кеңсе</w:t>
      </w:r>
    </w:p>
    <w:p w14:paraId="56BE613F" w14:textId="77777777" w:rsidR="0004068C" w:rsidRPr="0004068C" w:rsidRDefault="0004068C" w:rsidP="00795D3C">
      <w:pPr>
        <w:pStyle w:val="a4"/>
        <w:jc w:val="both"/>
        <w:rPr>
          <w:rFonts w:ascii="Times New Roman" w:hAnsi="Times New Roman"/>
          <w:sz w:val="28"/>
          <w:szCs w:val="28"/>
          <w:lang w:val="en-US"/>
        </w:rPr>
      </w:pPr>
      <w:r w:rsidRPr="0004068C">
        <w:rPr>
          <w:rFonts w:ascii="Times New Roman" w:hAnsi="Times New Roman"/>
          <w:sz w:val="28"/>
          <w:szCs w:val="28"/>
        </w:rPr>
        <w:t>тел</w:t>
      </w:r>
      <w:r w:rsidRPr="0004068C">
        <w:rPr>
          <w:rFonts w:ascii="Times New Roman" w:hAnsi="Times New Roman"/>
          <w:sz w:val="28"/>
          <w:szCs w:val="28"/>
          <w:lang w:val="en-US"/>
        </w:rPr>
        <w:t>: +7(727) 345-10-12</w:t>
      </w:r>
    </w:p>
    <w:p w14:paraId="60A5845A" w14:textId="77777777" w:rsidR="0004068C" w:rsidRPr="0004068C" w:rsidRDefault="0004068C" w:rsidP="00795D3C">
      <w:pPr>
        <w:pStyle w:val="a4"/>
        <w:jc w:val="both"/>
        <w:rPr>
          <w:rFonts w:ascii="Times New Roman" w:hAnsi="Times New Roman"/>
          <w:sz w:val="28"/>
          <w:szCs w:val="28"/>
          <w:lang w:val="en-US"/>
        </w:rPr>
      </w:pPr>
      <w:r w:rsidRPr="0004068C">
        <w:rPr>
          <w:rFonts w:ascii="Times New Roman" w:hAnsi="Times New Roman"/>
          <w:sz w:val="28"/>
          <w:szCs w:val="28"/>
          <w:lang w:val="en-US"/>
        </w:rPr>
        <w:t xml:space="preserve">E-mail: </w:t>
      </w:r>
      <w:hyperlink r:id="rId9" w:history="1">
        <w:r w:rsidRPr="0004068C">
          <w:rPr>
            <w:rStyle w:val="a5"/>
            <w:rFonts w:ascii="Times New Roman" w:hAnsi="Times New Roman"/>
            <w:sz w:val="28"/>
            <w:szCs w:val="28"/>
            <w:lang w:val="en-US"/>
          </w:rPr>
          <w:t>info@nfpharma.kz</w:t>
        </w:r>
      </w:hyperlink>
      <w:r w:rsidRPr="0004068C">
        <w:rPr>
          <w:rFonts w:ascii="Times New Roman" w:hAnsi="Times New Roman"/>
          <w:sz w:val="28"/>
          <w:szCs w:val="28"/>
          <w:lang w:val="en-US"/>
        </w:rPr>
        <w:t xml:space="preserve"> </w:t>
      </w:r>
    </w:p>
    <w:bookmarkEnd w:id="3"/>
    <w:p w14:paraId="16F9E6C5" w14:textId="77777777" w:rsidR="00F94F13" w:rsidRPr="00ED2D18" w:rsidRDefault="00F94F13" w:rsidP="00795D3C">
      <w:pPr>
        <w:autoSpaceDE w:val="0"/>
        <w:autoSpaceDN w:val="0"/>
        <w:spacing w:after="0" w:line="240" w:lineRule="auto"/>
        <w:jc w:val="both"/>
        <w:rPr>
          <w:rFonts w:ascii="Times New Roman" w:eastAsia="Times New Roman" w:hAnsi="Times New Roman"/>
          <w:b/>
          <w:i/>
          <w:sz w:val="28"/>
          <w:szCs w:val="28"/>
          <w:lang w:eastAsia="ru-RU"/>
        </w:rPr>
      </w:pPr>
    </w:p>
    <w:sectPr w:rsidR="00F94F13" w:rsidRPr="00ED2D18" w:rsidSect="00AA1B6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20B0604020202020204"/>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C57"/>
    <w:multiLevelType w:val="hybridMultilevel"/>
    <w:tmpl w:val="EA0A3A18"/>
    <w:lvl w:ilvl="0" w:tplc="041D0001">
      <w:start w:val="1"/>
      <w:numFmt w:val="bullet"/>
      <w:lvlText w:val=""/>
      <w:lvlJc w:val="left"/>
      <w:pPr>
        <w:ind w:left="1800" w:hanging="360"/>
      </w:pPr>
      <w:rPr>
        <w:rFonts w:ascii="Symbol" w:hAnsi="Symbol" w:hint="default"/>
      </w:rPr>
    </w:lvl>
    <w:lvl w:ilvl="1" w:tplc="041D0003">
      <w:start w:val="1"/>
      <w:numFmt w:val="bullet"/>
      <w:lvlText w:val="o"/>
      <w:lvlJc w:val="left"/>
      <w:pPr>
        <w:ind w:left="2520" w:hanging="360"/>
      </w:pPr>
      <w:rPr>
        <w:rFonts w:ascii="Courier New" w:hAnsi="Courier New" w:cs="Courier New" w:hint="default"/>
      </w:rPr>
    </w:lvl>
    <w:lvl w:ilvl="2" w:tplc="041D0005">
      <w:start w:val="1"/>
      <w:numFmt w:val="bullet"/>
      <w:lvlText w:val=""/>
      <w:lvlJc w:val="left"/>
      <w:pPr>
        <w:ind w:left="3240" w:hanging="360"/>
      </w:pPr>
      <w:rPr>
        <w:rFonts w:ascii="Wingdings" w:hAnsi="Wingdings" w:hint="default"/>
      </w:rPr>
    </w:lvl>
    <w:lvl w:ilvl="3" w:tplc="041D0001">
      <w:start w:val="1"/>
      <w:numFmt w:val="bullet"/>
      <w:lvlText w:val=""/>
      <w:lvlJc w:val="left"/>
      <w:pPr>
        <w:ind w:left="3960" w:hanging="360"/>
      </w:pPr>
      <w:rPr>
        <w:rFonts w:ascii="Symbol" w:hAnsi="Symbol" w:hint="default"/>
      </w:rPr>
    </w:lvl>
    <w:lvl w:ilvl="4" w:tplc="041D0003">
      <w:start w:val="1"/>
      <w:numFmt w:val="bullet"/>
      <w:lvlText w:val="o"/>
      <w:lvlJc w:val="left"/>
      <w:pPr>
        <w:ind w:left="4680" w:hanging="360"/>
      </w:pPr>
      <w:rPr>
        <w:rFonts w:ascii="Courier New" w:hAnsi="Courier New" w:cs="Courier New" w:hint="default"/>
      </w:rPr>
    </w:lvl>
    <w:lvl w:ilvl="5" w:tplc="041D0005">
      <w:start w:val="1"/>
      <w:numFmt w:val="bullet"/>
      <w:lvlText w:val=""/>
      <w:lvlJc w:val="left"/>
      <w:pPr>
        <w:ind w:left="5400" w:hanging="360"/>
      </w:pPr>
      <w:rPr>
        <w:rFonts w:ascii="Wingdings" w:hAnsi="Wingdings" w:hint="default"/>
      </w:rPr>
    </w:lvl>
    <w:lvl w:ilvl="6" w:tplc="041D0001">
      <w:start w:val="1"/>
      <w:numFmt w:val="bullet"/>
      <w:lvlText w:val=""/>
      <w:lvlJc w:val="left"/>
      <w:pPr>
        <w:ind w:left="6120" w:hanging="360"/>
      </w:pPr>
      <w:rPr>
        <w:rFonts w:ascii="Symbol" w:hAnsi="Symbol" w:hint="default"/>
      </w:rPr>
    </w:lvl>
    <w:lvl w:ilvl="7" w:tplc="041D0003">
      <w:start w:val="1"/>
      <w:numFmt w:val="bullet"/>
      <w:lvlText w:val="o"/>
      <w:lvlJc w:val="left"/>
      <w:pPr>
        <w:ind w:left="6840" w:hanging="360"/>
      </w:pPr>
      <w:rPr>
        <w:rFonts w:ascii="Courier New" w:hAnsi="Courier New" w:cs="Courier New" w:hint="default"/>
      </w:rPr>
    </w:lvl>
    <w:lvl w:ilvl="8" w:tplc="041D0005">
      <w:start w:val="1"/>
      <w:numFmt w:val="bullet"/>
      <w:lvlText w:val=""/>
      <w:lvlJc w:val="left"/>
      <w:pPr>
        <w:ind w:left="7560" w:hanging="360"/>
      </w:pPr>
      <w:rPr>
        <w:rFonts w:ascii="Wingdings" w:hAnsi="Wingdings" w:hint="default"/>
      </w:rPr>
    </w:lvl>
  </w:abstractNum>
  <w:abstractNum w:abstractNumId="1">
    <w:nsid w:val="2F6B514D"/>
    <w:multiLevelType w:val="multilevel"/>
    <w:tmpl w:val="3B2EC5F8"/>
    <w:lvl w:ilvl="0">
      <w:start w:val="1"/>
      <w:numFmt w:val="decimal"/>
      <w:lvlText w:val="%1."/>
      <w:lvlJc w:val="left"/>
      <w:pPr>
        <w:ind w:left="-1831" w:hanging="360"/>
      </w:pPr>
      <w:rPr>
        <w:rFonts w:hint="default"/>
      </w:rPr>
    </w:lvl>
    <w:lvl w:ilvl="1">
      <w:start w:val="1"/>
      <w:numFmt w:val="decimal"/>
      <w:isLgl/>
      <w:lvlText w:val="%1.%2"/>
      <w:lvlJc w:val="left"/>
      <w:pPr>
        <w:ind w:left="-1831" w:hanging="360"/>
      </w:pPr>
      <w:rPr>
        <w:rFonts w:hint="default"/>
      </w:rPr>
    </w:lvl>
    <w:lvl w:ilvl="2">
      <w:start w:val="1"/>
      <w:numFmt w:val="decimal"/>
      <w:isLgl/>
      <w:lvlText w:val="%1.%2.%3"/>
      <w:lvlJc w:val="left"/>
      <w:pPr>
        <w:ind w:left="-1471"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1111" w:hanging="1080"/>
      </w:pPr>
      <w:rPr>
        <w:rFonts w:hint="default"/>
      </w:rPr>
    </w:lvl>
    <w:lvl w:ilvl="5">
      <w:start w:val="1"/>
      <w:numFmt w:val="decimal"/>
      <w:isLgl/>
      <w:lvlText w:val="%1.%2.%3.%4.%5.%6"/>
      <w:lvlJc w:val="left"/>
      <w:pPr>
        <w:ind w:left="-1111" w:hanging="1080"/>
      </w:pPr>
      <w:rPr>
        <w:rFonts w:hint="default"/>
      </w:rPr>
    </w:lvl>
    <w:lvl w:ilvl="6">
      <w:start w:val="1"/>
      <w:numFmt w:val="decimal"/>
      <w:isLgl/>
      <w:lvlText w:val="%1.%2.%3.%4.%5.%6.%7"/>
      <w:lvlJc w:val="left"/>
      <w:pPr>
        <w:ind w:left="-751" w:hanging="1440"/>
      </w:pPr>
      <w:rPr>
        <w:rFonts w:hint="default"/>
      </w:rPr>
    </w:lvl>
    <w:lvl w:ilvl="7">
      <w:start w:val="1"/>
      <w:numFmt w:val="decimal"/>
      <w:isLgl/>
      <w:lvlText w:val="%1.%2.%3.%4.%5.%6.%7.%8"/>
      <w:lvlJc w:val="left"/>
      <w:pPr>
        <w:ind w:left="-751" w:hanging="1440"/>
      </w:pPr>
      <w:rPr>
        <w:rFonts w:hint="default"/>
      </w:rPr>
    </w:lvl>
    <w:lvl w:ilvl="8">
      <w:start w:val="1"/>
      <w:numFmt w:val="decimal"/>
      <w:isLgl/>
      <w:lvlText w:val="%1.%2.%3.%4.%5.%6.%7.%8.%9"/>
      <w:lvlJc w:val="left"/>
      <w:pPr>
        <w:ind w:left="-391" w:hanging="1800"/>
      </w:pPr>
      <w:rPr>
        <w:rFonts w:hint="default"/>
      </w:rPr>
    </w:lvl>
  </w:abstractNum>
  <w:abstractNum w:abstractNumId="2">
    <w:nsid w:val="4AE16F95"/>
    <w:multiLevelType w:val="hybridMultilevel"/>
    <w:tmpl w:val="D446F978"/>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nsid w:val="5F7B46C9"/>
    <w:multiLevelType w:val="hybridMultilevel"/>
    <w:tmpl w:val="7EE823A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684E385E"/>
    <w:multiLevelType w:val="hybridMultilevel"/>
    <w:tmpl w:val="4ECEAE8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nsid w:val="69011007"/>
    <w:multiLevelType w:val="hybridMultilevel"/>
    <w:tmpl w:val="19622B74"/>
    <w:lvl w:ilvl="0" w:tplc="2EC0E126">
      <w:start w:val="1"/>
      <w:numFmt w:val="bullet"/>
      <w:lvlText w:val="-"/>
      <w:lvlJc w:val="left"/>
      <w:pPr>
        <w:ind w:left="720" w:hanging="360"/>
      </w:pPr>
      <w:rPr>
        <w:rFonts w:ascii="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6DF63527"/>
    <w:multiLevelType w:val="hybridMultilevel"/>
    <w:tmpl w:val="C97A02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75616538"/>
    <w:multiLevelType w:val="hybridMultilevel"/>
    <w:tmpl w:val="67441FCE"/>
    <w:lvl w:ilvl="0" w:tplc="02EA0F62">
      <w:start w:val="4"/>
      <w:numFmt w:val="bullet"/>
      <w:lvlText w:val="-"/>
      <w:lvlJc w:val="left"/>
      <w:pPr>
        <w:ind w:left="1353" w:hanging="360"/>
      </w:pPr>
      <w:rPr>
        <w:rFonts w:ascii="Times New Roman" w:eastAsia="Calibr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B1"/>
    <w:rsid w:val="000300EF"/>
    <w:rsid w:val="00030D13"/>
    <w:rsid w:val="000346C7"/>
    <w:rsid w:val="0004068C"/>
    <w:rsid w:val="00052C15"/>
    <w:rsid w:val="00055BD4"/>
    <w:rsid w:val="00085641"/>
    <w:rsid w:val="00095ED1"/>
    <w:rsid w:val="000B26FC"/>
    <w:rsid w:val="000B3D77"/>
    <w:rsid w:val="000B66E0"/>
    <w:rsid w:val="000C3C74"/>
    <w:rsid w:val="00113B7C"/>
    <w:rsid w:val="00116F40"/>
    <w:rsid w:val="001225CB"/>
    <w:rsid w:val="00122EE3"/>
    <w:rsid w:val="00190249"/>
    <w:rsid w:val="00197236"/>
    <w:rsid w:val="001C7284"/>
    <w:rsid w:val="001D0D00"/>
    <w:rsid w:val="001D7398"/>
    <w:rsid w:val="001E465E"/>
    <w:rsid w:val="001E7785"/>
    <w:rsid w:val="002118E2"/>
    <w:rsid w:val="002455D1"/>
    <w:rsid w:val="00267C4C"/>
    <w:rsid w:val="0027287E"/>
    <w:rsid w:val="002814F7"/>
    <w:rsid w:val="00286599"/>
    <w:rsid w:val="00290921"/>
    <w:rsid w:val="00292ED6"/>
    <w:rsid w:val="00293686"/>
    <w:rsid w:val="002B5725"/>
    <w:rsid w:val="002B6986"/>
    <w:rsid w:val="002D25A3"/>
    <w:rsid w:val="002E1BAD"/>
    <w:rsid w:val="002F0168"/>
    <w:rsid w:val="00343078"/>
    <w:rsid w:val="00355BD2"/>
    <w:rsid w:val="003E2A6B"/>
    <w:rsid w:val="004341C0"/>
    <w:rsid w:val="004427A1"/>
    <w:rsid w:val="004533DD"/>
    <w:rsid w:val="00471F09"/>
    <w:rsid w:val="00480745"/>
    <w:rsid w:val="00490350"/>
    <w:rsid w:val="00492971"/>
    <w:rsid w:val="004B4F49"/>
    <w:rsid w:val="004D157B"/>
    <w:rsid w:val="004D415E"/>
    <w:rsid w:val="004E6CA7"/>
    <w:rsid w:val="004F25E4"/>
    <w:rsid w:val="005008AE"/>
    <w:rsid w:val="00507A0B"/>
    <w:rsid w:val="00540617"/>
    <w:rsid w:val="00554CB4"/>
    <w:rsid w:val="00557CD8"/>
    <w:rsid w:val="00564B69"/>
    <w:rsid w:val="0057532B"/>
    <w:rsid w:val="00576A3C"/>
    <w:rsid w:val="00580A8E"/>
    <w:rsid w:val="005852E8"/>
    <w:rsid w:val="0058629E"/>
    <w:rsid w:val="005967B4"/>
    <w:rsid w:val="005A2756"/>
    <w:rsid w:val="005A2F71"/>
    <w:rsid w:val="005A3534"/>
    <w:rsid w:val="005D4100"/>
    <w:rsid w:val="005D760F"/>
    <w:rsid w:val="005F51C0"/>
    <w:rsid w:val="0060269D"/>
    <w:rsid w:val="00615170"/>
    <w:rsid w:val="0061793D"/>
    <w:rsid w:val="006201C1"/>
    <w:rsid w:val="00620429"/>
    <w:rsid w:val="006316BC"/>
    <w:rsid w:val="00631B6F"/>
    <w:rsid w:val="00633E77"/>
    <w:rsid w:val="00661BAD"/>
    <w:rsid w:val="00683C6A"/>
    <w:rsid w:val="00696C92"/>
    <w:rsid w:val="00697859"/>
    <w:rsid w:val="006E2562"/>
    <w:rsid w:val="006E733A"/>
    <w:rsid w:val="00712191"/>
    <w:rsid w:val="007317C2"/>
    <w:rsid w:val="00733902"/>
    <w:rsid w:val="00737B36"/>
    <w:rsid w:val="007452F6"/>
    <w:rsid w:val="00753B2D"/>
    <w:rsid w:val="00770F9E"/>
    <w:rsid w:val="00777849"/>
    <w:rsid w:val="00793E91"/>
    <w:rsid w:val="00795D3C"/>
    <w:rsid w:val="007A72C1"/>
    <w:rsid w:val="007B00EB"/>
    <w:rsid w:val="007B5AC2"/>
    <w:rsid w:val="007C1E13"/>
    <w:rsid w:val="007C3D01"/>
    <w:rsid w:val="007C3F9A"/>
    <w:rsid w:val="007C6250"/>
    <w:rsid w:val="007C76A0"/>
    <w:rsid w:val="007D798C"/>
    <w:rsid w:val="007E2BD4"/>
    <w:rsid w:val="007F5A0F"/>
    <w:rsid w:val="008002B4"/>
    <w:rsid w:val="00827A69"/>
    <w:rsid w:val="008437B0"/>
    <w:rsid w:val="00857ABF"/>
    <w:rsid w:val="00860309"/>
    <w:rsid w:val="00867AFE"/>
    <w:rsid w:val="008722BC"/>
    <w:rsid w:val="00875172"/>
    <w:rsid w:val="00881BEB"/>
    <w:rsid w:val="008B1B9D"/>
    <w:rsid w:val="008C4AB6"/>
    <w:rsid w:val="008E09CC"/>
    <w:rsid w:val="008E5BB4"/>
    <w:rsid w:val="008F7AC6"/>
    <w:rsid w:val="00907D67"/>
    <w:rsid w:val="0095263F"/>
    <w:rsid w:val="00960CE3"/>
    <w:rsid w:val="00965CA9"/>
    <w:rsid w:val="00972144"/>
    <w:rsid w:val="0098127B"/>
    <w:rsid w:val="0098746C"/>
    <w:rsid w:val="00990345"/>
    <w:rsid w:val="00992995"/>
    <w:rsid w:val="009A1413"/>
    <w:rsid w:val="009B3AF1"/>
    <w:rsid w:val="009B4AD8"/>
    <w:rsid w:val="009B5CF2"/>
    <w:rsid w:val="009B6917"/>
    <w:rsid w:val="009C4ECE"/>
    <w:rsid w:val="009D74D0"/>
    <w:rsid w:val="009E5406"/>
    <w:rsid w:val="009F6552"/>
    <w:rsid w:val="00A34077"/>
    <w:rsid w:val="00A62EC7"/>
    <w:rsid w:val="00A74412"/>
    <w:rsid w:val="00AA1B6E"/>
    <w:rsid w:val="00AB13C4"/>
    <w:rsid w:val="00AC4E38"/>
    <w:rsid w:val="00AC54AA"/>
    <w:rsid w:val="00AE31F9"/>
    <w:rsid w:val="00AE62C8"/>
    <w:rsid w:val="00AF16E7"/>
    <w:rsid w:val="00B253E7"/>
    <w:rsid w:val="00B2736E"/>
    <w:rsid w:val="00B4266D"/>
    <w:rsid w:val="00B459E0"/>
    <w:rsid w:val="00B81FC6"/>
    <w:rsid w:val="00B83C20"/>
    <w:rsid w:val="00B8430F"/>
    <w:rsid w:val="00B97AFC"/>
    <w:rsid w:val="00BB45A1"/>
    <w:rsid w:val="00BB55F8"/>
    <w:rsid w:val="00BB71D9"/>
    <w:rsid w:val="00BC02EB"/>
    <w:rsid w:val="00BD0E54"/>
    <w:rsid w:val="00BE42C3"/>
    <w:rsid w:val="00C05A2B"/>
    <w:rsid w:val="00C1627E"/>
    <w:rsid w:val="00C3766B"/>
    <w:rsid w:val="00C4500A"/>
    <w:rsid w:val="00C60822"/>
    <w:rsid w:val="00C613A2"/>
    <w:rsid w:val="00C844DF"/>
    <w:rsid w:val="00C84B39"/>
    <w:rsid w:val="00C85024"/>
    <w:rsid w:val="00C911CA"/>
    <w:rsid w:val="00CA0B9D"/>
    <w:rsid w:val="00CB1719"/>
    <w:rsid w:val="00CB479D"/>
    <w:rsid w:val="00CC4B9E"/>
    <w:rsid w:val="00CD411C"/>
    <w:rsid w:val="00D25C34"/>
    <w:rsid w:val="00D30E0A"/>
    <w:rsid w:val="00D33A31"/>
    <w:rsid w:val="00D43908"/>
    <w:rsid w:val="00D55222"/>
    <w:rsid w:val="00D63637"/>
    <w:rsid w:val="00D74E90"/>
    <w:rsid w:val="00D800B7"/>
    <w:rsid w:val="00D850DF"/>
    <w:rsid w:val="00DB42FB"/>
    <w:rsid w:val="00DC5380"/>
    <w:rsid w:val="00DE7026"/>
    <w:rsid w:val="00DF781C"/>
    <w:rsid w:val="00E154CF"/>
    <w:rsid w:val="00E76E72"/>
    <w:rsid w:val="00EA7AEC"/>
    <w:rsid w:val="00EC19AD"/>
    <w:rsid w:val="00EC2443"/>
    <w:rsid w:val="00ED2D18"/>
    <w:rsid w:val="00ED381C"/>
    <w:rsid w:val="00EE192B"/>
    <w:rsid w:val="00EE7DB1"/>
    <w:rsid w:val="00EF3D9C"/>
    <w:rsid w:val="00F02BB9"/>
    <w:rsid w:val="00F5173A"/>
    <w:rsid w:val="00F5576A"/>
    <w:rsid w:val="00F64A77"/>
    <w:rsid w:val="00F938B1"/>
    <w:rsid w:val="00F94050"/>
    <w:rsid w:val="00F94F13"/>
    <w:rsid w:val="00FD16FB"/>
    <w:rsid w:val="00FD704E"/>
    <w:rsid w:val="00FE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B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562"/>
    <w:pPr>
      <w:ind w:left="720"/>
      <w:contextualSpacing/>
    </w:pPr>
  </w:style>
  <w:style w:type="paragraph" w:styleId="a4">
    <w:name w:val="No Spacing"/>
    <w:uiPriority w:val="1"/>
    <w:qFormat/>
    <w:rsid w:val="006E2562"/>
    <w:pPr>
      <w:spacing w:after="0" w:line="240" w:lineRule="auto"/>
    </w:pPr>
    <w:rPr>
      <w:rFonts w:ascii="Calibri" w:eastAsia="Calibri" w:hAnsi="Calibri" w:cs="Times New Roman"/>
    </w:rPr>
  </w:style>
  <w:style w:type="character" w:styleId="a5">
    <w:name w:val="Hyperlink"/>
    <w:rsid w:val="00557CD8"/>
    <w:rPr>
      <w:color w:val="0000FF"/>
      <w:u w:val="single"/>
    </w:rPr>
  </w:style>
  <w:style w:type="paragraph" w:customStyle="1" w:styleId="Default">
    <w:name w:val="Default"/>
    <w:rsid w:val="00557C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yle5">
    <w:name w:val="Style5"/>
    <w:basedOn w:val="a"/>
    <w:uiPriority w:val="99"/>
    <w:rsid w:val="00557CD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hps">
    <w:name w:val="hps"/>
    <w:basedOn w:val="a0"/>
    <w:rsid w:val="00EE7DB1"/>
    <w:rPr>
      <w:rFonts w:cs="Times New Roman"/>
    </w:rPr>
  </w:style>
  <w:style w:type="character" w:customStyle="1" w:styleId="FontStyle68">
    <w:name w:val="Font Style68"/>
    <w:rsid w:val="009D74D0"/>
    <w:rPr>
      <w:rFonts w:ascii="Times New Roman" w:hAnsi="Times New Roman" w:cs="Times New Roman"/>
      <w:sz w:val="20"/>
      <w:szCs w:val="20"/>
    </w:rPr>
  </w:style>
  <w:style w:type="table" w:styleId="a6">
    <w:name w:val="Table Grid"/>
    <w:basedOn w:val="a1"/>
    <w:uiPriority w:val="59"/>
    <w:rsid w:val="005D76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406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068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B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562"/>
    <w:pPr>
      <w:ind w:left="720"/>
      <w:contextualSpacing/>
    </w:pPr>
  </w:style>
  <w:style w:type="paragraph" w:styleId="a4">
    <w:name w:val="No Spacing"/>
    <w:uiPriority w:val="1"/>
    <w:qFormat/>
    <w:rsid w:val="006E2562"/>
    <w:pPr>
      <w:spacing w:after="0" w:line="240" w:lineRule="auto"/>
    </w:pPr>
    <w:rPr>
      <w:rFonts w:ascii="Calibri" w:eastAsia="Calibri" w:hAnsi="Calibri" w:cs="Times New Roman"/>
    </w:rPr>
  </w:style>
  <w:style w:type="character" w:styleId="a5">
    <w:name w:val="Hyperlink"/>
    <w:rsid w:val="00557CD8"/>
    <w:rPr>
      <w:color w:val="0000FF"/>
      <w:u w:val="single"/>
    </w:rPr>
  </w:style>
  <w:style w:type="paragraph" w:customStyle="1" w:styleId="Default">
    <w:name w:val="Default"/>
    <w:rsid w:val="00557C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yle5">
    <w:name w:val="Style5"/>
    <w:basedOn w:val="a"/>
    <w:uiPriority w:val="99"/>
    <w:rsid w:val="00557CD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hps">
    <w:name w:val="hps"/>
    <w:basedOn w:val="a0"/>
    <w:rsid w:val="00EE7DB1"/>
    <w:rPr>
      <w:rFonts w:cs="Times New Roman"/>
    </w:rPr>
  </w:style>
  <w:style w:type="character" w:customStyle="1" w:styleId="FontStyle68">
    <w:name w:val="Font Style68"/>
    <w:rsid w:val="009D74D0"/>
    <w:rPr>
      <w:rFonts w:ascii="Times New Roman" w:hAnsi="Times New Roman" w:cs="Times New Roman"/>
      <w:sz w:val="20"/>
      <w:szCs w:val="20"/>
    </w:rPr>
  </w:style>
  <w:style w:type="table" w:styleId="a6">
    <w:name w:val="Table Grid"/>
    <w:basedOn w:val="a1"/>
    <w:uiPriority w:val="59"/>
    <w:rsid w:val="005D76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406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06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oshi@seruminstitute.com" TargetMode="External"/><Relationship Id="rId3" Type="http://schemas.microsoft.com/office/2007/relationships/stylesWithEffects" Target="stylesWithEffects.xml"/><Relationship Id="rId7" Type="http://schemas.openxmlformats.org/officeDocument/2006/relationships/hyperlink" Target="mailto:y.joshi@serum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da.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bina@nfpharm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Dauletay Bakitzhan</dc:creator>
  <cp:lastModifiedBy>Гульмира Ж. Заурбекова</cp:lastModifiedBy>
  <cp:revision>2</cp:revision>
  <dcterms:created xsi:type="dcterms:W3CDTF">2022-05-25T06:57:00Z</dcterms:created>
  <dcterms:modified xsi:type="dcterms:W3CDTF">2022-05-25T06:57:00Z</dcterms:modified>
</cp:coreProperties>
</file>