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FD01" w14:textId="77777777" w:rsidR="00430DA2" w:rsidRPr="00746FF2" w:rsidRDefault="00430DA2" w:rsidP="00430DA2">
      <w:pPr>
        <w:widowControl w:val="0"/>
        <w:spacing w:after="0" w:line="240" w:lineRule="auto"/>
        <w:ind w:firstLine="4678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746FF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УТВЕРЖДЕНА</w:t>
      </w:r>
    </w:p>
    <w:p w14:paraId="390FC7A3" w14:textId="77777777" w:rsidR="00430DA2" w:rsidRPr="00746FF2" w:rsidRDefault="00430DA2" w:rsidP="00430DA2">
      <w:pPr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F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46FF2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редседателя </w:t>
      </w:r>
    </w:p>
    <w:p w14:paraId="2D6A7B80" w14:textId="77777777" w:rsidR="00430DA2" w:rsidRDefault="00430DA2" w:rsidP="00430DA2">
      <w:pPr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РГУ «</w:t>
      </w:r>
      <w:r w:rsidRPr="00746FF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Pr="00B608C1">
        <w:rPr>
          <w:rFonts w:ascii="Times New Roman" w:eastAsia="Times New Roman" w:hAnsi="Times New Roman"/>
          <w:sz w:val="28"/>
          <w:szCs w:val="28"/>
          <w:lang w:eastAsia="ru-RU"/>
        </w:rPr>
        <w:t>качества и</w:t>
      </w:r>
    </w:p>
    <w:p w14:paraId="6910BBAF" w14:textId="77777777" w:rsidR="00430DA2" w:rsidRPr="00746FF2" w:rsidRDefault="00430DA2" w:rsidP="00430DA2">
      <w:pPr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8C1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и услуг»</w:t>
      </w:r>
    </w:p>
    <w:p w14:paraId="41FD0EC7" w14:textId="77777777" w:rsidR="00430DA2" w:rsidRPr="00746FF2" w:rsidRDefault="00430DA2" w:rsidP="00430DA2">
      <w:pPr>
        <w:keepNext/>
        <w:autoSpaceDE w:val="0"/>
        <w:autoSpaceDN w:val="0"/>
        <w:spacing w:after="0" w:line="240" w:lineRule="auto"/>
        <w:ind w:firstLine="4678"/>
        <w:outlineLvl w:val="2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46FF2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Министерства здравоохранения</w:t>
      </w:r>
      <w:r w:rsidRPr="00746FF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242CB8D8" w14:textId="77777777" w:rsidR="00430DA2" w:rsidRPr="00746FF2" w:rsidRDefault="00430DA2" w:rsidP="00430DA2">
      <w:pPr>
        <w:keepNext/>
        <w:autoSpaceDE w:val="0"/>
        <w:autoSpaceDN w:val="0"/>
        <w:spacing w:after="0" w:line="240" w:lineRule="auto"/>
        <w:ind w:firstLine="4678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6FF2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Казахстан</w:t>
      </w:r>
    </w:p>
    <w:p w14:paraId="62BBF40F" w14:textId="77777777" w:rsidR="00430DA2" w:rsidRPr="00746FF2" w:rsidRDefault="00430DA2" w:rsidP="00430DA2">
      <w:pPr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FF2">
        <w:rPr>
          <w:rFonts w:ascii="Times New Roman" w:eastAsia="Times New Roman" w:hAnsi="Times New Roman"/>
          <w:sz w:val="28"/>
          <w:szCs w:val="28"/>
          <w:lang w:eastAsia="ru-RU"/>
        </w:rPr>
        <w:t>от «____»____________20__г.</w:t>
      </w:r>
    </w:p>
    <w:p w14:paraId="5F8EC920" w14:textId="77777777" w:rsidR="00BE3CD1" w:rsidRPr="0084058F" w:rsidRDefault="00430DA2" w:rsidP="00430DA2">
      <w:pPr>
        <w:pStyle w:val="a3"/>
        <w:ind w:firstLine="4678"/>
        <w:rPr>
          <w:rFonts w:eastAsia="Times New Roman"/>
          <w:szCs w:val="28"/>
          <w:lang w:eastAsia="ru-RU"/>
        </w:rPr>
      </w:pPr>
      <w:r w:rsidRPr="00746FF2">
        <w:rPr>
          <w:rFonts w:eastAsia="Times New Roman"/>
          <w:snapToGrid w:val="0"/>
          <w:szCs w:val="28"/>
          <w:lang w:eastAsia="ru-RU"/>
        </w:rPr>
        <w:t>№ ______________</w:t>
      </w:r>
    </w:p>
    <w:p w14:paraId="03C6BD20" w14:textId="77777777" w:rsidR="00E50F31" w:rsidRPr="0084058F" w:rsidRDefault="00E50F31" w:rsidP="00F45806">
      <w:pPr>
        <w:pStyle w:val="a3"/>
        <w:rPr>
          <w:rFonts w:eastAsia="Times New Roman"/>
          <w:szCs w:val="28"/>
          <w:lang w:eastAsia="ru-RU"/>
        </w:rPr>
      </w:pPr>
    </w:p>
    <w:p w14:paraId="7A5228B2" w14:textId="77777777" w:rsidR="00BE3CD1" w:rsidRPr="0084058F" w:rsidRDefault="00BE3CD1" w:rsidP="00A151A5">
      <w:pPr>
        <w:pStyle w:val="a3"/>
        <w:jc w:val="center"/>
        <w:rPr>
          <w:b/>
          <w:szCs w:val="28"/>
        </w:rPr>
      </w:pPr>
      <w:r w:rsidRPr="0084058F">
        <w:rPr>
          <w:b/>
          <w:bCs/>
          <w:szCs w:val="28"/>
        </w:rPr>
        <w:t xml:space="preserve">Инструкция </w:t>
      </w:r>
      <w:r w:rsidRPr="0084058F">
        <w:rPr>
          <w:b/>
          <w:szCs w:val="28"/>
        </w:rPr>
        <w:t>по медицинскому применению</w:t>
      </w:r>
    </w:p>
    <w:p w14:paraId="3CF03E15" w14:textId="77777777" w:rsidR="00BE3CD1" w:rsidRPr="0084058F" w:rsidRDefault="00BE3CD1" w:rsidP="00A151A5">
      <w:pPr>
        <w:pStyle w:val="a3"/>
        <w:jc w:val="center"/>
        <w:rPr>
          <w:b/>
          <w:szCs w:val="28"/>
        </w:rPr>
      </w:pPr>
      <w:r w:rsidRPr="0084058F">
        <w:rPr>
          <w:b/>
          <w:szCs w:val="28"/>
        </w:rPr>
        <w:t xml:space="preserve">лекарственного </w:t>
      </w:r>
      <w:r w:rsidR="002C4B19" w:rsidRPr="0084058F">
        <w:rPr>
          <w:b/>
          <w:szCs w:val="28"/>
        </w:rPr>
        <w:t>препарата</w:t>
      </w:r>
      <w:r w:rsidR="00DA7065" w:rsidRPr="0084058F">
        <w:rPr>
          <w:b/>
          <w:szCs w:val="28"/>
          <w:lang w:val="lv-LV"/>
        </w:rPr>
        <w:t xml:space="preserve"> (</w:t>
      </w:r>
      <w:r w:rsidR="00DA7065" w:rsidRPr="0084058F">
        <w:rPr>
          <w:b/>
          <w:szCs w:val="28"/>
        </w:rPr>
        <w:t>Листок-вкладыш)</w:t>
      </w:r>
    </w:p>
    <w:p w14:paraId="678A8A90" w14:textId="77777777" w:rsidR="00BE3CD1" w:rsidRPr="0084058F" w:rsidRDefault="00BE3CD1" w:rsidP="00A15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48F29579" w14:textId="77777777" w:rsidR="00BE3CD1" w:rsidRPr="00D609F9" w:rsidRDefault="00021AEA" w:rsidP="00021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058F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Рокурони</w:t>
      </w:r>
      <w:r w:rsidRPr="00EC52C9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D609F9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 xml:space="preserve"> </w:t>
      </w:r>
      <w:r w:rsidR="00BE3CD1" w:rsidRPr="00D609F9">
        <w:rPr>
          <w:rFonts w:ascii="Times New Roman" w:eastAsia="Times New Roman" w:hAnsi="Times New Roman"/>
          <w:b/>
          <w:sz w:val="28"/>
          <w:szCs w:val="28"/>
        </w:rPr>
        <w:t>Калцекс</w:t>
      </w:r>
    </w:p>
    <w:p w14:paraId="1D5D10A9" w14:textId="77777777" w:rsidR="00BE3CD1" w:rsidRPr="00D609F9" w:rsidRDefault="00BE3CD1" w:rsidP="00021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1654E4BC" w14:textId="77777777" w:rsidR="00D74B37" w:rsidRPr="00D609F9" w:rsidRDefault="00D74B37" w:rsidP="00021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1D7C2C2" w14:textId="77777777" w:rsidR="00BE3CD1" w:rsidRPr="00D609F9" w:rsidRDefault="00BE3CD1" w:rsidP="00F45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09F9">
        <w:rPr>
          <w:rFonts w:ascii="Times New Roman" w:eastAsia="Times New Roman" w:hAnsi="Times New Roman"/>
          <w:b/>
          <w:sz w:val="28"/>
          <w:szCs w:val="28"/>
        </w:rPr>
        <w:t xml:space="preserve">Торговое </w:t>
      </w:r>
      <w:r w:rsidR="003916CC" w:rsidRPr="00D609F9">
        <w:rPr>
          <w:rFonts w:ascii="Times New Roman" w:eastAsia="Times New Roman" w:hAnsi="Times New Roman"/>
          <w:b/>
          <w:sz w:val="28"/>
          <w:szCs w:val="28"/>
        </w:rPr>
        <w:t>наименование</w:t>
      </w:r>
    </w:p>
    <w:p w14:paraId="5D576ABC" w14:textId="77777777" w:rsidR="00BE3CD1" w:rsidRPr="00D609F9" w:rsidRDefault="00021AEA" w:rsidP="00F45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09F9">
        <w:rPr>
          <w:rFonts w:ascii="Times New Roman" w:eastAsia="Times New Roman" w:hAnsi="Times New Roman"/>
          <w:bCs/>
          <w:sz w:val="28"/>
          <w:szCs w:val="28"/>
          <w:lang w:val="lv-LV"/>
        </w:rPr>
        <w:t>Рокурони</w:t>
      </w:r>
      <w:r w:rsidRPr="00D609F9">
        <w:rPr>
          <w:rFonts w:ascii="Times New Roman" w:eastAsia="Times New Roman" w:hAnsi="Times New Roman"/>
          <w:bCs/>
          <w:sz w:val="28"/>
          <w:szCs w:val="28"/>
        </w:rPr>
        <w:t>й</w:t>
      </w:r>
      <w:r w:rsidRPr="00D609F9">
        <w:rPr>
          <w:rFonts w:ascii="Times New Roman" w:eastAsia="Times New Roman" w:hAnsi="Times New Roman"/>
          <w:bCs/>
          <w:sz w:val="28"/>
          <w:szCs w:val="28"/>
          <w:lang w:val="lv-LV"/>
        </w:rPr>
        <w:t xml:space="preserve"> </w:t>
      </w:r>
      <w:r w:rsidR="00BE3CD1" w:rsidRPr="00D609F9">
        <w:rPr>
          <w:rFonts w:ascii="Times New Roman" w:eastAsia="Times New Roman" w:hAnsi="Times New Roman"/>
          <w:sz w:val="28"/>
          <w:szCs w:val="28"/>
        </w:rPr>
        <w:t>Калцекс</w:t>
      </w:r>
    </w:p>
    <w:p w14:paraId="7DA69B77" w14:textId="77777777" w:rsidR="00BE3CD1" w:rsidRPr="00D609F9" w:rsidRDefault="00BE3CD1" w:rsidP="00F45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A71704" w14:textId="77777777" w:rsidR="00BE3CD1" w:rsidRPr="00D609F9" w:rsidRDefault="00BE3CD1" w:rsidP="00F45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609F9">
        <w:rPr>
          <w:rFonts w:ascii="Times New Roman" w:eastAsia="Times New Roman" w:hAnsi="Times New Roman"/>
          <w:b/>
          <w:sz w:val="28"/>
          <w:szCs w:val="28"/>
        </w:rPr>
        <w:t>Международное непатентованное название</w:t>
      </w:r>
    </w:p>
    <w:p w14:paraId="542AFF25" w14:textId="77777777" w:rsidR="00BE3CD1" w:rsidRPr="00D609F9" w:rsidRDefault="00BE3CD1" w:rsidP="00F45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09F9">
        <w:rPr>
          <w:rFonts w:ascii="Times New Roman" w:eastAsia="Times New Roman" w:hAnsi="Times New Roman"/>
          <w:sz w:val="28"/>
          <w:szCs w:val="28"/>
        </w:rPr>
        <w:t>Рокурония бромид</w:t>
      </w:r>
    </w:p>
    <w:p w14:paraId="108B10AD" w14:textId="77777777" w:rsidR="00BE3CD1" w:rsidRPr="00D609F9" w:rsidRDefault="00BE3CD1" w:rsidP="00F45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20B7558" w14:textId="77777777" w:rsidR="00BE3CD1" w:rsidRPr="00D609F9" w:rsidRDefault="00BE3CD1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609F9">
        <w:rPr>
          <w:rFonts w:ascii="Times New Roman" w:eastAsia="Times New Roman" w:hAnsi="Times New Roman"/>
          <w:b/>
          <w:sz w:val="28"/>
          <w:szCs w:val="28"/>
        </w:rPr>
        <w:t>Лекарственная форма</w:t>
      </w:r>
      <w:r w:rsidR="00E34CFB" w:rsidRPr="00D609F9">
        <w:rPr>
          <w:rFonts w:ascii="Times New Roman" w:eastAsia="Times New Roman" w:hAnsi="Times New Roman"/>
          <w:b/>
          <w:sz w:val="28"/>
          <w:szCs w:val="28"/>
        </w:rPr>
        <w:t>, дозировка</w:t>
      </w:r>
    </w:p>
    <w:p w14:paraId="4CA18929" w14:textId="77777777" w:rsidR="00BE3CD1" w:rsidRPr="00D609F9" w:rsidRDefault="00BE3CD1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09F9">
        <w:rPr>
          <w:rFonts w:ascii="Times New Roman" w:eastAsia="Times New Roman" w:hAnsi="Times New Roman"/>
          <w:sz w:val="28"/>
          <w:szCs w:val="28"/>
        </w:rPr>
        <w:t>Раствор для внутривенного введения</w:t>
      </w:r>
      <w:r w:rsidR="009C7FAC" w:rsidRPr="00D609F9">
        <w:rPr>
          <w:rFonts w:ascii="Times New Roman" w:eastAsia="Times New Roman" w:hAnsi="Times New Roman"/>
          <w:sz w:val="28"/>
          <w:szCs w:val="28"/>
        </w:rPr>
        <w:t xml:space="preserve"> 10 </w:t>
      </w:r>
      <w:r w:rsidRPr="00D609F9">
        <w:rPr>
          <w:rFonts w:ascii="Times New Roman" w:eastAsia="Times New Roman" w:hAnsi="Times New Roman"/>
          <w:sz w:val="28"/>
          <w:szCs w:val="28"/>
        </w:rPr>
        <w:t>мг/мл</w:t>
      </w:r>
      <w:r w:rsidR="009C7FAC" w:rsidRPr="00D609F9">
        <w:rPr>
          <w:rFonts w:ascii="Times New Roman" w:eastAsia="Times New Roman" w:hAnsi="Times New Roman"/>
          <w:sz w:val="28"/>
          <w:szCs w:val="28"/>
        </w:rPr>
        <w:t>, 5 </w:t>
      </w:r>
      <w:r w:rsidR="00AC3410" w:rsidRPr="00D609F9">
        <w:rPr>
          <w:rFonts w:ascii="Times New Roman" w:eastAsia="Times New Roman" w:hAnsi="Times New Roman"/>
          <w:sz w:val="28"/>
          <w:szCs w:val="28"/>
        </w:rPr>
        <w:t>мл</w:t>
      </w:r>
    </w:p>
    <w:p w14:paraId="6C17BBB7" w14:textId="77777777" w:rsidR="00BE3CD1" w:rsidRPr="00D609F9" w:rsidRDefault="00BE3CD1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58942CE" w14:textId="77777777" w:rsidR="00BE3CD1" w:rsidRPr="00D609F9" w:rsidRDefault="00BE3CD1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w w:val="103"/>
          <w:sz w:val="28"/>
          <w:szCs w:val="28"/>
        </w:rPr>
      </w:pPr>
      <w:r w:rsidRPr="00D609F9">
        <w:rPr>
          <w:rFonts w:ascii="Times New Roman" w:eastAsia="Times New Roman" w:hAnsi="Times New Roman"/>
          <w:b/>
          <w:bCs/>
          <w:color w:val="000000"/>
          <w:w w:val="103"/>
          <w:sz w:val="28"/>
          <w:szCs w:val="28"/>
        </w:rPr>
        <w:t>Фармакотерапевтическая группа</w:t>
      </w:r>
    </w:p>
    <w:p w14:paraId="5DD4C541" w14:textId="77777777" w:rsidR="00BE3CD1" w:rsidRPr="00D609F9" w:rsidRDefault="00F4727B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Костно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 xml:space="preserve">мышечная система. </w:t>
      </w:r>
      <w:r w:rsidR="00BE3CD1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Миорелаксанты. Миорелаксанты периферического действия. Четвертичные аммониевые соединения другие. Рокурония бромид</w:t>
      </w:r>
      <w:r w:rsidR="009C7FAC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6A04872" w14:textId="77777777" w:rsidR="00BE3CD1" w:rsidRPr="00D609F9" w:rsidRDefault="00B425F1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код </w:t>
      </w:r>
      <w:r w:rsidR="00BE3CD1" w:rsidRPr="00D60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ATX</w:t>
      </w:r>
      <w:r w:rsidR="009C7FAC" w:rsidRPr="00D60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="00BE3CD1" w:rsidRPr="00D60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E3CD1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М03АС09</w:t>
      </w:r>
    </w:p>
    <w:p w14:paraId="0E082498" w14:textId="77777777" w:rsidR="00BE3CD1" w:rsidRPr="00D609F9" w:rsidRDefault="00BE3CD1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/>
          <w:bCs/>
          <w:color w:val="000000"/>
          <w:w w:val="103"/>
          <w:sz w:val="28"/>
          <w:szCs w:val="28"/>
        </w:rPr>
      </w:pPr>
    </w:p>
    <w:p w14:paraId="69709343" w14:textId="77777777" w:rsidR="003E6021" w:rsidRPr="00D609F9" w:rsidRDefault="003E6021" w:rsidP="007E5147">
      <w:pPr>
        <w:pStyle w:val="a3"/>
        <w:rPr>
          <w:rFonts w:eastAsia="Times New Roman"/>
          <w:b/>
          <w:color w:val="000000"/>
          <w:szCs w:val="28"/>
          <w:lang w:eastAsia="ru-RU"/>
        </w:rPr>
      </w:pPr>
      <w:r w:rsidRPr="00D609F9">
        <w:rPr>
          <w:rFonts w:eastAsia="Times New Roman"/>
          <w:b/>
          <w:color w:val="000000"/>
          <w:szCs w:val="28"/>
          <w:lang w:eastAsia="ru-RU"/>
        </w:rPr>
        <w:t>Показания к применению</w:t>
      </w:r>
    </w:p>
    <w:p w14:paraId="1ECE6C73" w14:textId="77777777" w:rsidR="007E5147" w:rsidRPr="00D609F9" w:rsidRDefault="007E5147" w:rsidP="007E5147">
      <w:pPr>
        <w:pStyle w:val="Style8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rPr>
          <w:rStyle w:val="FontStyle25"/>
          <w:sz w:val="28"/>
          <w:szCs w:val="28"/>
        </w:rPr>
      </w:pPr>
      <w:r w:rsidRPr="00D609F9">
        <w:rPr>
          <w:rStyle w:val="FontStyle25"/>
          <w:sz w:val="28"/>
          <w:szCs w:val="28"/>
        </w:rPr>
        <w:t xml:space="preserve">для облегчения интубации трахеи в качестве дополнения к общему наркозу </w:t>
      </w:r>
      <w:r w:rsidR="00F4727B" w:rsidRPr="00D609F9">
        <w:rPr>
          <w:rStyle w:val="FontStyle25"/>
          <w:sz w:val="28"/>
          <w:szCs w:val="28"/>
        </w:rPr>
        <w:t>во время обычной последовательно</w:t>
      </w:r>
      <w:r w:rsidR="0035024D" w:rsidRPr="00D609F9">
        <w:rPr>
          <w:rStyle w:val="FontStyle25"/>
          <w:sz w:val="28"/>
          <w:szCs w:val="28"/>
        </w:rPr>
        <w:t xml:space="preserve">й </w:t>
      </w:r>
      <w:r w:rsidR="00F4727B" w:rsidRPr="00D609F9">
        <w:rPr>
          <w:rStyle w:val="FontStyle25"/>
          <w:sz w:val="28"/>
          <w:szCs w:val="28"/>
        </w:rPr>
        <w:t>индукции</w:t>
      </w:r>
      <w:r w:rsidRPr="00D609F9">
        <w:rPr>
          <w:rStyle w:val="FontStyle25"/>
          <w:sz w:val="28"/>
          <w:szCs w:val="28"/>
        </w:rPr>
        <w:t xml:space="preserve"> и для обеспечения релаксации скелетной мускулатуры во время хирургических вмешательств у взрослых и педиатрических пациентов </w:t>
      </w:r>
      <w:r w:rsidR="0035024D" w:rsidRPr="00D609F9">
        <w:rPr>
          <w:rStyle w:val="FontStyle25"/>
          <w:sz w:val="28"/>
          <w:szCs w:val="28"/>
        </w:rPr>
        <w:t>(от доношенных новорожденных до подростков)</w:t>
      </w:r>
    </w:p>
    <w:p w14:paraId="70233BF6" w14:textId="77777777" w:rsidR="007E5147" w:rsidRPr="00D609F9" w:rsidRDefault="007E5147" w:rsidP="007E5147">
      <w:pPr>
        <w:pStyle w:val="Style8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rPr>
          <w:rStyle w:val="FontStyle25"/>
          <w:sz w:val="28"/>
          <w:szCs w:val="28"/>
        </w:rPr>
      </w:pPr>
      <w:r w:rsidRPr="00D609F9">
        <w:rPr>
          <w:rStyle w:val="FontStyle25"/>
          <w:sz w:val="28"/>
          <w:szCs w:val="28"/>
        </w:rPr>
        <w:t xml:space="preserve">для облегчения интубации трахеи </w:t>
      </w:r>
      <w:r w:rsidR="0035024D" w:rsidRPr="00D609F9">
        <w:rPr>
          <w:rStyle w:val="FontStyle25"/>
          <w:sz w:val="28"/>
          <w:szCs w:val="28"/>
        </w:rPr>
        <w:t>во время быстрой последовательной индукции и как дополнительное средство</w:t>
      </w:r>
      <w:r w:rsidRPr="00D609F9">
        <w:rPr>
          <w:rStyle w:val="FontStyle25"/>
          <w:sz w:val="28"/>
          <w:szCs w:val="28"/>
        </w:rPr>
        <w:t xml:space="preserve"> в отделениях интенсивной терапии (ОИТ)</w:t>
      </w:r>
      <w:r w:rsidR="0035024D" w:rsidRPr="00D609F9">
        <w:rPr>
          <w:rStyle w:val="FontStyle25"/>
          <w:sz w:val="28"/>
          <w:szCs w:val="28"/>
        </w:rPr>
        <w:t xml:space="preserve"> для облегчения интубации и искусственной вентиляции легких</w:t>
      </w:r>
      <w:r w:rsidRPr="00D609F9">
        <w:rPr>
          <w:rStyle w:val="FontStyle25"/>
          <w:sz w:val="28"/>
          <w:szCs w:val="28"/>
        </w:rPr>
        <w:t xml:space="preserve"> у взрослых </w:t>
      </w:r>
    </w:p>
    <w:p w14:paraId="12C03173" w14:textId="77777777" w:rsidR="004B0BC5" w:rsidRPr="00A34B2B" w:rsidRDefault="004B0BC5" w:rsidP="00F45806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5"/>
          <w:sz w:val="28"/>
          <w:szCs w:val="28"/>
        </w:rPr>
      </w:pPr>
    </w:p>
    <w:p w14:paraId="7235BD99" w14:textId="77777777" w:rsidR="00DD5704" w:rsidRPr="0084058F" w:rsidRDefault="00DD5704" w:rsidP="00F45806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5"/>
          <w:b/>
          <w:sz w:val="28"/>
          <w:szCs w:val="28"/>
        </w:rPr>
      </w:pPr>
      <w:r w:rsidRPr="0084058F">
        <w:rPr>
          <w:rStyle w:val="FontStyle25"/>
          <w:b/>
          <w:sz w:val="28"/>
          <w:szCs w:val="28"/>
        </w:rPr>
        <w:t>Перечень сведений, необходимых до начала применения</w:t>
      </w:r>
    </w:p>
    <w:p w14:paraId="12B798F6" w14:textId="77777777" w:rsidR="00A52FD5" w:rsidRPr="00EC52C9" w:rsidRDefault="00A52FD5" w:rsidP="00A52F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et-EE"/>
        </w:rPr>
      </w:pPr>
      <w:r w:rsidRPr="00EC52C9"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et-EE"/>
        </w:rPr>
        <w:t>Противопоказания</w:t>
      </w:r>
    </w:p>
    <w:p w14:paraId="2873CAF1" w14:textId="77777777" w:rsidR="00A52FD5" w:rsidRPr="00D609F9" w:rsidRDefault="00A52FD5" w:rsidP="00A52F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09F9">
        <w:rPr>
          <w:rFonts w:ascii="Times New Roman" w:eastAsia="Times New Roman" w:hAnsi="Times New Roman"/>
          <w:sz w:val="28"/>
          <w:szCs w:val="28"/>
        </w:rPr>
        <w:t>-</w:t>
      </w:r>
      <w:r w:rsidRPr="00D609F9">
        <w:rPr>
          <w:rFonts w:ascii="Times New Roman" w:eastAsia="Times New Roman" w:hAnsi="Times New Roman"/>
          <w:sz w:val="28"/>
          <w:szCs w:val="28"/>
        </w:rPr>
        <w:tab/>
      </w:r>
      <w:r w:rsidRPr="00D609F9">
        <w:rPr>
          <w:rFonts w:ascii="Times New Roman" w:eastAsia="Times New Roman" w:hAnsi="Times New Roman"/>
          <w:color w:val="000000"/>
          <w:sz w:val="28"/>
          <w:szCs w:val="28"/>
        </w:rPr>
        <w:t>повышенная чувствительность к рокуронию, ионам бромида или к любому из вспомогательных веществ</w:t>
      </w:r>
    </w:p>
    <w:p w14:paraId="7D3D5484" w14:textId="77777777" w:rsidR="004B5313" w:rsidRPr="00D609F9" w:rsidRDefault="004B5313" w:rsidP="004B531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ko-KR"/>
        </w:rPr>
      </w:pPr>
      <w:r w:rsidRPr="00D609F9">
        <w:rPr>
          <w:rFonts w:ascii="Times New Roman" w:eastAsia="Times New Roman" w:hAnsi="Times New Roman"/>
          <w:b/>
          <w:i/>
          <w:sz w:val="28"/>
          <w:szCs w:val="28"/>
          <w:lang w:eastAsia="ko-KR"/>
        </w:rPr>
        <w:lastRenderedPageBreak/>
        <w:t>Взаимодействия с другими лекарственными препаратами</w:t>
      </w:r>
    </w:p>
    <w:p w14:paraId="34E04B68" w14:textId="77777777" w:rsidR="004B5313" w:rsidRPr="00D609F9" w:rsidRDefault="004B5313" w:rsidP="004B5313">
      <w:pPr>
        <w:pStyle w:val="Style7"/>
        <w:widowControl/>
        <w:tabs>
          <w:tab w:val="left" w:pos="2923"/>
        </w:tabs>
        <w:spacing w:line="240" w:lineRule="auto"/>
        <w:rPr>
          <w:rStyle w:val="FontStyle25"/>
          <w:i/>
          <w:sz w:val="28"/>
          <w:szCs w:val="28"/>
        </w:rPr>
      </w:pPr>
      <w:r w:rsidRPr="00D609F9">
        <w:rPr>
          <w:rStyle w:val="FontStyle25"/>
          <w:i/>
          <w:sz w:val="28"/>
          <w:szCs w:val="28"/>
        </w:rPr>
        <w:t>Усиление эффекта:</w:t>
      </w:r>
    </w:p>
    <w:p w14:paraId="1BB9AD93" w14:textId="77777777" w:rsidR="004B5313" w:rsidRPr="00A34B2B" w:rsidRDefault="004B5313" w:rsidP="004B5313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46049">
        <w:rPr>
          <w:rStyle w:val="FontStyle25"/>
          <w:spacing w:val="-2"/>
          <w:sz w:val="28"/>
          <w:szCs w:val="28"/>
          <w:lang w:val="ru-RU"/>
        </w:rPr>
        <w:t xml:space="preserve">галогенсодержащие </w:t>
      </w:r>
      <w:r w:rsidRPr="00A13531">
        <w:rPr>
          <w:rFonts w:ascii="Times New Roman" w:hAnsi="Times New Roman"/>
          <w:spacing w:val="-2"/>
          <w:sz w:val="28"/>
          <w:szCs w:val="28"/>
          <w:lang w:val="ru-RU"/>
        </w:rPr>
        <w:t>ингаляционные анестетики усиливают нервно-мышечную блокаду, вызванную рокурония бромидом. Эффект проявляется только при поддерживающих доз. Восстановление нервно-мышечной проводимости с помощью ингибиторов ацетилхолинэстеразы</w:t>
      </w:r>
      <w:r w:rsidRPr="00A13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24EC">
        <w:rPr>
          <w:rStyle w:val="FontStyle25"/>
          <w:sz w:val="28"/>
          <w:szCs w:val="28"/>
          <w:lang w:val="ru-RU"/>
        </w:rPr>
        <w:t>замедляться;</w:t>
      </w:r>
    </w:p>
    <w:p w14:paraId="3D449D3F" w14:textId="77777777" w:rsidR="004B5313" w:rsidRPr="00D609F9" w:rsidRDefault="004B5313" w:rsidP="004B5313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A34B2B">
        <w:rPr>
          <w:rFonts w:ascii="Times New Roman" w:hAnsi="Times New Roman"/>
          <w:sz w:val="28"/>
          <w:szCs w:val="28"/>
          <w:lang w:val="ru-RU"/>
        </w:rPr>
        <w:t xml:space="preserve">высокие дозы тиопентала, метогекситала, </w:t>
      </w:r>
      <w:r w:rsidRPr="00D609F9">
        <w:rPr>
          <w:rFonts w:ascii="Times New Roman" w:hAnsi="Times New Roman"/>
          <w:sz w:val="28"/>
          <w:szCs w:val="28"/>
          <w:lang w:val="ru-RU"/>
        </w:rPr>
        <w:t>кетамина, фентанила, гаммагидроксибутирата, этомидата и пропофола;</w:t>
      </w:r>
    </w:p>
    <w:p w14:paraId="0C51403F" w14:textId="77777777" w:rsidR="004B5313" w:rsidRPr="00546049" w:rsidRDefault="004B5313" w:rsidP="004B5313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D609F9">
        <w:rPr>
          <w:rFonts w:ascii="Times New Roman" w:hAnsi="Times New Roman"/>
          <w:sz w:val="28"/>
          <w:szCs w:val="28"/>
          <w:lang w:val="ru-RU"/>
        </w:rPr>
        <w:t>другие недеполяризующие м</w:t>
      </w:r>
      <w:r w:rsidRPr="00546049">
        <w:rPr>
          <w:rFonts w:ascii="Times New Roman" w:hAnsi="Times New Roman"/>
          <w:sz w:val="28"/>
          <w:szCs w:val="28"/>
          <w:lang w:val="ru-RU"/>
        </w:rPr>
        <w:t>иорелаксанты;</w:t>
      </w:r>
    </w:p>
    <w:p w14:paraId="241A79DE" w14:textId="77777777" w:rsidR="004B5313" w:rsidRPr="00546049" w:rsidRDefault="004B5313" w:rsidP="004B5313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546049">
        <w:rPr>
          <w:rFonts w:ascii="Times New Roman" w:hAnsi="Times New Roman"/>
          <w:sz w:val="28"/>
          <w:szCs w:val="28"/>
          <w:lang w:val="ru-RU"/>
        </w:rPr>
        <w:t>после интубации с помощью суксаметония;</w:t>
      </w:r>
    </w:p>
    <w:p w14:paraId="26C21058" w14:textId="77777777" w:rsidR="004B5313" w:rsidRPr="00A13531" w:rsidRDefault="004B5313" w:rsidP="004B5313">
      <w:pPr>
        <w:pStyle w:val="af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A13531">
        <w:rPr>
          <w:rFonts w:ascii="Times New Roman" w:hAnsi="Times New Roman"/>
          <w:sz w:val="28"/>
          <w:szCs w:val="28"/>
          <w:lang w:val="ru-RU"/>
        </w:rPr>
        <w:t>длительное одновременное применение кортикостероидов и рокурония бромида в ОТИ может привести к увеличению продолжительности нервно-мышечной блокады или миопатии;</w:t>
      </w:r>
    </w:p>
    <w:p w14:paraId="7DF9B983" w14:textId="77777777" w:rsidR="004B5313" w:rsidRPr="00A34B2B" w:rsidRDefault="004B5313" w:rsidP="004B5313">
      <w:pPr>
        <w:pStyle w:val="Style8"/>
        <w:widowControl/>
        <w:numPr>
          <w:ilvl w:val="0"/>
          <w:numId w:val="15"/>
        </w:numPr>
        <w:spacing w:line="240" w:lineRule="auto"/>
        <w:ind w:left="426" w:hanging="426"/>
        <w:rPr>
          <w:rStyle w:val="FontStyle25"/>
          <w:sz w:val="28"/>
          <w:szCs w:val="28"/>
        </w:rPr>
      </w:pPr>
      <w:r w:rsidRPr="00A13531">
        <w:rPr>
          <w:rStyle w:val="FontStyle25"/>
          <w:sz w:val="28"/>
          <w:szCs w:val="28"/>
        </w:rPr>
        <w:t>другие лекарственные средства: антибиот</w:t>
      </w:r>
      <w:r w:rsidRPr="00DE24EC">
        <w:rPr>
          <w:rStyle w:val="FontStyle25"/>
          <w:sz w:val="28"/>
          <w:szCs w:val="28"/>
        </w:rPr>
        <w:t>ики (аминогликозиды, линкозамиды и полипептидные антибиотики, антибиотики ациламино-пенициллинового ряда, тетрациклины, высокие дозы метронидазола), диуретики, тиамин, ингибиторы МАО, хинидин и его изомер хинин, протамин, блокаторы адренергических рецепторов, соли магния, блокаторы кальциевых каналов, соли лития, местные анестетики (лидокаин в/в, бупивакаин эпидурально) и введение фенитоина или бета-блокаторов. Сообщалось о рекураризации после послеоперационного введения аминогликозидов, линкозамидов, полип</w:t>
      </w:r>
      <w:r w:rsidRPr="00A34B2B">
        <w:rPr>
          <w:rStyle w:val="FontStyle25"/>
          <w:sz w:val="28"/>
          <w:szCs w:val="28"/>
        </w:rPr>
        <w:t>ептидных и ациламино-пенициллиновых антибиотиков, хинидина, хинина и солей магния.</w:t>
      </w:r>
    </w:p>
    <w:p w14:paraId="704EC39C" w14:textId="77777777" w:rsidR="004B5313" w:rsidRPr="00A34B2B" w:rsidRDefault="004B5313" w:rsidP="004B5313">
      <w:pPr>
        <w:pStyle w:val="Style7"/>
        <w:widowControl/>
        <w:spacing w:line="240" w:lineRule="auto"/>
        <w:rPr>
          <w:rStyle w:val="FontStyle25"/>
          <w:i/>
          <w:sz w:val="28"/>
          <w:szCs w:val="28"/>
        </w:rPr>
      </w:pPr>
      <w:r w:rsidRPr="00A34B2B">
        <w:rPr>
          <w:rStyle w:val="FontStyle25"/>
          <w:i/>
          <w:sz w:val="28"/>
          <w:szCs w:val="28"/>
        </w:rPr>
        <w:t>Снижение эффекта:</w:t>
      </w:r>
    </w:p>
    <w:p w14:paraId="18B31C9A" w14:textId="77777777" w:rsidR="004B5313" w:rsidRPr="00A34B2B" w:rsidRDefault="004B5313" w:rsidP="004B5313">
      <w:pPr>
        <w:pStyle w:val="af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Style w:val="FontStyle25"/>
          <w:sz w:val="28"/>
          <w:szCs w:val="28"/>
          <w:lang w:val="ru-RU" w:eastAsia="ru-RU"/>
        </w:rPr>
      </w:pPr>
      <w:r w:rsidRPr="00A34B2B">
        <w:rPr>
          <w:rStyle w:val="FontStyle25"/>
          <w:sz w:val="28"/>
          <w:szCs w:val="28"/>
          <w:lang w:val="ru-RU" w:eastAsia="ru-RU"/>
        </w:rPr>
        <w:t>неостигмин, эдрофоний, пиридостигмин, производные аминопиридина;</w:t>
      </w:r>
    </w:p>
    <w:p w14:paraId="2A5D0D33" w14:textId="77777777" w:rsidR="004B5313" w:rsidRPr="00A34B2B" w:rsidRDefault="004B5313" w:rsidP="004B5313">
      <w:pPr>
        <w:pStyle w:val="af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Style w:val="FontStyle25"/>
          <w:sz w:val="28"/>
          <w:szCs w:val="28"/>
          <w:lang w:val="ru-RU" w:eastAsia="ru-RU"/>
        </w:rPr>
      </w:pPr>
      <w:r w:rsidRPr="00A34B2B">
        <w:rPr>
          <w:rStyle w:val="FontStyle25"/>
          <w:sz w:val="28"/>
          <w:szCs w:val="28"/>
          <w:lang w:val="ru-RU" w:eastAsia="ru-RU"/>
        </w:rPr>
        <w:t>предварительное длительное введение кортикостероидов, фенитоина или карбамазепина;</w:t>
      </w:r>
    </w:p>
    <w:p w14:paraId="4ED01B6B" w14:textId="77777777" w:rsidR="004B5313" w:rsidRPr="00A34B2B" w:rsidRDefault="004B5313" w:rsidP="004B5313">
      <w:pPr>
        <w:pStyle w:val="af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Style w:val="FontStyle25"/>
          <w:sz w:val="28"/>
          <w:szCs w:val="28"/>
          <w:lang w:val="ru-RU" w:eastAsia="ru-RU"/>
        </w:rPr>
      </w:pPr>
      <w:r w:rsidRPr="00A34B2B">
        <w:rPr>
          <w:rStyle w:val="FontStyle25"/>
          <w:sz w:val="28"/>
          <w:szCs w:val="28"/>
          <w:lang w:val="ru-RU" w:eastAsia="ru-RU"/>
        </w:rPr>
        <w:t>норадреналин (норэпинефрин), азатиоприн (только временный и ограниченный эффект), теофиллин, кальция хлорид, калия хлорид;</w:t>
      </w:r>
    </w:p>
    <w:p w14:paraId="20B8B310" w14:textId="77777777" w:rsidR="004B5313" w:rsidRPr="00A34B2B" w:rsidRDefault="004B5313" w:rsidP="004B5313">
      <w:pPr>
        <w:pStyle w:val="af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Style w:val="FontStyle25"/>
          <w:sz w:val="28"/>
          <w:szCs w:val="28"/>
          <w:lang w:val="ru-RU" w:eastAsia="ru-RU"/>
        </w:rPr>
      </w:pPr>
      <w:r w:rsidRPr="00A34B2B">
        <w:rPr>
          <w:rStyle w:val="FontStyle25"/>
          <w:sz w:val="28"/>
          <w:szCs w:val="28"/>
          <w:lang w:val="ru-RU" w:eastAsia="ru-RU"/>
        </w:rPr>
        <w:t>ингибиторы протеазы (габексат, улинастатин).</w:t>
      </w:r>
    </w:p>
    <w:p w14:paraId="68BA2276" w14:textId="77777777" w:rsidR="004B5313" w:rsidRPr="00A34B2B" w:rsidRDefault="004B5313" w:rsidP="004B5313">
      <w:pPr>
        <w:pStyle w:val="Style13"/>
        <w:widowControl/>
        <w:tabs>
          <w:tab w:val="left" w:pos="360"/>
        </w:tabs>
        <w:spacing w:line="240" w:lineRule="auto"/>
        <w:jc w:val="both"/>
        <w:rPr>
          <w:rStyle w:val="FontStyle25"/>
          <w:i/>
          <w:sz w:val="28"/>
          <w:szCs w:val="28"/>
        </w:rPr>
      </w:pPr>
      <w:r w:rsidRPr="00A34B2B">
        <w:rPr>
          <w:rStyle w:val="FontStyle25"/>
          <w:i/>
          <w:sz w:val="28"/>
          <w:szCs w:val="28"/>
        </w:rPr>
        <w:t>Изменение эффекта:</w:t>
      </w:r>
    </w:p>
    <w:p w14:paraId="47C8E4CE" w14:textId="77777777" w:rsidR="004B5313" w:rsidRPr="00A34B2B" w:rsidRDefault="004B5313" w:rsidP="004B5313">
      <w:pPr>
        <w:pStyle w:val="Style7"/>
        <w:widowControl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Style w:val="FontStyle25"/>
          <w:sz w:val="28"/>
          <w:szCs w:val="28"/>
        </w:rPr>
      </w:pPr>
      <w:r w:rsidRPr="00A34B2B">
        <w:rPr>
          <w:rStyle w:val="FontStyle25"/>
          <w:sz w:val="28"/>
          <w:szCs w:val="28"/>
        </w:rPr>
        <w:t xml:space="preserve">введение других недеполяризующих миорелаксантов в сочетании с </w:t>
      </w:r>
      <w:r w:rsidRPr="00A34B2B">
        <w:rPr>
          <w:rStyle w:val="FontStyle25"/>
          <w:bCs/>
          <w:sz w:val="28"/>
          <w:szCs w:val="28"/>
        </w:rPr>
        <w:t xml:space="preserve">рокурония бромидом </w:t>
      </w:r>
      <w:r w:rsidRPr="00A34B2B">
        <w:rPr>
          <w:rStyle w:val="FontStyle25"/>
          <w:sz w:val="28"/>
          <w:szCs w:val="28"/>
        </w:rPr>
        <w:t>может вызвать ослабление или усиление нервно-мышечной блокады, в зависимости от очередности введения и от применяемого миорелаксанта;</w:t>
      </w:r>
    </w:p>
    <w:p w14:paraId="00FE87CF" w14:textId="77777777" w:rsidR="004B5313" w:rsidRPr="00A34B2B" w:rsidRDefault="004B5313" w:rsidP="004B5313">
      <w:pPr>
        <w:pStyle w:val="Style7"/>
        <w:widowControl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Style w:val="FontStyle25"/>
          <w:sz w:val="28"/>
          <w:szCs w:val="28"/>
        </w:rPr>
      </w:pPr>
      <w:r w:rsidRPr="00A34B2B">
        <w:rPr>
          <w:rStyle w:val="FontStyle25"/>
          <w:sz w:val="28"/>
          <w:szCs w:val="28"/>
        </w:rPr>
        <w:t xml:space="preserve">суксаметоний, введенный после рокурония бромида, может вызывать усиление или ослабление нервно-мышечной блокады, вызванной </w:t>
      </w:r>
      <w:r w:rsidRPr="00A34B2B">
        <w:rPr>
          <w:rStyle w:val="FontStyle25"/>
          <w:bCs/>
          <w:sz w:val="28"/>
          <w:szCs w:val="28"/>
        </w:rPr>
        <w:t>рокурония бромидом</w:t>
      </w:r>
      <w:r w:rsidRPr="00A34B2B">
        <w:rPr>
          <w:rStyle w:val="FontStyle25"/>
          <w:sz w:val="28"/>
          <w:szCs w:val="28"/>
        </w:rPr>
        <w:t>.</w:t>
      </w:r>
    </w:p>
    <w:p w14:paraId="3FACC2ED" w14:textId="77777777" w:rsidR="004B5313" w:rsidRPr="00A34B2B" w:rsidRDefault="004B5313" w:rsidP="004B5313">
      <w:pPr>
        <w:pStyle w:val="Style7"/>
        <w:widowControl/>
        <w:spacing w:line="240" w:lineRule="auto"/>
        <w:rPr>
          <w:rStyle w:val="FontStyle25"/>
          <w:sz w:val="28"/>
          <w:szCs w:val="28"/>
        </w:rPr>
      </w:pPr>
      <w:r w:rsidRPr="00A34B2B">
        <w:rPr>
          <w:rStyle w:val="FontStyle25"/>
          <w:bCs/>
          <w:i/>
          <w:sz w:val="28"/>
          <w:szCs w:val="28"/>
        </w:rPr>
        <w:t>Влияние рокурония бромида на другие лекарственные</w:t>
      </w:r>
      <w:r w:rsidRPr="00A34B2B">
        <w:rPr>
          <w:rStyle w:val="FontStyle19"/>
          <w:b w:val="0"/>
          <w:i/>
          <w:sz w:val="28"/>
          <w:szCs w:val="28"/>
        </w:rPr>
        <w:t xml:space="preserve"> средства. </w:t>
      </w:r>
      <w:r w:rsidRPr="00A34B2B">
        <w:rPr>
          <w:rStyle w:val="FontStyle25"/>
          <w:sz w:val="28"/>
          <w:szCs w:val="28"/>
        </w:rPr>
        <w:t>Рокурония бромид в сочетании с лидокаином может привести к более быстрому началу действия лидокаина.</w:t>
      </w:r>
    </w:p>
    <w:p w14:paraId="61BED6D0" w14:textId="77777777" w:rsidR="004B5313" w:rsidRPr="00A34B2B" w:rsidRDefault="004B5313" w:rsidP="004B5313">
      <w:pPr>
        <w:pStyle w:val="Style7"/>
        <w:widowControl/>
        <w:spacing w:line="240" w:lineRule="auto"/>
        <w:rPr>
          <w:rStyle w:val="FontStyle25"/>
          <w:sz w:val="28"/>
          <w:szCs w:val="28"/>
        </w:rPr>
      </w:pPr>
      <w:r w:rsidRPr="00A34B2B">
        <w:rPr>
          <w:rStyle w:val="FontStyle25"/>
          <w:i/>
          <w:sz w:val="28"/>
          <w:szCs w:val="28"/>
        </w:rPr>
        <w:lastRenderedPageBreak/>
        <w:t xml:space="preserve">Дети. </w:t>
      </w:r>
      <w:r w:rsidR="0035024D" w:rsidRPr="00A34B2B">
        <w:rPr>
          <w:rStyle w:val="FontStyle25"/>
          <w:sz w:val="28"/>
          <w:szCs w:val="28"/>
        </w:rPr>
        <w:t xml:space="preserve">Исследования </w:t>
      </w:r>
      <w:r w:rsidRPr="00A34B2B">
        <w:rPr>
          <w:rStyle w:val="FontStyle25"/>
          <w:sz w:val="28"/>
          <w:szCs w:val="28"/>
        </w:rPr>
        <w:t>взаимодействия не проводились. Рекомендации для взрослых должны быть приняты во внимание также для педиатрических пациентов.</w:t>
      </w:r>
    </w:p>
    <w:p w14:paraId="7143D143" w14:textId="77777777" w:rsidR="004B5313" w:rsidRPr="00A34B2B" w:rsidRDefault="004B5313" w:rsidP="004B5313">
      <w:pPr>
        <w:widowControl w:val="0"/>
        <w:spacing w:after="0" w:line="240" w:lineRule="auto"/>
        <w:jc w:val="both"/>
        <w:rPr>
          <w:rStyle w:val="FontStyle25"/>
          <w:sz w:val="28"/>
          <w:szCs w:val="28"/>
        </w:rPr>
      </w:pPr>
      <w:r w:rsidRPr="00A34B2B">
        <w:rPr>
          <w:rStyle w:val="FontStyle25"/>
          <w:i/>
          <w:sz w:val="28"/>
          <w:szCs w:val="28"/>
          <w:lang w:eastAsia="ru-RU"/>
        </w:rPr>
        <w:t xml:space="preserve">Несовместимость. </w:t>
      </w:r>
      <w:r w:rsidRPr="00A34B2B">
        <w:rPr>
          <w:rStyle w:val="FontStyle25"/>
          <w:sz w:val="28"/>
          <w:szCs w:val="28"/>
          <w:lang w:eastAsia="ru-RU"/>
        </w:rPr>
        <w:t>Рокурония бромид физически несовместим с растворами следующих препаратов: амфотерицин, амоксициллин, азатиоприн, цефазолин, клоксациллин, дексаметазон, диазепам, эноксимон, эритромицин, фамотидин, фуросемид, гидрокортизона натрия сукцинат, инсулин, интралипид, метогекситал, метилпреднизолон, преднизолона натрия сукцинат, тиопентал, триметоприм и ванкомицин.</w:t>
      </w:r>
    </w:p>
    <w:p w14:paraId="51BFE02A" w14:textId="77777777" w:rsidR="004B5313" w:rsidRPr="00A34B2B" w:rsidRDefault="00FB6A20" w:rsidP="00A52F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A34B2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Специальные предупреждения</w:t>
      </w:r>
    </w:p>
    <w:p w14:paraId="49078998" w14:textId="77777777" w:rsidR="00FB6A20" w:rsidRPr="00A34B2B" w:rsidRDefault="00FB6A20" w:rsidP="00FB6A20">
      <w:pPr>
        <w:pStyle w:val="a3"/>
        <w:rPr>
          <w:rStyle w:val="FontStyle25"/>
          <w:sz w:val="28"/>
          <w:szCs w:val="28"/>
        </w:rPr>
      </w:pPr>
      <w:r w:rsidRPr="00A34B2B">
        <w:rPr>
          <w:szCs w:val="28"/>
          <w:lang w:eastAsia="es-ES"/>
        </w:rPr>
        <w:t xml:space="preserve">Так как </w:t>
      </w:r>
      <w:r w:rsidRPr="00A34B2B">
        <w:rPr>
          <w:szCs w:val="28"/>
        </w:rPr>
        <w:t xml:space="preserve">рокурония бромид </w:t>
      </w:r>
      <w:r w:rsidRPr="00A34B2B">
        <w:rPr>
          <w:rStyle w:val="FontStyle25"/>
          <w:sz w:val="28"/>
          <w:szCs w:val="28"/>
        </w:rPr>
        <w:t xml:space="preserve">вызывает паралич дыхательных мышц, </w:t>
      </w:r>
      <w:r w:rsidRPr="00A34B2B">
        <w:rPr>
          <w:szCs w:val="28"/>
        </w:rPr>
        <w:t>пациентам</w:t>
      </w:r>
      <w:r w:rsidRPr="00A34B2B">
        <w:rPr>
          <w:rStyle w:val="FontStyle25"/>
          <w:sz w:val="28"/>
          <w:szCs w:val="28"/>
        </w:rPr>
        <w:t xml:space="preserve">, получающим этот препарат, </w:t>
      </w:r>
      <w:r w:rsidRPr="00A34B2B">
        <w:rPr>
          <w:szCs w:val="28"/>
        </w:rPr>
        <w:t xml:space="preserve">обязательно </w:t>
      </w:r>
      <w:r w:rsidRPr="00A34B2B">
        <w:rPr>
          <w:rStyle w:val="FontStyle25"/>
          <w:sz w:val="28"/>
          <w:szCs w:val="28"/>
        </w:rPr>
        <w:t xml:space="preserve">необходимо проводить искусственную вентиляцию легких </w:t>
      </w:r>
      <w:r w:rsidRPr="00A34B2B">
        <w:rPr>
          <w:szCs w:val="28"/>
        </w:rPr>
        <w:t xml:space="preserve">до тех пор, пока не восстановится </w:t>
      </w:r>
      <w:r w:rsidRPr="00A34B2B">
        <w:rPr>
          <w:rStyle w:val="FontStyle25"/>
          <w:sz w:val="28"/>
          <w:szCs w:val="28"/>
        </w:rPr>
        <w:t xml:space="preserve">адекватное </w:t>
      </w:r>
      <w:r w:rsidRPr="00A34B2B">
        <w:rPr>
          <w:szCs w:val="28"/>
        </w:rPr>
        <w:t xml:space="preserve">спонтанное </w:t>
      </w:r>
      <w:r w:rsidRPr="00A34B2B">
        <w:rPr>
          <w:rStyle w:val="FontStyle25"/>
          <w:sz w:val="28"/>
          <w:szCs w:val="28"/>
        </w:rPr>
        <w:t xml:space="preserve">дыхание. Как и </w:t>
      </w:r>
      <w:r w:rsidRPr="00A34B2B">
        <w:rPr>
          <w:szCs w:val="28"/>
        </w:rPr>
        <w:t>для всех препаратов, вызывающих нервно-мышечную блокаду</w:t>
      </w:r>
      <w:r w:rsidRPr="00A34B2B">
        <w:rPr>
          <w:rStyle w:val="FontStyle25"/>
          <w:sz w:val="28"/>
          <w:szCs w:val="28"/>
        </w:rPr>
        <w:t xml:space="preserve">, важно предусмотреть возможные трудности интубации, особенно в случае </w:t>
      </w:r>
      <w:r w:rsidRPr="00A34B2B">
        <w:rPr>
          <w:szCs w:val="28"/>
        </w:rPr>
        <w:t xml:space="preserve">применения </w:t>
      </w:r>
      <w:r w:rsidRPr="00A34B2B">
        <w:rPr>
          <w:rStyle w:val="FontStyle25"/>
          <w:sz w:val="28"/>
          <w:szCs w:val="28"/>
        </w:rPr>
        <w:t xml:space="preserve">препарата </w:t>
      </w:r>
      <w:r w:rsidRPr="00A34B2B">
        <w:rPr>
          <w:rFonts w:eastAsia="Times New Roman"/>
          <w:szCs w:val="28"/>
          <w:lang w:eastAsia="es-ES"/>
        </w:rPr>
        <w:t>как составляющей части техники быстрой последовательной индукции анестезии.</w:t>
      </w:r>
    </w:p>
    <w:p w14:paraId="413659FF" w14:textId="77777777" w:rsidR="00FB6A20" w:rsidRPr="00A34B2B" w:rsidRDefault="00FB6A20" w:rsidP="00FB6A20">
      <w:pPr>
        <w:pStyle w:val="a3"/>
        <w:rPr>
          <w:rStyle w:val="FontStyle25"/>
          <w:color w:val="auto"/>
          <w:sz w:val="28"/>
          <w:szCs w:val="28"/>
          <w:lang w:eastAsia="es-ES"/>
        </w:rPr>
      </w:pPr>
      <w:r w:rsidRPr="00A34B2B">
        <w:rPr>
          <w:szCs w:val="28"/>
          <w:lang w:eastAsia="es-ES"/>
        </w:rPr>
        <w:t xml:space="preserve">Как и в случае других </w:t>
      </w:r>
      <w:r w:rsidRPr="00A34B2B">
        <w:rPr>
          <w:rStyle w:val="FontStyle25"/>
          <w:sz w:val="28"/>
          <w:szCs w:val="28"/>
        </w:rPr>
        <w:t>миорелаксантов</w:t>
      </w:r>
      <w:r w:rsidRPr="00A34B2B">
        <w:rPr>
          <w:szCs w:val="28"/>
          <w:lang w:eastAsia="es-ES"/>
        </w:rPr>
        <w:t xml:space="preserve">, сообщалось об остаточной нервно-мышечной блокаде после введения рокурония бромида. Чтобы предотвратить осложнения, вызванные остаточной нервно-мышечной блокадой, рекомендуется проводить экстубацию только после того, как пациент достаточно восстановился после нервно-мышечной блокады. Пациенты пожилого возраста (65 лет и старше) </w:t>
      </w:r>
      <w:r w:rsidRPr="00A34B2B">
        <w:rPr>
          <w:szCs w:val="28"/>
        </w:rPr>
        <w:t>имеют повышенный риск развития остаточной нервно-мышечной блокады</w:t>
      </w:r>
      <w:r w:rsidRPr="00A34B2B">
        <w:rPr>
          <w:szCs w:val="28"/>
          <w:lang w:eastAsia="es-ES"/>
        </w:rPr>
        <w:t xml:space="preserve">. Также следует учитывать другие факторы, которые могут вызвать </w:t>
      </w:r>
      <w:r w:rsidRPr="00A34B2B">
        <w:rPr>
          <w:szCs w:val="28"/>
        </w:rPr>
        <w:t>развитие остаточной нервно-мышечной блокады</w:t>
      </w:r>
      <w:r w:rsidRPr="00A34B2B">
        <w:rPr>
          <w:szCs w:val="28"/>
          <w:lang w:eastAsia="es-ES"/>
        </w:rPr>
        <w:t xml:space="preserve"> после экстубации в послеоперационном периоде (например, лекарственные взаимодействия или состояние пациента). Если применение препарата не является частью стандартной клинической практики, следует рассмотреть возможность применения средства</w:t>
      </w:r>
      <w:r w:rsidRPr="00A34B2B">
        <w:rPr>
          <w:szCs w:val="28"/>
        </w:rPr>
        <w:t xml:space="preserve"> обратного действия</w:t>
      </w:r>
      <w:r w:rsidRPr="00A34B2B">
        <w:rPr>
          <w:szCs w:val="28"/>
          <w:lang w:eastAsia="es-ES"/>
        </w:rPr>
        <w:t xml:space="preserve"> (например, сугаммадекс или ингибиторы ацетилхолинэстеразы), особенно в случаях, когда возникновение остаточной нервно-мышечной блокады наиболее вероятно.</w:t>
      </w:r>
    </w:p>
    <w:p w14:paraId="5D2753F1" w14:textId="77777777" w:rsidR="00FB6A20" w:rsidRPr="00A34B2B" w:rsidRDefault="00FB6A20" w:rsidP="00FB6A20">
      <w:pPr>
        <w:pStyle w:val="a3"/>
        <w:rPr>
          <w:szCs w:val="28"/>
          <w:lang w:eastAsia="es-ES"/>
        </w:rPr>
      </w:pPr>
      <w:r w:rsidRPr="00A34B2B">
        <w:rPr>
          <w:szCs w:val="28"/>
          <w:lang w:eastAsia="es-ES"/>
        </w:rPr>
        <w:t xml:space="preserve">Часто сообщалось о перекрестной чувствительности между средствами, вызывающими нервно-мышечную блокаду. Поэтому, по возможности, перед введением рокурония бромида следует исключить гиперчувствительность к другим нервно-мышечным блокаторам. Рокурония бромид следует </w:t>
      </w:r>
      <w:r w:rsidRPr="00A34B2B">
        <w:rPr>
          <w:rStyle w:val="FontStyle25"/>
          <w:sz w:val="28"/>
          <w:szCs w:val="28"/>
        </w:rPr>
        <w:t>вводить восприимчивым пациентам</w:t>
      </w:r>
      <w:r w:rsidRPr="00A34B2B">
        <w:rPr>
          <w:szCs w:val="28"/>
          <w:lang w:eastAsia="es-ES"/>
        </w:rPr>
        <w:t xml:space="preserve"> только в случае крайней необходимости. Пациенты, у которых возникают реакции гиперчувствительности под общим наркозом, должны быть впоследствии проверены на гиперчувствительность к другим нервно-мышечным блокаторам.</w:t>
      </w:r>
    </w:p>
    <w:p w14:paraId="48CC2941" w14:textId="77777777" w:rsidR="00FB6A20" w:rsidRPr="00A34B2B" w:rsidRDefault="00FB6A20" w:rsidP="00FB6A20">
      <w:pPr>
        <w:pStyle w:val="a3"/>
        <w:rPr>
          <w:szCs w:val="28"/>
          <w:lang w:eastAsia="es-ES"/>
        </w:rPr>
      </w:pPr>
      <w:r w:rsidRPr="00A34B2B">
        <w:rPr>
          <w:szCs w:val="28"/>
          <w:lang w:eastAsia="es-ES"/>
        </w:rPr>
        <w:t>Рокуроний может увеличить частоту сердечных сокращений.</w:t>
      </w:r>
    </w:p>
    <w:p w14:paraId="5B57813F" w14:textId="77777777" w:rsidR="00FB6A20" w:rsidRPr="00A34B2B" w:rsidRDefault="00FB6A20" w:rsidP="00FB6A20">
      <w:pPr>
        <w:pStyle w:val="a3"/>
        <w:rPr>
          <w:szCs w:val="28"/>
          <w:lang w:eastAsia="es-ES"/>
        </w:rPr>
      </w:pPr>
      <w:r w:rsidRPr="00A34B2B">
        <w:rPr>
          <w:szCs w:val="28"/>
          <w:lang w:eastAsia="es-ES"/>
        </w:rPr>
        <w:t xml:space="preserve">После длительного </w:t>
      </w:r>
      <w:r w:rsidRPr="00A34B2B">
        <w:rPr>
          <w:rStyle w:val="FontStyle25"/>
          <w:sz w:val="28"/>
          <w:szCs w:val="28"/>
        </w:rPr>
        <w:t>введения миорелаксантов пациентам</w:t>
      </w:r>
      <w:r w:rsidRPr="00A34B2B">
        <w:rPr>
          <w:szCs w:val="28"/>
          <w:lang w:eastAsia="es-ES"/>
        </w:rPr>
        <w:t xml:space="preserve"> в ОИТ отмечается длительный паралич и/или слабость скелетных мышц. Для </w:t>
      </w:r>
      <w:r w:rsidRPr="00A34B2B">
        <w:rPr>
          <w:szCs w:val="28"/>
          <w:lang w:eastAsia="es-ES"/>
        </w:rPr>
        <w:lastRenderedPageBreak/>
        <w:t>предотвращения возможного удлинения нервно-мышечной блокады и/или передозировки, настоятельно рекомендуется мониторинг нервно-мышечной проводимости во время всего периода применения миорелаксантов. Кроме того, пациенты должны получать адекватное обезболивание и седацию. Более того, дозы миорелаксантов должны подбираться до достижения желаемого эффекта индивидуально для каждого пациента опытными врачами, которые знакомы с действием этих лекарственных средств, или другим специалистом под наблюдением такого врача, а также при использовании соответствующих методов мониторинга нервно-мышечной функции.</w:t>
      </w:r>
    </w:p>
    <w:p w14:paraId="47063789" w14:textId="77777777" w:rsidR="00FB6A20" w:rsidRPr="00A34B2B" w:rsidRDefault="00FB6A20" w:rsidP="00FB6A20">
      <w:pPr>
        <w:pStyle w:val="a3"/>
        <w:rPr>
          <w:szCs w:val="28"/>
          <w:lang w:eastAsia="es-ES"/>
        </w:rPr>
      </w:pPr>
      <w:r w:rsidRPr="00A34B2B">
        <w:rPr>
          <w:szCs w:val="28"/>
          <w:lang w:eastAsia="es-ES"/>
        </w:rPr>
        <w:t>Регулярно сообщалось о миопатии после длительного введения других недеполяризующих миорелаксантов в сочетании с терапией кортикостероидами в ОИТ. Следовательно, для пациентов, получающих миорелаксанты и кортикостероиды, период использования миорелаксантов должен быть максимально ограничен.</w:t>
      </w:r>
    </w:p>
    <w:p w14:paraId="548D60F4" w14:textId="77777777" w:rsidR="00FB6A20" w:rsidRPr="00A34B2B" w:rsidRDefault="00FB6A20" w:rsidP="00FB6A20">
      <w:pPr>
        <w:pStyle w:val="a3"/>
        <w:rPr>
          <w:szCs w:val="28"/>
          <w:lang w:eastAsia="es-ES"/>
        </w:rPr>
      </w:pPr>
      <w:r w:rsidRPr="00A34B2B">
        <w:rPr>
          <w:szCs w:val="28"/>
          <w:lang w:eastAsia="es-ES"/>
        </w:rPr>
        <w:t>Если для интубации применяется суксаметоний, введение рокурония бромида следует отложить до клинического восстановления пациента после нервно-мышечной блокады, вызванной суксаметонием.</w:t>
      </w:r>
    </w:p>
    <w:p w14:paraId="4ECD56D8" w14:textId="77777777" w:rsidR="00EE7ADA" w:rsidRPr="00A34B2B" w:rsidRDefault="00FB6A20" w:rsidP="00FB6A20">
      <w:pPr>
        <w:pStyle w:val="a3"/>
        <w:rPr>
          <w:szCs w:val="28"/>
          <w:lang w:val="lv-LV" w:eastAsia="es-ES"/>
        </w:rPr>
      </w:pPr>
      <w:r w:rsidRPr="00A34B2B">
        <w:rPr>
          <w:szCs w:val="28"/>
          <w:lang w:eastAsia="es-ES"/>
        </w:rPr>
        <w:t>Так как рокурония бромид всегда применяется совместно с другими лекарственными средствами, а также из-за риска возникновения злокачественной гипертермии во время анестезии, даже при отсутствии известных пусковых факторов, врачи должны быть информированы о ранних симптомах, подтверждающих диагноз, и о способах лечения злокачественной гипертермии до начала анестезии.</w:t>
      </w:r>
    </w:p>
    <w:p w14:paraId="36896D04" w14:textId="77777777" w:rsidR="00FB6A20" w:rsidRPr="00A13531" w:rsidRDefault="00FB6A20" w:rsidP="00FB6A20">
      <w:pPr>
        <w:pStyle w:val="a3"/>
        <w:rPr>
          <w:szCs w:val="28"/>
          <w:lang w:eastAsia="es-ES"/>
        </w:rPr>
      </w:pPr>
      <w:r w:rsidRPr="00A34B2B">
        <w:rPr>
          <w:rStyle w:val="FontStyle25"/>
          <w:i/>
          <w:sz w:val="28"/>
          <w:szCs w:val="28"/>
        </w:rPr>
        <w:t xml:space="preserve">Заболевания </w:t>
      </w:r>
      <w:r w:rsidRPr="00A13531">
        <w:rPr>
          <w:rStyle w:val="FontStyle25"/>
          <w:i/>
          <w:sz w:val="28"/>
          <w:szCs w:val="28"/>
        </w:rPr>
        <w:t>желчевыводящих путей</w:t>
      </w:r>
      <w:r w:rsidR="00A13531">
        <w:rPr>
          <w:rStyle w:val="FontStyle25"/>
          <w:i/>
          <w:sz w:val="28"/>
          <w:szCs w:val="28"/>
        </w:rPr>
        <w:t>, печеночная</w:t>
      </w:r>
      <w:r w:rsidRPr="00A13531">
        <w:rPr>
          <w:rStyle w:val="FontStyle25"/>
          <w:i/>
          <w:sz w:val="28"/>
          <w:szCs w:val="28"/>
        </w:rPr>
        <w:t xml:space="preserve"> и</w:t>
      </w:r>
      <w:r w:rsidR="00A13531">
        <w:rPr>
          <w:rStyle w:val="FontStyle25"/>
          <w:i/>
          <w:sz w:val="28"/>
          <w:szCs w:val="28"/>
        </w:rPr>
        <w:t>/или</w:t>
      </w:r>
      <w:r w:rsidRPr="00A13531">
        <w:rPr>
          <w:rStyle w:val="FontStyle25"/>
          <w:i/>
          <w:sz w:val="28"/>
          <w:szCs w:val="28"/>
        </w:rPr>
        <w:t xml:space="preserve"> почечная недостаточность. </w:t>
      </w:r>
      <w:r w:rsidRPr="00A13531">
        <w:rPr>
          <w:szCs w:val="28"/>
          <w:lang w:eastAsia="es-ES"/>
        </w:rPr>
        <w:t xml:space="preserve">Поскольку рокуроний выделяется с мочой и желчью, его следует с осторожностью использовать пациентам с клинически </w:t>
      </w:r>
      <w:r w:rsidRPr="00A13531">
        <w:rPr>
          <w:rStyle w:val="FontStyle25"/>
          <w:sz w:val="28"/>
          <w:szCs w:val="28"/>
        </w:rPr>
        <w:t xml:space="preserve">выраженными </w:t>
      </w:r>
      <w:r w:rsidRPr="00A13531">
        <w:rPr>
          <w:szCs w:val="28"/>
          <w:lang w:eastAsia="es-ES"/>
        </w:rPr>
        <w:t xml:space="preserve">заболеваниями печени и/или желчевыводящих путей и/или с почечной недостаточностью. </w:t>
      </w:r>
      <w:r w:rsidRPr="00A13531">
        <w:rPr>
          <w:rStyle w:val="FontStyle25"/>
          <w:sz w:val="28"/>
          <w:szCs w:val="28"/>
        </w:rPr>
        <w:t>У этих групп</w:t>
      </w:r>
      <w:r w:rsidRPr="00A13531">
        <w:rPr>
          <w:szCs w:val="28"/>
          <w:lang w:eastAsia="es-ES"/>
        </w:rPr>
        <w:t xml:space="preserve"> пациентов наблюдается удлинение действия рокурония бромида при дозах 0,6 мг/кг.</w:t>
      </w:r>
    </w:p>
    <w:p w14:paraId="51281668" w14:textId="77777777" w:rsidR="00FB6A20" w:rsidRPr="00A13531" w:rsidRDefault="00FB6A20" w:rsidP="00FB6A20">
      <w:pPr>
        <w:pStyle w:val="a3"/>
        <w:rPr>
          <w:szCs w:val="28"/>
          <w:lang w:eastAsia="es-ES"/>
        </w:rPr>
      </w:pPr>
      <w:r w:rsidRPr="00A13531">
        <w:rPr>
          <w:rStyle w:val="FontStyle25"/>
          <w:i/>
          <w:sz w:val="28"/>
          <w:szCs w:val="28"/>
        </w:rPr>
        <w:t xml:space="preserve">Увеличение времени циркуляции. </w:t>
      </w:r>
      <w:r w:rsidRPr="00A13531">
        <w:rPr>
          <w:szCs w:val="28"/>
          <w:lang w:eastAsia="es-ES"/>
        </w:rPr>
        <w:t>Состояния, связанные с увеличением времени циркуляции крови, такие как сердечно-сосудистые заболевания, старческий возраст и отеки, приводящие к увеличению объема распределения, могут способствовать более медленному началу действия препарата. Продолжительность действия также может быть увеличена из</w:t>
      </w:r>
      <w:r w:rsidRPr="00A13531">
        <w:rPr>
          <w:szCs w:val="28"/>
          <w:lang w:val="lv-LV" w:eastAsia="es-ES"/>
        </w:rPr>
        <w:noBreakHyphen/>
      </w:r>
      <w:r w:rsidRPr="00A13531">
        <w:rPr>
          <w:szCs w:val="28"/>
          <w:lang w:eastAsia="es-ES"/>
        </w:rPr>
        <w:t>за пониженного плазменного клиренса.</w:t>
      </w:r>
    </w:p>
    <w:p w14:paraId="09F07976" w14:textId="77777777" w:rsidR="00FB6A20" w:rsidRPr="00A34B2B" w:rsidRDefault="00FB6A20" w:rsidP="00FB6A20">
      <w:pPr>
        <w:pStyle w:val="a3"/>
        <w:rPr>
          <w:szCs w:val="28"/>
          <w:lang w:eastAsia="es-ES"/>
        </w:rPr>
      </w:pPr>
      <w:r w:rsidRPr="00A13531">
        <w:rPr>
          <w:rStyle w:val="FontStyle25"/>
          <w:i/>
          <w:sz w:val="28"/>
          <w:szCs w:val="28"/>
        </w:rPr>
        <w:t xml:space="preserve">Заболевания нервно-мышечной системы. </w:t>
      </w:r>
      <w:r w:rsidRPr="00DE24EC">
        <w:rPr>
          <w:szCs w:val="28"/>
          <w:lang w:eastAsia="es-ES"/>
        </w:rPr>
        <w:t xml:space="preserve">Как и другие миорелаксанты, рокурония бромид следует применять с </w:t>
      </w:r>
      <w:r w:rsidRPr="00A34B2B">
        <w:rPr>
          <w:rStyle w:val="FontStyle25"/>
          <w:sz w:val="28"/>
          <w:szCs w:val="28"/>
        </w:rPr>
        <w:t xml:space="preserve">крайней </w:t>
      </w:r>
      <w:r w:rsidRPr="00A34B2B">
        <w:rPr>
          <w:szCs w:val="28"/>
          <w:lang w:eastAsia="es-ES"/>
        </w:rPr>
        <w:t xml:space="preserve">осторожностью у пациентов с заболеваниями нервно-мышечной системы или перенесших полиомиелит, поскольку реакция на миорелаксанты в этих случаях может быть </w:t>
      </w:r>
      <w:r w:rsidRPr="00A34B2B">
        <w:rPr>
          <w:rStyle w:val="FontStyle25"/>
          <w:sz w:val="28"/>
          <w:szCs w:val="28"/>
        </w:rPr>
        <w:t xml:space="preserve">существенно </w:t>
      </w:r>
      <w:r w:rsidRPr="00A34B2B">
        <w:rPr>
          <w:szCs w:val="28"/>
          <w:lang w:eastAsia="es-ES"/>
        </w:rPr>
        <w:t xml:space="preserve">изменена. </w:t>
      </w:r>
      <w:r w:rsidRPr="00A34B2B">
        <w:rPr>
          <w:rStyle w:val="FontStyle25"/>
          <w:sz w:val="28"/>
          <w:szCs w:val="28"/>
        </w:rPr>
        <w:t xml:space="preserve">Выраженность </w:t>
      </w:r>
      <w:r w:rsidRPr="00A34B2B">
        <w:rPr>
          <w:szCs w:val="28"/>
          <w:lang w:eastAsia="es-ES"/>
        </w:rPr>
        <w:t>и направление этих изменений могут быть очень разными. У пациентов с тяжелой миастенией или миастеническим синдромом (Итона-Ламберта) небольшие дозы рокурония бромида могут иметь усиленное действие, и дозу рокурония бромида следует подбирать до достижения ответной реакции.</w:t>
      </w:r>
    </w:p>
    <w:p w14:paraId="697069FF" w14:textId="77777777" w:rsidR="00FB6A20" w:rsidRPr="00A34B2B" w:rsidRDefault="00FB6A20" w:rsidP="00FB6A20">
      <w:pPr>
        <w:pStyle w:val="a3"/>
        <w:rPr>
          <w:rStyle w:val="FontStyle25"/>
          <w:sz w:val="28"/>
          <w:szCs w:val="28"/>
        </w:rPr>
      </w:pPr>
      <w:r w:rsidRPr="00A34B2B">
        <w:rPr>
          <w:rStyle w:val="FontStyle25"/>
          <w:i/>
          <w:sz w:val="28"/>
          <w:szCs w:val="28"/>
        </w:rPr>
        <w:lastRenderedPageBreak/>
        <w:t>Гипотермия.</w:t>
      </w:r>
      <w:r w:rsidRPr="00A34B2B">
        <w:rPr>
          <w:rStyle w:val="FontStyle25"/>
          <w:sz w:val="28"/>
          <w:szCs w:val="28"/>
        </w:rPr>
        <w:t xml:space="preserve"> </w:t>
      </w:r>
      <w:r w:rsidRPr="00A34B2B">
        <w:rPr>
          <w:szCs w:val="28"/>
          <w:lang w:eastAsia="es-ES"/>
        </w:rPr>
        <w:t xml:space="preserve">При проведении хирургических </w:t>
      </w:r>
      <w:r w:rsidRPr="00A34B2B">
        <w:rPr>
          <w:rStyle w:val="FontStyle25"/>
          <w:sz w:val="28"/>
          <w:szCs w:val="28"/>
        </w:rPr>
        <w:t xml:space="preserve">вмешательств </w:t>
      </w:r>
      <w:r w:rsidRPr="00A34B2B">
        <w:rPr>
          <w:szCs w:val="28"/>
          <w:lang w:eastAsia="es-ES"/>
        </w:rPr>
        <w:t>в условиях гипотермии блокирующее действие рокурония бромида на нервно-мышечную систему усиливается, а его продолжительность увеличивается.</w:t>
      </w:r>
    </w:p>
    <w:p w14:paraId="189F5C71" w14:textId="77777777" w:rsidR="00FB6A20" w:rsidRPr="00A34B2B" w:rsidRDefault="00FB6A20" w:rsidP="00FB6A20">
      <w:pPr>
        <w:pStyle w:val="a3"/>
        <w:rPr>
          <w:szCs w:val="28"/>
          <w:lang w:eastAsia="es-ES"/>
        </w:rPr>
      </w:pPr>
      <w:r w:rsidRPr="00A34B2B">
        <w:rPr>
          <w:rStyle w:val="FontStyle25"/>
          <w:i/>
          <w:sz w:val="28"/>
          <w:szCs w:val="28"/>
        </w:rPr>
        <w:t xml:space="preserve">Ожирение. </w:t>
      </w:r>
      <w:r w:rsidRPr="00A34B2B">
        <w:rPr>
          <w:szCs w:val="28"/>
          <w:lang w:eastAsia="es-ES"/>
        </w:rPr>
        <w:t xml:space="preserve">Как и другие миорелаксанты, рокурония бромид может проявлять продолжительное действие, и спонтанное восстановление после его применения может быть более длительным у пациентов с ожирением, когда доза рассчитывается </w:t>
      </w:r>
      <w:r w:rsidRPr="00A34B2B">
        <w:rPr>
          <w:rStyle w:val="FontStyle25"/>
          <w:sz w:val="28"/>
          <w:szCs w:val="28"/>
        </w:rPr>
        <w:t>исходя из фактической массы тела</w:t>
      </w:r>
      <w:r w:rsidRPr="00A34B2B">
        <w:rPr>
          <w:szCs w:val="28"/>
          <w:lang w:eastAsia="es-ES"/>
        </w:rPr>
        <w:t>.</w:t>
      </w:r>
    </w:p>
    <w:p w14:paraId="34AA17BE" w14:textId="77777777" w:rsidR="00FB6A20" w:rsidRPr="00A34B2B" w:rsidRDefault="00FB6A20" w:rsidP="00FB6A20">
      <w:pPr>
        <w:pStyle w:val="a3"/>
        <w:rPr>
          <w:rStyle w:val="FontStyle25"/>
          <w:sz w:val="28"/>
          <w:szCs w:val="28"/>
        </w:rPr>
      </w:pPr>
      <w:r w:rsidRPr="00A34B2B">
        <w:rPr>
          <w:rStyle w:val="FontStyle25"/>
          <w:i/>
          <w:sz w:val="28"/>
          <w:szCs w:val="28"/>
        </w:rPr>
        <w:t xml:space="preserve">Ожоги. </w:t>
      </w:r>
      <w:r w:rsidRPr="00A34B2B">
        <w:rPr>
          <w:szCs w:val="28"/>
          <w:lang w:eastAsia="es-ES"/>
        </w:rPr>
        <w:t xml:space="preserve">Известно, что у пациентов с ожогами развивается </w:t>
      </w:r>
      <w:r w:rsidRPr="00A34B2B">
        <w:rPr>
          <w:rStyle w:val="FontStyle25"/>
          <w:sz w:val="28"/>
          <w:szCs w:val="28"/>
        </w:rPr>
        <w:t xml:space="preserve">резистентность </w:t>
      </w:r>
      <w:r w:rsidRPr="00A34B2B">
        <w:rPr>
          <w:szCs w:val="28"/>
          <w:lang w:eastAsia="es-ES"/>
        </w:rPr>
        <w:t xml:space="preserve">к недеполяризующим миорелаксантам. </w:t>
      </w:r>
      <w:r w:rsidRPr="00A34B2B">
        <w:rPr>
          <w:rStyle w:val="FontStyle25"/>
          <w:sz w:val="28"/>
          <w:szCs w:val="28"/>
        </w:rPr>
        <w:t>Следует проводить подбор дозы методом титрования.</w:t>
      </w:r>
    </w:p>
    <w:p w14:paraId="7C5DB2CE" w14:textId="77777777" w:rsidR="00FB6A20" w:rsidRPr="00A34B2B" w:rsidRDefault="00FB6A20" w:rsidP="00FB6A20">
      <w:pPr>
        <w:pStyle w:val="a3"/>
        <w:rPr>
          <w:rFonts w:eastAsia="Times New Roman"/>
          <w:szCs w:val="28"/>
          <w:lang w:eastAsia="es-ES"/>
        </w:rPr>
      </w:pPr>
      <w:r w:rsidRPr="00A34B2B">
        <w:rPr>
          <w:rStyle w:val="FontStyle25"/>
          <w:i/>
          <w:sz w:val="28"/>
          <w:szCs w:val="28"/>
        </w:rPr>
        <w:t xml:space="preserve">Состояния, которые могут усилить эффект рокурония бромида. </w:t>
      </w:r>
      <w:r w:rsidRPr="00A34B2B">
        <w:rPr>
          <w:rFonts w:eastAsia="Times New Roman"/>
          <w:szCs w:val="28"/>
          <w:lang w:eastAsia="es-ES"/>
        </w:rPr>
        <w:t xml:space="preserve">Гипокалиемия (например, после сильной рвоты, диареи и терапии диуретиками), гипермагниемия, гипокальциемия (после массивных переливаний крови), гипопротеинемия, </w:t>
      </w:r>
      <w:r w:rsidRPr="00A34B2B">
        <w:rPr>
          <w:rStyle w:val="FontStyle25"/>
          <w:sz w:val="28"/>
          <w:szCs w:val="28"/>
        </w:rPr>
        <w:t>обезвоживание</w:t>
      </w:r>
      <w:r w:rsidRPr="00A34B2B">
        <w:rPr>
          <w:rFonts w:eastAsia="Times New Roman"/>
          <w:szCs w:val="28"/>
          <w:lang w:eastAsia="es-ES"/>
        </w:rPr>
        <w:t xml:space="preserve">, ацидоз, гиперкапния, кахексия. В связи с этим, </w:t>
      </w:r>
      <w:r w:rsidRPr="00A34B2B">
        <w:rPr>
          <w:rStyle w:val="FontStyle25"/>
          <w:sz w:val="28"/>
          <w:szCs w:val="28"/>
        </w:rPr>
        <w:t xml:space="preserve">тяжелые </w:t>
      </w:r>
      <w:r w:rsidRPr="00A34B2B">
        <w:rPr>
          <w:rFonts w:eastAsia="Times New Roman"/>
          <w:szCs w:val="28"/>
          <w:lang w:eastAsia="es-ES"/>
        </w:rPr>
        <w:t>нарушения электролитного баланса, изменения рН крови или дегидратацию следует, по возможности, устранить.</w:t>
      </w:r>
    </w:p>
    <w:p w14:paraId="31A1806C" w14:textId="77777777" w:rsidR="00FB6A20" w:rsidRPr="00A34B2B" w:rsidRDefault="00FB6A20" w:rsidP="00FB6A20">
      <w:pPr>
        <w:pStyle w:val="a3"/>
        <w:rPr>
          <w:rFonts w:eastAsia="Times New Roman"/>
          <w:szCs w:val="28"/>
          <w:lang w:eastAsia="es-ES"/>
        </w:rPr>
      </w:pPr>
      <w:r w:rsidRPr="00A34B2B">
        <w:rPr>
          <w:rFonts w:eastAsia="Times New Roman"/>
          <w:szCs w:val="28"/>
          <w:lang w:eastAsia="es-ES"/>
        </w:rPr>
        <w:t>Это лекарственное средство содержит менее 1 ммоль (23 мг) натрия в 1 мл, то есть практически «не содержит натрия».</w:t>
      </w:r>
    </w:p>
    <w:p w14:paraId="1BC8852E" w14:textId="77777777" w:rsidR="00FB6A20" w:rsidRPr="00A34B2B" w:rsidRDefault="00FB6A20" w:rsidP="00FB6A20">
      <w:pPr>
        <w:spacing w:after="0" w:line="240" w:lineRule="auto"/>
        <w:jc w:val="both"/>
        <w:rPr>
          <w:rStyle w:val="FontStyle25"/>
          <w:sz w:val="28"/>
          <w:szCs w:val="28"/>
        </w:rPr>
      </w:pPr>
      <w:r w:rsidRPr="00A34B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Использование приготовленного раствора.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микробиологической точки зрения раствор следует использовать немедленно. Если он не используется сразу, то за время и условия хранения до его использования несет ответственность пользователь, и обычно оно не должно превышать 24 часа при температуре от 2 °C до 8 °C, если только разведение не производилось в хорошо контролируемых и валидированных асептических условиях.</w:t>
      </w:r>
    </w:p>
    <w:p w14:paraId="76A9F64C" w14:textId="77777777" w:rsidR="00FB6A20" w:rsidRPr="00A34B2B" w:rsidRDefault="00282E76" w:rsidP="00FB6A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Во время беременности и лактации</w:t>
      </w:r>
    </w:p>
    <w:p w14:paraId="715AB17A" w14:textId="77777777" w:rsidR="00FB6A20" w:rsidRPr="00A34B2B" w:rsidRDefault="00FB6A20" w:rsidP="00FB6A20">
      <w:pPr>
        <w:pStyle w:val="a3"/>
        <w:rPr>
          <w:szCs w:val="28"/>
          <w:lang w:eastAsia="es-ES"/>
        </w:rPr>
      </w:pPr>
      <w:r w:rsidRPr="00A34B2B">
        <w:rPr>
          <w:rStyle w:val="FontStyle19"/>
          <w:b w:val="0"/>
          <w:i/>
          <w:sz w:val="28"/>
          <w:szCs w:val="28"/>
        </w:rPr>
        <w:t xml:space="preserve">Беременность. </w:t>
      </w:r>
      <w:r w:rsidRPr="00A34B2B">
        <w:rPr>
          <w:szCs w:val="28"/>
          <w:lang w:eastAsia="es-ES"/>
        </w:rPr>
        <w:t xml:space="preserve">Клинические данные о влиянии рокурония бромида на беременность </w:t>
      </w:r>
      <w:r w:rsidRPr="00A34B2B">
        <w:rPr>
          <w:rStyle w:val="FontStyle25"/>
          <w:sz w:val="28"/>
          <w:szCs w:val="28"/>
        </w:rPr>
        <w:t>отсутствуют</w:t>
      </w:r>
      <w:r w:rsidRPr="00A34B2B">
        <w:rPr>
          <w:szCs w:val="28"/>
          <w:lang w:eastAsia="es-ES"/>
        </w:rPr>
        <w:t xml:space="preserve">. Исследования не выявили прямого или косвенного вредного воздействия на беременность, развитие плода, роды или развитие в </w:t>
      </w:r>
      <w:r w:rsidRPr="00A34B2B">
        <w:rPr>
          <w:rStyle w:val="FontStyle25"/>
          <w:sz w:val="28"/>
          <w:szCs w:val="28"/>
        </w:rPr>
        <w:t>постнатальный период</w:t>
      </w:r>
      <w:r w:rsidRPr="00A34B2B">
        <w:rPr>
          <w:szCs w:val="28"/>
          <w:lang w:eastAsia="es-ES"/>
        </w:rPr>
        <w:t>. Следует соблюдать осторожность при назначении рокурония бромида беременным женщинам.</w:t>
      </w:r>
    </w:p>
    <w:p w14:paraId="3F577681" w14:textId="77777777" w:rsidR="00FB6A20" w:rsidRPr="00A34B2B" w:rsidRDefault="00FB6A20" w:rsidP="00FB6A20">
      <w:pPr>
        <w:pStyle w:val="a3"/>
        <w:rPr>
          <w:szCs w:val="28"/>
          <w:lang w:eastAsia="es-ES"/>
        </w:rPr>
      </w:pPr>
      <w:r w:rsidRPr="00A34B2B">
        <w:rPr>
          <w:rStyle w:val="FontStyle25"/>
          <w:i/>
          <w:sz w:val="28"/>
          <w:szCs w:val="28"/>
        </w:rPr>
        <w:t xml:space="preserve">Кесарево сечение. </w:t>
      </w:r>
      <w:r w:rsidRPr="00A34B2B">
        <w:rPr>
          <w:rStyle w:val="FontStyle25"/>
          <w:sz w:val="28"/>
          <w:szCs w:val="28"/>
        </w:rPr>
        <w:t>П</w:t>
      </w:r>
      <w:r w:rsidRPr="00A34B2B">
        <w:rPr>
          <w:szCs w:val="28"/>
          <w:lang w:eastAsia="es-ES"/>
        </w:rPr>
        <w:t xml:space="preserve">ри кесаревом сечении рокурония бромид может </w:t>
      </w:r>
      <w:r w:rsidRPr="00A34B2B">
        <w:rPr>
          <w:rStyle w:val="FontStyle25"/>
          <w:sz w:val="28"/>
          <w:szCs w:val="28"/>
        </w:rPr>
        <w:t xml:space="preserve">применяться </w:t>
      </w:r>
      <w:r w:rsidRPr="00A34B2B">
        <w:rPr>
          <w:szCs w:val="28"/>
          <w:lang w:eastAsia="es-ES"/>
        </w:rPr>
        <w:t xml:space="preserve">как часть техники быстрой последовательной индукции анестезии, если при этом не </w:t>
      </w:r>
      <w:r w:rsidRPr="00A34B2B">
        <w:rPr>
          <w:rStyle w:val="FontStyle25"/>
          <w:sz w:val="28"/>
          <w:szCs w:val="28"/>
        </w:rPr>
        <w:t xml:space="preserve">предполагаются </w:t>
      </w:r>
      <w:r w:rsidRPr="00A34B2B">
        <w:rPr>
          <w:szCs w:val="28"/>
          <w:lang w:eastAsia="es-ES"/>
        </w:rPr>
        <w:t xml:space="preserve">осложнения при интубации и </w:t>
      </w:r>
      <w:r w:rsidRPr="00A34B2B">
        <w:rPr>
          <w:rStyle w:val="FontStyle25"/>
          <w:sz w:val="28"/>
          <w:szCs w:val="28"/>
        </w:rPr>
        <w:t xml:space="preserve">введена </w:t>
      </w:r>
      <w:r w:rsidRPr="00A34B2B">
        <w:rPr>
          <w:szCs w:val="28"/>
          <w:lang w:eastAsia="es-ES"/>
        </w:rPr>
        <w:t xml:space="preserve">достаточная доза анестетика, или после интубации с </w:t>
      </w:r>
      <w:r w:rsidRPr="00A34B2B">
        <w:rPr>
          <w:rStyle w:val="FontStyle25"/>
          <w:sz w:val="28"/>
          <w:szCs w:val="28"/>
        </w:rPr>
        <w:t xml:space="preserve">применением </w:t>
      </w:r>
      <w:r w:rsidRPr="00A34B2B">
        <w:rPr>
          <w:szCs w:val="28"/>
          <w:lang w:eastAsia="es-ES"/>
        </w:rPr>
        <w:t xml:space="preserve">суксаметония. Однако, после введения рокурония бромида в дозе 0,6 мг/кг, для обеспечения адекватных условий для интубации могут потребоваться до 90 секунд после введения. </w:t>
      </w:r>
      <w:r w:rsidRPr="00A34B2B">
        <w:rPr>
          <w:color w:val="000000"/>
          <w:szCs w:val="28"/>
        </w:rPr>
        <w:t xml:space="preserve">Данная </w:t>
      </w:r>
      <w:r w:rsidRPr="00A34B2B">
        <w:rPr>
          <w:szCs w:val="28"/>
          <w:lang w:eastAsia="es-ES"/>
        </w:rPr>
        <w:t xml:space="preserve">доза </w:t>
      </w:r>
      <w:r w:rsidRPr="00A34B2B">
        <w:rPr>
          <w:rStyle w:val="FontStyle25"/>
          <w:sz w:val="28"/>
          <w:szCs w:val="28"/>
        </w:rPr>
        <w:t xml:space="preserve">является безопасной </w:t>
      </w:r>
      <w:r w:rsidRPr="00A34B2B">
        <w:rPr>
          <w:szCs w:val="28"/>
          <w:lang w:eastAsia="es-ES"/>
        </w:rPr>
        <w:t>для рожениц при кесаревом сечении. Рокурония бромид не влияет на оценку по шкале Апгар, на мышечный тонус</w:t>
      </w:r>
      <w:r w:rsidRPr="00A34B2B">
        <w:rPr>
          <w:rStyle w:val="FontStyle25"/>
          <w:sz w:val="28"/>
          <w:szCs w:val="28"/>
        </w:rPr>
        <w:t xml:space="preserve"> плода</w:t>
      </w:r>
      <w:r w:rsidRPr="00A34B2B">
        <w:rPr>
          <w:szCs w:val="28"/>
          <w:lang w:eastAsia="es-ES"/>
        </w:rPr>
        <w:t xml:space="preserve"> или на кардиореспираторную адаптацию. Анализы пуповинной крови </w:t>
      </w:r>
      <w:r w:rsidRPr="00A34B2B">
        <w:rPr>
          <w:rStyle w:val="FontStyle25"/>
          <w:sz w:val="28"/>
          <w:szCs w:val="28"/>
        </w:rPr>
        <w:t>свидетельствуют о том</w:t>
      </w:r>
      <w:r w:rsidRPr="00A34B2B">
        <w:rPr>
          <w:szCs w:val="28"/>
          <w:lang w:eastAsia="es-ES"/>
        </w:rPr>
        <w:t xml:space="preserve">, что лишь ограниченное количество рокурония бромида проникает через плацентарный барьер, что не приводит к </w:t>
      </w:r>
      <w:r w:rsidRPr="00A34B2B">
        <w:rPr>
          <w:rStyle w:val="FontStyle25"/>
          <w:sz w:val="28"/>
          <w:szCs w:val="28"/>
        </w:rPr>
        <w:t xml:space="preserve">возникновению </w:t>
      </w:r>
      <w:r w:rsidRPr="00A34B2B">
        <w:rPr>
          <w:szCs w:val="28"/>
          <w:lang w:eastAsia="es-ES"/>
        </w:rPr>
        <w:t>клинически</w:t>
      </w:r>
      <w:r w:rsidRPr="00A34B2B">
        <w:rPr>
          <w:rStyle w:val="FontStyle25"/>
          <w:sz w:val="28"/>
          <w:szCs w:val="28"/>
        </w:rPr>
        <w:t xml:space="preserve">х </w:t>
      </w:r>
      <w:r w:rsidRPr="00A34B2B">
        <w:rPr>
          <w:szCs w:val="28"/>
          <w:lang w:eastAsia="es-ES"/>
        </w:rPr>
        <w:t>побочных эффектов у новорожденных.</w:t>
      </w:r>
    </w:p>
    <w:p w14:paraId="1969FCF8" w14:textId="77777777" w:rsidR="00FB6A20" w:rsidRPr="00A34B2B" w:rsidRDefault="00FB6A20" w:rsidP="00FB6A20">
      <w:pPr>
        <w:pStyle w:val="a3"/>
        <w:numPr>
          <w:ilvl w:val="0"/>
          <w:numId w:val="20"/>
        </w:numPr>
        <w:ind w:left="426" w:hanging="426"/>
        <w:rPr>
          <w:rStyle w:val="FontStyle25"/>
          <w:sz w:val="28"/>
          <w:szCs w:val="28"/>
        </w:rPr>
      </w:pPr>
      <w:r w:rsidRPr="00A34B2B">
        <w:rPr>
          <w:rStyle w:val="FontStyle25"/>
          <w:sz w:val="28"/>
          <w:szCs w:val="28"/>
        </w:rPr>
        <w:lastRenderedPageBreak/>
        <w:t xml:space="preserve">Примечание 1: дозы 1,0 мг/кг </w:t>
      </w:r>
      <w:r w:rsidRPr="00A34B2B">
        <w:rPr>
          <w:szCs w:val="28"/>
        </w:rPr>
        <w:t>были исследованы во время быстрой</w:t>
      </w:r>
      <w:r w:rsidRPr="00A34B2B">
        <w:rPr>
          <w:rStyle w:val="FontStyle25"/>
          <w:sz w:val="28"/>
          <w:szCs w:val="28"/>
        </w:rPr>
        <w:t xml:space="preserve"> последовательной индукции анестезии, но не у пациенток при кесаревом сечении. Поэтому в этой группе </w:t>
      </w:r>
      <w:r w:rsidRPr="00A34B2B">
        <w:rPr>
          <w:szCs w:val="28"/>
        </w:rPr>
        <w:t>пациентов рекомендуется только доза 0,6 мг</w:t>
      </w:r>
      <w:r w:rsidRPr="00A34B2B">
        <w:rPr>
          <w:rStyle w:val="FontStyle25"/>
          <w:sz w:val="28"/>
          <w:szCs w:val="28"/>
        </w:rPr>
        <w:t>/кг.</w:t>
      </w:r>
    </w:p>
    <w:p w14:paraId="121A8239" w14:textId="77777777" w:rsidR="00FB6A20" w:rsidRPr="00A34B2B" w:rsidRDefault="00FB6A20" w:rsidP="00FB6A20">
      <w:pPr>
        <w:pStyle w:val="a3"/>
        <w:numPr>
          <w:ilvl w:val="0"/>
          <w:numId w:val="20"/>
        </w:numPr>
        <w:ind w:left="426" w:hanging="426"/>
        <w:rPr>
          <w:szCs w:val="28"/>
        </w:rPr>
      </w:pPr>
      <w:r w:rsidRPr="00A34B2B">
        <w:rPr>
          <w:rStyle w:val="FontStyle25"/>
          <w:color w:val="auto"/>
          <w:sz w:val="28"/>
          <w:szCs w:val="28"/>
        </w:rPr>
        <w:t>Примечание 2: восстановление после нервно-мышечной блокады,</w:t>
      </w:r>
      <w:r w:rsidRPr="00A34B2B">
        <w:rPr>
          <w:szCs w:val="28"/>
        </w:rPr>
        <w:t xml:space="preserve"> вызванной миорелаксантами,</w:t>
      </w:r>
      <w:r w:rsidRPr="00A34B2B">
        <w:rPr>
          <w:rStyle w:val="FontStyle25"/>
          <w:color w:val="auto"/>
          <w:sz w:val="28"/>
          <w:szCs w:val="28"/>
        </w:rPr>
        <w:t xml:space="preserve"> может быть замедленным или быть неполным у пациенток, получающих соли магния для </w:t>
      </w:r>
      <w:r w:rsidRPr="00A34B2B">
        <w:rPr>
          <w:szCs w:val="28"/>
        </w:rPr>
        <w:t xml:space="preserve">устранения токсикоза во время беременности, поскольку соли магния усиливают нервно-мышечную блокаду. Поэтому этим пациенткам дозу рокурония бромида следует уменьшить, и их необходимо титровать </w:t>
      </w:r>
      <w:r w:rsidRPr="00A34B2B">
        <w:rPr>
          <w:rStyle w:val="FontStyle25"/>
          <w:sz w:val="28"/>
          <w:szCs w:val="28"/>
        </w:rPr>
        <w:t>в зависимости от мышечного ответа.</w:t>
      </w:r>
    </w:p>
    <w:p w14:paraId="1E028D2A" w14:textId="77777777" w:rsidR="00FB6A20" w:rsidRPr="00D609F9" w:rsidRDefault="00FB6A20" w:rsidP="00FB6A20">
      <w:pPr>
        <w:pStyle w:val="a3"/>
        <w:rPr>
          <w:szCs w:val="28"/>
          <w:lang w:eastAsia="es-ES"/>
        </w:rPr>
      </w:pPr>
      <w:r w:rsidRPr="00D609F9">
        <w:rPr>
          <w:bCs/>
          <w:i/>
          <w:color w:val="000000"/>
          <w:szCs w:val="28"/>
        </w:rPr>
        <w:t>К</w:t>
      </w:r>
      <w:r w:rsidRPr="00D609F9">
        <w:rPr>
          <w:i/>
          <w:snapToGrid w:val="0"/>
          <w:szCs w:val="28"/>
          <w:lang w:eastAsia="zh-CN"/>
        </w:rPr>
        <w:t xml:space="preserve">ормление грудью. </w:t>
      </w:r>
      <w:r w:rsidRPr="00D609F9">
        <w:rPr>
          <w:szCs w:val="28"/>
        </w:rPr>
        <w:t xml:space="preserve">Неизвестно, выделяется ли рокурония бромид в грудное молоко человека. Данных о применении рокурония бромида в период </w:t>
      </w:r>
      <w:r w:rsidRPr="00D609F9">
        <w:rPr>
          <w:bCs/>
          <w:color w:val="000000"/>
          <w:szCs w:val="28"/>
        </w:rPr>
        <w:t>к</w:t>
      </w:r>
      <w:r w:rsidRPr="00546049">
        <w:rPr>
          <w:snapToGrid w:val="0"/>
          <w:szCs w:val="28"/>
          <w:lang w:eastAsia="zh-CN"/>
        </w:rPr>
        <w:t>ормления грудью</w:t>
      </w:r>
      <w:r w:rsidRPr="00546049">
        <w:rPr>
          <w:szCs w:val="28"/>
        </w:rPr>
        <w:t xml:space="preserve"> у человека нет. Другие лекарственные средства</w:t>
      </w:r>
      <w:r w:rsidRPr="00A13531">
        <w:rPr>
          <w:szCs w:val="28"/>
          <w:lang w:eastAsia="es-ES"/>
        </w:rPr>
        <w:t xml:space="preserve"> этого класса показывают незначительное выделение в грудное молоко и низкую абсорбцию у сосущего ребенка. Рокурония бромид следует назначать кормящим женщинам только в случае, когда, по мнению врача, польза</w:t>
      </w:r>
      <w:r w:rsidRPr="00DE24EC">
        <w:rPr>
          <w:rStyle w:val="FontStyle25"/>
          <w:sz w:val="28"/>
          <w:szCs w:val="28"/>
        </w:rPr>
        <w:t xml:space="preserve"> от применения</w:t>
      </w:r>
      <w:r w:rsidRPr="00DE24EC">
        <w:rPr>
          <w:szCs w:val="28"/>
          <w:lang w:eastAsia="es-ES"/>
        </w:rPr>
        <w:t xml:space="preserve"> </w:t>
      </w:r>
      <w:r w:rsidRPr="00DE24EC">
        <w:rPr>
          <w:rStyle w:val="FontStyle25"/>
          <w:sz w:val="28"/>
          <w:szCs w:val="28"/>
        </w:rPr>
        <w:t xml:space="preserve">превосходит </w:t>
      </w:r>
      <w:r w:rsidRPr="00DE24EC">
        <w:rPr>
          <w:szCs w:val="28"/>
          <w:lang w:eastAsia="es-ES"/>
        </w:rPr>
        <w:t>риски. После введения однократной дозы рекомендуется возде</w:t>
      </w:r>
      <w:r w:rsidRPr="00D609F9">
        <w:rPr>
          <w:szCs w:val="28"/>
          <w:lang w:eastAsia="es-ES"/>
        </w:rPr>
        <w:t>ржаться от следующего кормления грудью в течение пяти периодов полувыведения рокурония (т.е. в течение приблизительно 6 часов).</w:t>
      </w:r>
    </w:p>
    <w:p w14:paraId="62EE5088" w14:textId="77777777" w:rsidR="00FB6A20" w:rsidRPr="00A13531" w:rsidRDefault="00FB6A20" w:rsidP="00FB6A20">
      <w:pPr>
        <w:pStyle w:val="a3"/>
        <w:rPr>
          <w:color w:val="000000"/>
          <w:szCs w:val="28"/>
          <w:lang w:eastAsia="es-ES"/>
        </w:rPr>
      </w:pPr>
      <w:r w:rsidRPr="00546049">
        <w:rPr>
          <w:i/>
          <w:color w:val="000000"/>
          <w:szCs w:val="28"/>
          <w:lang w:eastAsia="es-ES"/>
        </w:rPr>
        <w:t xml:space="preserve">Фертильность. </w:t>
      </w:r>
      <w:r w:rsidRPr="00A13531">
        <w:rPr>
          <w:color w:val="000000"/>
          <w:szCs w:val="28"/>
          <w:lang w:eastAsia="es-ES"/>
        </w:rPr>
        <w:t>Нет данных о влиянии этого препарата на фертильность.</w:t>
      </w:r>
    </w:p>
    <w:p w14:paraId="6B946E29" w14:textId="77777777" w:rsidR="00FB6A20" w:rsidRPr="00DE24EC" w:rsidRDefault="00FB6A20" w:rsidP="00FB6A20">
      <w:pPr>
        <w:pStyle w:val="a3"/>
        <w:rPr>
          <w:i/>
          <w:szCs w:val="28"/>
          <w:lang w:eastAsia="ru-RU"/>
        </w:rPr>
      </w:pPr>
      <w:r w:rsidRPr="00DE24EC">
        <w:rPr>
          <w:i/>
          <w:szCs w:val="28"/>
          <w:lang w:eastAsia="ru-RU"/>
        </w:rPr>
        <w:t xml:space="preserve">Особенности влияния </w:t>
      </w:r>
      <w:r w:rsidR="00282E76" w:rsidRPr="00DE24EC">
        <w:rPr>
          <w:i/>
          <w:szCs w:val="28"/>
          <w:lang w:eastAsia="ru-RU"/>
        </w:rPr>
        <w:t>препарата</w:t>
      </w:r>
      <w:r w:rsidRPr="00DE24EC">
        <w:rPr>
          <w:i/>
          <w:szCs w:val="28"/>
          <w:lang w:eastAsia="ru-RU"/>
        </w:rPr>
        <w:t xml:space="preserve"> на способность управлять транспортным средством или потенциально опасными механизмами</w:t>
      </w:r>
    </w:p>
    <w:p w14:paraId="3853054B" w14:textId="77777777" w:rsidR="00FB6A20" w:rsidRPr="00A34B2B" w:rsidRDefault="00FB6A20" w:rsidP="00FB6A20">
      <w:pPr>
        <w:pStyle w:val="a3"/>
        <w:rPr>
          <w:szCs w:val="28"/>
          <w:lang w:val="lv-LV" w:eastAsia="es-ES"/>
        </w:rPr>
      </w:pPr>
      <w:r w:rsidRPr="00A34B2B">
        <w:rPr>
          <w:szCs w:val="28"/>
          <w:lang w:eastAsia="es-ES"/>
        </w:rPr>
        <w:t xml:space="preserve">Рокурония </w:t>
      </w:r>
      <w:r w:rsidR="0035024D" w:rsidRPr="00A34B2B">
        <w:rPr>
          <w:szCs w:val="28"/>
          <w:lang w:eastAsia="es-ES"/>
        </w:rPr>
        <w:t>бромид значительно влияет</w:t>
      </w:r>
      <w:r w:rsidRPr="00A34B2B">
        <w:rPr>
          <w:szCs w:val="28"/>
          <w:lang w:eastAsia="es-ES"/>
        </w:rPr>
        <w:t xml:space="preserve"> на способность управлять транспортным </w:t>
      </w:r>
      <w:r w:rsidR="00085FFF" w:rsidRPr="00A34B2B">
        <w:rPr>
          <w:szCs w:val="28"/>
          <w:lang w:eastAsia="es-ES"/>
        </w:rPr>
        <w:t xml:space="preserve">средством </w:t>
      </w:r>
      <w:r w:rsidRPr="00A34B2B">
        <w:rPr>
          <w:szCs w:val="28"/>
          <w:lang w:eastAsia="es-ES"/>
        </w:rPr>
        <w:t xml:space="preserve">и </w:t>
      </w:r>
      <w:r w:rsidR="00085FFF" w:rsidRPr="00A34B2B">
        <w:rPr>
          <w:szCs w:val="28"/>
          <w:lang w:eastAsia="es-ES"/>
        </w:rPr>
        <w:t>обслуживать</w:t>
      </w:r>
      <w:r w:rsidRPr="00A34B2B">
        <w:rPr>
          <w:szCs w:val="28"/>
          <w:lang w:eastAsia="es-ES"/>
        </w:rPr>
        <w:t xml:space="preserve"> </w:t>
      </w:r>
      <w:r w:rsidR="00085FFF" w:rsidRPr="00A34B2B">
        <w:rPr>
          <w:szCs w:val="28"/>
          <w:lang w:eastAsia="es-ES"/>
        </w:rPr>
        <w:t>механизмы</w:t>
      </w:r>
      <w:r w:rsidRPr="00A34B2B">
        <w:rPr>
          <w:szCs w:val="28"/>
          <w:lang w:eastAsia="es-ES"/>
        </w:rPr>
        <w:t xml:space="preserve">. Поскольку рокурония бромид применяют </w:t>
      </w:r>
      <w:r w:rsidRPr="00A34B2B">
        <w:rPr>
          <w:rStyle w:val="FontStyle25"/>
          <w:sz w:val="28"/>
          <w:szCs w:val="28"/>
        </w:rPr>
        <w:t>в качестве</w:t>
      </w:r>
      <w:r w:rsidRPr="00A34B2B">
        <w:rPr>
          <w:szCs w:val="28"/>
          <w:lang w:eastAsia="es-ES"/>
        </w:rPr>
        <w:t xml:space="preserve"> дополнительного средства при общей анестезии, </w:t>
      </w:r>
      <w:r w:rsidR="00085FFF" w:rsidRPr="00A34B2B">
        <w:rPr>
          <w:szCs w:val="28"/>
        </w:rPr>
        <w:t>следует соблюдать обычные меры</w:t>
      </w:r>
      <w:r w:rsidR="00F91856" w:rsidRPr="00A34B2B">
        <w:rPr>
          <w:szCs w:val="28"/>
        </w:rPr>
        <w:t xml:space="preserve"> предосторожности</w:t>
      </w:r>
      <w:r w:rsidR="00085FFF" w:rsidRPr="00A34B2B">
        <w:rPr>
          <w:szCs w:val="28"/>
        </w:rPr>
        <w:t>, рекомендуемые</w:t>
      </w:r>
      <w:r w:rsidR="00F91856" w:rsidRPr="00A34B2B">
        <w:rPr>
          <w:szCs w:val="28"/>
        </w:rPr>
        <w:t xml:space="preserve"> после</w:t>
      </w:r>
      <w:r w:rsidR="00085FFF" w:rsidRPr="00A34B2B">
        <w:rPr>
          <w:szCs w:val="28"/>
        </w:rPr>
        <w:t xml:space="preserve"> проведения</w:t>
      </w:r>
      <w:r w:rsidR="00F91856" w:rsidRPr="00A34B2B">
        <w:rPr>
          <w:szCs w:val="28"/>
        </w:rPr>
        <w:t xml:space="preserve"> общей анестезии</w:t>
      </w:r>
      <w:r w:rsidR="00085FFF" w:rsidRPr="00A34B2B">
        <w:rPr>
          <w:szCs w:val="28"/>
        </w:rPr>
        <w:t xml:space="preserve"> для амбулаторных пациентов</w:t>
      </w:r>
      <w:r w:rsidR="00F91856" w:rsidRPr="00A34B2B">
        <w:rPr>
          <w:szCs w:val="28"/>
        </w:rPr>
        <w:t>.</w:t>
      </w:r>
      <w:r w:rsidRPr="00A34B2B">
        <w:rPr>
          <w:rStyle w:val="FontStyle25"/>
          <w:sz w:val="28"/>
          <w:szCs w:val="28"/>
        </w:rPr>
        <w:t xml:space="preserve"> </w:t>
      </w:r>
      <w:r w:rsidRPr="00A34B2B">
        <w:rPr>
          <w:szCs w:val="28"/>
          <w:lang w:eastAsia="es-ES"/>
        </w:rPr>
        <w:t>Не рекомендуется обслуживать потенциально опасные механизмы или управлять транспортным средством в течение первых 24 часов после полного восстановления от нервно-мышечного блокирующего действия рокурония бромида.</w:t>
      </w:r>
    </w:p>
    <w:p w14:paraId="63FEE563" w14:textId="77777777" w:rsidR="00743DA1" w:rsidRPr="00A34B2B" w:rsidRDefault="00743DA1" w:rsidP="00FB6A20">
      <w:pPr>
        <w:pStyle w:val="a3"/>
        <w:rPr>
          <w:szCs w:val="28"/>
          <w:lang w:val="lv-LV" w:eastAsia="es-ES"/>
        </w:rPr>
      </w:pPr>
    </w:p>
    <w:p w14:paraId="44B2EA52" w14:textId="77777777" w:rsidR="005D71BC" w:rsidRPr="00A34B2B" w:rsidRDefault="00244121" w:rsidP="00F458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ru-RU"/>
        </w:rPr>
      </w:pPr>
      <w:r w:rsidRPr="00A34B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Рекомендации по применению</w:t>
      </w:r>
    </w:p>
    <w:p w14:paraId="1ED42016" w14:textId="77777777" w:rsidR="00032F92" w:rsidRPr="00A34B2B" w:rsidRDefault="00032F92" w:rsidP="003535D0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34B2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Режим дозирования</w:t>
      </w:r>
    </w:p>
    <w:p w14:paraId="4ADFACBB" w14:textId="77777777" w:rsidR="002A1B89" w:rsidRPr="00A34B2B" w:rsidRDefault="006F7297" w:rsidP="003535D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5"/>
          <w:spacing w:val="-2"/>
          <w:sz w:val="28"/>
          <w:szCs w:val="28"/>
        </w:rPr>
      </w:pPr>
      <w:r w:rsidRPr="00A34B2B">
        <w:rPr>
          <w:rStyle w:val="FontStyle25"/>
          <w:spacing w:val="-2"/>
          <w:sz w:val="28"/>
          <w:szCs w:val="28"/>
        </w:rPr>
        <w:t>Рокурония бромид, как и другие миорелаксанты, должны вводить только опытные врачи, которые знакомы с действием и применением этих препаратов, или введение должно осуществляться под контролем таких врачей.</w:t>
      </w:r>
      <w:r w:rsidR="002A1B89" w:rsidRPr="00A34B2B">
        <w:rPr>
          <w:rStyle w:val="FontStyle25"/>
          <w:spacing w:val="-2"/>
          <w:sz w:val="28"/>
          <w:szCs w:val="28"/>
        </w:rPr>
        <w:t xml:space="preserve"> Как и в случае других миорелаксантов, дозу рокурония бромида следует подбирать индивидуально для каждого пациента. При </w:t>
      </w:r>
      <w:r w:rsidR="0072123D" w:rsidRPr="00A34B2B">
        <w:rPr>
          <w:color w:val="000000"/>
          <w:spacing w:val="-2"/>
          <w:sz w:val="28"/>
          <w:szCs w:val="28"/>
        </w:rPr>
        <w:t xml:space="preserve">подборе </w:t>
      </w:r>
      <w:r w:rsidR="002A1B89" w:rsidRPr="00A34B2B">
        <w:rPr>
          <w:rStyle w:val="FontStyle25"/>
          <w:spacing w:val="-2"/>
          <w:sz w:val="28"/>
          <w:szCs w:val="28"/>
        </w:rPr>
        <w:t xml:space="preserve">дозы следует учитывать метод анестезии и предполагаемую продолжительность операции, метод седации и ожидаемую продолжительность искусственной вентиляции легких, возможное взаимодействие с другими </w:t>
      </w:r>
      <w:r w:rsidR="0072123D" w:rsidRPr="00A34B2B">
        <w:rPr>
          <w:color w:val="000000"/>
          <w:spacing w:val="-2"/>
          <w:sz w:val="28"/>
          <w:szCs w:val="28"/>
        </w:rPr>
        <w:t xml:space="preserve">совместно назначаемыми </w:t>
      </w:r>
      <w:r w:rsidR="0072123D" w:rsidRPr="00A34B2B">
        <w:rPr>
          <w:rStyle w:val="FontStyle25"/>
          <w:spacing w:val="-2"/>
          <w:sz w:val="28"/>
          <w:szCs w:val="28"/>
        </w:rPr>
        <w:t>препаратами</w:t>
      </w:r>
      <w:r w:rsidR="00BB41B8" w:rsidRPr="00A34B2B">
        <w:rPr>
          <w:rStyle w:val="FontStyle25"/>
          <w:spacing w:val="-2"/>
          <w:sz w:val="28"/>
          <w:szCs w:val="28"/>
        </w:rPr>
        <w:t xml:space="preserve">, </w:t>
      </w:r>
      <w:r w:rsidR="002A1B89" w:rsidRPr="00A34B2B">
        <w:rPr>
          <w:rStyle w:val="FontStyle25"/>
          <w:spacing w:val="-2"/>
          <w:sz w:val="28"/>
          <w:szCs w:val="28"/>
        </w:rPr>
        <w:t>а также состояние пациента.</w:t>
      </w:r>
    </w:p>
    <w:p w14:paraId="01F25961" w14:textId="77777777" w:rsidR="000D4AA0" w:rsidRPr="00A34B2B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Для оценки нервно-мышечно</w:t>
      </w:r>
      <w:r w:rsidR="009A0B27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7212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блока</w:t>
      </w:r>
      <w:r w:rsidR="009A0B27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r w:rsidR="007212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восстановления нервно</w:t>
      </w:r>
      <w:r w:rsidR="007212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мышечной проводимости рекомендуется использовать соответствующие методы нервно-мышечного мониторинга.</w:t>
      </w:r>
    </w:p>
    <w:p w14:paraId="495B90BD" w14:textId="77777777" w:rsidR="000D4AA0" w:rsidRPr="00A34B2B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Ингаляцион</w:t>
      </w:r>
      <w:r w:rsidR="0087734E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анестетики усиливают </w:t>
      </w:r>
      <w:r w:rsidR="009A0B27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блокирующее действие рокурония бромида на нервно-мышечную передачу.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усиление</w:t>
      </w:r>
      <w:r w:rsidR="009A0B27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становится клинически значимым</w:t>
      </w:r>
      <w:r w:rsidR="009A0B27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тогда, когда в процессе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анестезии концентрация </w:t>
      </w:r>
      <w:r w:rsidR="00745947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ингалируемых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веществ в тканях достигает уровня, </w:t>
      </w:r>
      <w:r w:rsidR="003320B9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достаточного д</w:t>
      </w:r>
      <w:r w:rsidR="00745947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проявления такого взаимодействия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Следовательно, </w:t>
      </w:r>
      <w:r w:rsidR="00745947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корректировать дозу рокурония бромида путем введения меньших поддерживающих доз</w:t>
      </w:r>
      <w:r w:rsidR="00B64CB1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большие</w:t>
      </w:r>
      <w:r w:rsidR="00A21D4B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интервалы или же </w:t>
      </w:r>
      <w:r w:rsidR="00780E9C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снижением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скорости инфузии </w:t>
      </w:r>
      <w:r w:rsidR="00780E9C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рокурония бромида </w:t>
      </w:r>
      <w:r w:rsidR="0087734E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длительных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</w:t>
      </w:r>
      <w:r w:rsidR="00780E9C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(более 1 часа)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80E9C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использованием ингаляционного наркоза (см. «Лекарственные взаимодействия»).</w:t>
      </w:r>
    </w:p>
    <w:p w14:paraId="58CC8CD6" w14:textId="77777777" w:rsidR="000D4AA0" w:rsidRPr="00A34B2B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взрослых пациентов в качестве общей схемы при проведении интубации </w:t>
      </w:r>
      <w:r w:rsidR="0085351E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трахеи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для обеспечения мышечной релаксации при операциях различной длительности и для использования в отделении интенсивной терапии могут быть рекомендованы следующие дозы.</w:t>
      </w:r>
    </w:p>
    <w:p w14:paraId="3A43C6FC" w14:textId="77777777" w:rsidR="00C47F41" w:rsidRPr="00A34B2B" w:rsidRDefault="00C47F41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i/>
          <w:sz w:val="28"/>
          <w:szCs w:val="28"/>
          <w:lang w:eastAsia="es-ES"/>
        </w:rPr>
        <w:t>Хирургические процедуры</w:t>
      </w:r>
    </w:p>
    <w:p w14:paraId="553571D6" w14:textId="77777777" w:rsidR="000D4AA0" w:rsidRPr="00A34B2B" w:rsidRDefault="00D91C7B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058F">
        <w:rPr>
          <w:rFonts w:ascii="Times New Roman" w:eastAsia="Times New Roman" w:hAnsi="Times New Roman"/>
          <w:i/>
          <w:sz w:val="28"/>
          <w:szCs w:val="28"/>
          <w:lang w:eastAsia="es-ES"/>
        </w:rPr>
        <w:t>Интубация трахеи</w:t>
      </w:r>
      <w:r w:rsidR="000D4AA0" w:rsidRPr="008405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="000D4AA0" w:rsidRPr="00EC5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Стандартная </w:t>
      </w:r>
      <w:r w:rsidR="000D4AA0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доза рокурония бромида для интубации во время обычной анестезии составляет 0</w:t>
      </w:r>
      <w:r w:rsidR="0087734E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,6 </w:t>
      </w:r>
      <w:r w:rsidR="000D4AA0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мг/кг, после которой адекватные условия для интубации </w:t>
      </w:r>
      <w:r w:rsidR="00F8033A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</w:t>
      </w:r>
      <w:r w:rsidR="0087734E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аются </w:t>
      </w:r>
      <w:r w:rsidR="00971EDC" w:rsidRPr="00546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</w:t>
      </w:r>
      <w:r w:rsidR="0087734E" w:rsidRPr="00546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60 </w:t>
      </w:r>
      <w:r w:rsidR="000D4AA0" w:rsidRPr="00A13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секунд </w:t>
      </w:r>
      <w:r w:rsidR="00971EDC" w:rsidRPr="00A13531">
        <w:rPr>
          <w:rFonts w:ascii="Times New Roman" w:hAnsi="Times New Roman"/>
          <w:sz w:val="28"/>
          <w:szCs w:val="28"/>
        </w:rPr>
        <w:t>почти у всех</w:t>
      </w:r>
      <w:r w:rsidR="000D4AA0" w:rsidRPr="00DE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пациентов. При проведении быстрой последовательной индукции анестезии для облегчения условий интубации трахеи рекомендуемая доза составляет 1</w:t>
      </w:r>
      <w:r w:rsidR="00971EDC" w:rsidRPr="00DE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87734E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6693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мг/кг рокурония бромида, </w:t>
      </w:r>
      <w:r w:rsidR="0086693F" w:rsidRPr="00A34B2B">
        <w:rPr>
          <w:rFonts w:ascii="Times New Roman" w:hAnsi="Times New Roman"/>
          <w:sz w:val="28"/>
          <w:szCs w:val="28"/>
        </w:rPr>
        <w:t xml:space="preserve">после которой </w:t>
      </w:r>
      <w:r w:rsidR="000D4AA0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адекватные условия для интуба</w:t>
      </w:r>
      <w:r w:rsidR="0087734E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</w:t>
      </w:r>
      <w:r w:rsidR="00704EF6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достигаются </w:t>
      </w:r>
      <w:r w:rsidR="0087734E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60 </w:t>
      </w:r>
      <w:r w:rsidR="000D4AA0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секунд почти у всех пациентов. При использовании дозы 0</w:t>
      </w:r>
      <w:r w:rsidR="0087734E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,6 </w:t>
      </w:r>
      <w:r w:rsidR="000D4AA0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мг/кг рокурония бромида для быстрой последовательной индукции анестезии рекомендуется проводить инт</w:t>
      </w:r>
      <w:r w:rsidR="0087734E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убацию пациента через 90 </w:t>
      </w:r>
      <w:r w:rsidR="000D4AA0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секунд после введения </w:t>
      </w:r>
      <w:r w:rsidR="0086693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рокурония бромида</w:t>
      </w:r>
      <w:r w:rsidR="000D4AA0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E5CF2BC" w14:textId="77777777" w:rsidR="000D4AA0" w:rsidRPr="00A34B2B" w:rsidRDefault="00BC65C0" w:rsidP="00F45806">
      <w:pPr>
        <w:pStyle w:val="a3"/>
        <w:rPr>
          <w:rFonts w:eastAsia="Times New Roman"/>
          <w:color w:val="000000"/>
          <w:szCs w:val="28"/>
          <w:lang w:eastAsia="ru-RU"/>
        </w:rPr>
      </w:pPr>
      <w:r w:rsidRPr="00A34B2B">
        <w:rPr>
          <w:color w:val="000000"/>
          <w:szCs w:val="28"/>
          <w:lang w:eastAsia="ru-RU"/>
        </w:rPr>
        <w:t xml:space="preserve">Информация </w:t>
      </w:r>
      <w:r w:rsidRPr="00A34B2B">
        <w:rPr>
          <w:szCs w:val="28"/>
          <w:lang w:eastAsia="es-ES"/>
        </w:rPr>
        <w:t xml:space="preserve">относительно применения рокурония бромида во время быстрой последовательной индукции анестезии пациенткам, которым проводится кесарево сечение, </w:t>
      </w:r>
      <w:r w:rsidR="000D4AA0" w:rsidRPr="00A34B2B">
        <w:rPr>
          <w:rFonts w:eastAsia="Times New Roman"/>
          <w:color w:val="000000"/>
          <w:szCs w:val="28"/>
          <w:lang w:eastAsia="ru-RU"/>
        </w:rPr>
        <w:t>указана в разделе «</w:t>
      </w:r>
      <w:r w:rsidR="00F90D44" w:rsidRPr="00A34B2B">
        <w:rPr>
          <w:rFonts w:eastAsia="Times New Roman"/>
          <w:color w:val="000000"/>
          <w:szCs w:val="28"/>
          <w:lang w:eastAsia="ru-RU"/>
        </w:rPr>
        <w:t>Беременность</w:t>
      </w:r>
      <w:r w:rsidR="00F90D44" w:rsidRPr="00A34B2B">
        <w:rPr>
          <w:rFonts w:eastAsia="Times New Roman"/>
          <w:bCs/>
          <w:color w:val="000000"/>
          <w:szCs w:val="28"/>
          <w:lang w:eastAsia="ru-RU"/>
        </w:rPr>
        <w:t xml:space="preserve"> и к</w:t>
      </w:r>
      <w:r w:rsidR="00F90D44" w:rsidRPr="00A34B2B">
        <w:rPr>
          <w:rFonts w:eastAsia="Times New Roman"/>
          <w:snapToGrid w:val="0"/>
          <w:szCs w:val="28"/>
          <w:lang w:eastAsia="zh-CN"/>
        </w:rPr>
        <w:t>ормление грудью</w:t>
      </w:r>
      <w:r w:rsidR="000D4AA0" w:rsidRPr="00A34B2B">
        <w:rPr>
          <w:rFonts w:eastAsia="Times New Roman"/>
          <w:color w:val="000000"/>
          <w:szCs w:val="28"/>
          <w:lang w:eastAsia="ru-RU"/>
        </w:rPr>
        <w:t>».</w:t>
      </w:r>
    </w:p>
    <w:p w14:paraId="4ED907E3" w14:textId="77777777" w:rsidR="000D4AA0" w:rsidRPr="00A34B2B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Высокие дозы.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более высокой дозы должен быть обоснован у каждого конкретного пациента. Отмечено, что введение начальных доз д</w:t>
      </w:r>
      <w:r w:rsidR="0087734E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2 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мг/кг рокурония бромида при проведении хирургических операций протекало без побочн</w:t>
      </w:r>
      <w:r w:rsidR="009451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эффектов со стороны сердечно</w:t>
      </w:r>
      <w:r w:rsidR="009451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сосудистой системы. Применение этих доз рокурония бромида сокращает время начала его действия и увеличивает продолжительность действия.</w:t>
      </w:r>
    </w:p>
    <w:p w14:paraId="77107763" w14:textId="77777777" w:rsidR="000D4AA0" w:rsidRPr="00A34B2B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Поддерживающие дозы.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Рекомендуемая поддерживающая доза составляет 0</w:t>
      </w:r>
      <w:r w:rsidR="009451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,15 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мг/кг рокурония бромида; в случае длите</w:t>
      </w:r>
      <w:r w:rsidR="006067D7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льного ингаляционного наркоза дозу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следует уменьшить до 0</w:t>
      </w:r>
      <w:r w:rsidR="009451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,075</w:t>
      </w:r>
      <w:r w:rsidR="009451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451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,1 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мг/кг. Поддерживающие дозы лучше всего вводить в тот момент, когда амплитуда мышечных сокращений восстановится до 25% от контроль</w:t>
      </w:r>
      <w:r w:rsidR="009451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уровня или при появлении 2</w:t>
      </w:r>
      <w:r w:rsidR="009451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4513D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ответов при мониторинге в режиме </w:t>
      </w:r>
      <w:r w:rsidRPr="00A34B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TOF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DC10EB2" w14:textId="77777777" w:rsidR="000D4AA0" w:rsidRPr="00A34B2B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Непрерывная инфузия.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рокурония бромид вводят </w:t>
      </w:r>
      <w:r w:rsidR="00B1761A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путем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непрерывной инфузии, рекомендуется начинать с нагрузочной дозы </w:t>
      </w:r>
      <w:r w:rsidR="00E14579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0,6 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мг/кг</w:t>
      </w:r>
      <w:r w:rsidR="00E14579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когда нервно</w:t>
      </w:r>
      <w:r w:rsidR="00E14579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мышечная проводимость нач</w:t>
      </w:r>
      <w:r w:rsidR="00B1761A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B1761A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 восстанавливаться, </w:t>
      </w:r>
      <w:r w:rsidR="00B1761A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начинать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инфузию. Скорость инфузии следует подобрать таким образом, чтобы </w:t>
      </w:r>
      <w:r w:rsidR="00E42C36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поддерживать амплитуду мышечных сокращений </w:t>
      </w:r>
      <w:r w:rsidR="00C91D69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уровне 10</w:t>
      </w:r>
      <w:r w:rsidR="00E42C36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контрольного уровня или </w:t>
      </w:r>
      <w:r w:rsidR="000A5A10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поддерживать на уровне </w:t>
      </w:r>
      <w:r w:rsidR="00E14579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14579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14579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ответов при мониторинге в режиме </w:t>
      </w:r>
      <w:r w:rsidRPr="00A34B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TOF</w:t>
      </w:r>
      <w:r w:rsidR="0021378B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 взрослых под внутривенным наркозом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 инфузии, необходимая для поддержания нервно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мышечно</w:t>
      </w:r>
      <w:r w:rsidR="00541831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блока</w:t>
      </w:r>
      <w:r w:rsidR="00541831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этом уровне, составляет 0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,3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мг/кг/ч, а при ингаляционном наркозе 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,3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,4 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мг/кг/ч. </w:t>
      </w:r>
      <w:r w:rsidR="00541831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постоянный мониторинг нервно</w:t>
      </w:r>
      <w:r w:rsidR="00E152C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мышечной проводимости, </w:t>
      </w:r>
      <w:r w:rsidR="00F709B2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как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необходимая скорость инфузии варьир</w:t>
      </w:r>
      <w:r w:rsidR="00F709B2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ует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зависимости от индивидуальных особенностей пациента и </w:t>
      </w:r>
      <w:r w:rsidR="00F709B2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используемого метода анестезии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25D94B7" w14:textId="77777777" w:rsidR="00965576" w:rsidRPr="00D609F9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Дети.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5576" w:rsidRPr="00A34B2B">
        <w:rPr>
          <w:rFonts w:ascii="Times New Roman" w:eastAsia="Times New Roman" w:hAnsi="Times New Roman"/>
          <w:sz w:val="28"/>
          <w:szCs w:val="28"/>
          <w:lang w:eastAsia="es-ES"/>
        </w:rPr>
        <w:t xml:space="preserve">Для новорожденных (0-27 дней), младенцев (28 дней </w:t>
      </w:r>
      <w:r w:rsidR="00965576" w:rsidRPr="0084058F">
        <w:rPr>
          <w:rFonts w:ascii="Times New Roman" w:eastAsia="Times New Roman" w:hAnsi="Times New Roman"/>
          <w:sz w:val="28"/>
          <w:szCs w:val="28"/>
          <w:lang w:eastAsia="es-ES"/>
        </w:rPr>
        <w:sym w:font="Symbol" w:char="F02D"/>
      </w:r>
      <w:r w:rsidR="00965576" w:rsidRPr="0084058F">
        <w:rPr>
          <w:rFonts w:ascii="Times New Roman" w:eastAsia="Times New Roman" w:hAnsi="Times New Roman"/>
          <w:sz w:val="28"/>
          <w:szCs w:val="28"/>
          <w:lang w:eastAsia="es-ES"/>
        </w:rPr>
        <w:t xml:space="preserve"> 2 месяца), детей раннего возраста (3</w:t>
      </w:r>
      <w:r w:rsidR="00965576" w:rsidRPr="0084058F">
        <w:rPr>
          <w:rFonts w:ascii="Times New Roman" w:eastAsia="Times New Roman" w:hAnsi="Times New Roman"/>
          <w:sz w:val="28"/>
          <w:szCs w:val="28"/>
          <w:lang w:eastAsia="es-ES"/>
        </w:rPr>
        <w:noBreakHyphen/>
        <w:t>23 месяца), детей (2</w:t>
      </w:r>
      <w:r w:rsidR="00965576" w:rsidRPr="0084058F">
        <w:rPr>
          <w:rFonts w:ascii="Times New Roman" w:eastAsia="Times New Roman" w:hAnsi="Times New Roman"/>
          <w:sz w:val="28"/>
          <w:szCs w:val="28"/>
          <w:lang w:eastAsia="es-ES"/>
        </w:rPr>
        <w:noBreakHyphen/>
        <w:t>11 лет) и подростков (12</w:t>
      </w:r>
      <w:r w:rsidR="00965576" w:rsidRPr="0084058F">
        <w:rPr>
          <w:rFonts w:ascii="Times New Roman" w:eastAsia="Times New Roman" w:hAnsi="Times New Roman"/>
          <w:sz w:val="28"/>
          <w:szCs w:val="28"/>
          <w:lang w:eastAsia="es-ES"/>
        </w:rPr>
        <w:noBreakHyphen/>
        <w:t xml:space="preserve">17 лет) рекомендуемая доза для интубации во время обычной анестезии и поддерживающая доза </w:t>
      </w:r>
      <w:r w:rsidR="00080691" w:rsidRPr="00EC52C9">
        <w:rPr>
          <w:rFonts w:ascii="Times New Roman" w:eastAsia="Times New Roman" w:hAnsi="Times New Roman"/>
          <w:sz w:val="28"/>
          <w:szCs w:val="28"/>
          <w:lang w:eastAsia="es-ES"/>
        </w:rPr>
        <w:t>аналогичны таковым у взрослых</w:t>
      </w:r>
      <w:r w:rsidR="00965576" w:rsidRPr="00D609F9">
        <w:rPr>
          <w:rFonts w:ascii="Times New Roman" w:eastAsia="Times New Roman" w:hAnsi="Times New Roman"/>
          <w:sz w:val="28"/>
          <w:szCs w:val="28"/>
          <w:lang w:eastAsia="es-ES"/>
        </w:rPr>
        <w:t>.</w:t>
      </w:r>
      <w:r w:rsidR="00080691" w:rsidRPr="00D609F9">
        <w:rPr>
          <w:rFonts w:ascii="Times New Roman" w:eastAsia="Times New Roman" w:hAnsi="Times New Roman"/>
          <w:sz w:val="28"/>
          <w:szCs w:val="28"/>
          <w:lang w:eastAsia="es-ES"/>
        </w:rPr>
        <w:t xml:space="preserve"> Однако продолжительность действия однократной дозы при интубации будет длиннее у новорожденных и младенцев, чем у детей</w:t>
      </w:r>
      <w:r w:rsidR="00904353" w:rsidRPr="00D609F9">
        <w:rPr>
          <w:rFonts w:ascii="Times New Roman" w:eastAsia="Times New Roman" w:hAnsi="Times New Roman"/>
          <w:sz w:val="28"/>
          <w:szCs w:val="28"/>
          <w:lang w:eastAsia="es-ES"/>
        </w:rPr>
        <w:t>.</w:t>
      </w:r>
    </w:p>
    <w:p w14:paraId="5B1EDFFC" w14:textId="77777777" w:rsidR="00965576" w:rsidRPr="00D609F9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проведении непрерывной инфузии в педиатрии, </w:t>
      </w:r>
      <w:r w:rsidR="00E152CF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исключением детей (2</w:t>
      </w:r>
      <w:r w:rsidR="00E152CF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>11 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лет), скорость инфузии </w:t>
      </w:r>
      <w:r w:rsidR="00904353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такая же, как и для взрослых.</w:t>
      </w:r>
      <w:r w:rsidR="00B61A80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детей </w:t>
      </w:r>
      <w:r w:rsidR="00520BB6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B61A80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61A80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="00E152CF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11 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</w:t>
      </w:r>
      <w:r w:rsidR="00520BB6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потребоваться более высокая скорос</w:t>
      </w:r>
      <w:r w:rsidR="00B61A80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инфузии. Таким образом, у детей (2</w:t>
      </w:r>
      <w:r w:rsidR="00B61A80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B61A80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лет) начальная скорость инфузии </w:t>
      </w:r>
      <w:r w:rsidR="00B61A80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рекомендуется </w:t>
      </w:r>
      <w:r w:rsidR="00E152CF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</w:t>
      </w:r>
      <w:r w:rsidR="00AA23B4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 же, как и для взрослых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затем ее </w:t>
      </w:r>
      <w:r w:rsidR="00AA23B4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</w:t>
      </w:r>
      <w:r w:rsidR="00AA23B4" w:rsidRPr="00D609F9">
        <w:rPr>
          <w:rFonts w:ascii="Times New Roman" w:hAnsi="Times New Roman"/>
          <w:sz w:val="28"/>
          <w:szCs w:val="28"/>
        </w:rPr>
        <w:t xml:space="preserve"> 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скорректировать, чтобы поддерживать амплитуду мышечных сокращений на уровне 10% от контрольно</w:t>
      </w:r>
      <w:r w:rsidR="00AA23B4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уровня</w:t>
      </w:r>
      <w:r w:rsidR="00530F6C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поддерживать на уровне 1</w:t>
      </w:r>
      <w:r w:rsidR="00530F6C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 xml:space="preserve">2 ответов при мониторинге в режиме </w:t>
      </w:r>
      <w:r w:rsidR="00530F6C" w:rsidRPr="00D609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TOF</w:t>
      </w:r>
      <w:r w:rsidR="00530F6C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A83A688" w14:textId="77777777" w:rsidR="00080691" w:rsidRPr="00D609F9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Опыт </w:t>
      </w:r>
      <w:r w:rsidR="00856964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применения рокурония бромида для 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быстрой последовательной индукции анестезии у детей ограничен. Поэтому рокурония бромид не рекомендован для облегчения проведения интубации трахеи во время быстрой последовательной индукции анестезии у детей.</w:t>
      </w:r>
    </w:p>
    <w:p w14:paraId="37989409" w14:textId="77777777" w:rsidR="000D4AA0" w:rsidRPr="00D609F9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9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Пациенты пожилого возраста</w:t>
      </w:r>
      <w:r w:rsidR="00D609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D609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пациенты с</w:t>
      </w:r>
      <w:r w:rsidR="00D609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печеночной и/или почечной недостаточностью, пациенты с</w:t>
      </w:r>
      <w:r w:rsidRPr="00D609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заболеваниями </w:t>
      </w:r>
      <w:r w:rsidR="00080691" w:rsidRPr="00D609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желчевыводящих </w:t>
      </w:r>
      <w:r w:rsidRPr="00D609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путей.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Стандартная доза </w:t>
      </w:r>
      <w:r w:rsidR="00AF4153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интубации 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пациентов пожилого возраста и пациентов с заболеваниями печени и/или желчевыводящих путей, и/или </w:t>
      </w:r>
      <w:r w:rsidR="0009506D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почечной недостаточност</w:t>
      </w:r>
      <w:r w:rsidR="0009506D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обычной анестезии составляет 0</w:t>
      </w:r>
      <w:r w:rsidR="003A7E44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,6 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мг/кг рокурония бромида. </w:t>
      </w:r>
      <w:r w:rsidR="0009506D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Доза 0,6 мг/кг должна рассматриваться для быстрой последовательной индукции анестезии пациентам с предполагаемой пролонгированной продолжительностью действия. Независимо от используемого метода анестезии, рекомендуемая поддерживающая доза для этих пациентов составляет 0,075-0,1 мг/кг рокурония бромида, а рекомендуемая скорость инфузии – 0,3-0,4 мг/кг/</w:t>
      </w:r>
      <w:r w:rsidR="00076AFD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09506D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(см. «Непрерывная инфузия»</w:t>
      </w:r>
      <w:r w:rsidR="00076AFD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«Особые указания»).</w:t>
      </w:r>
    </w:p>
    <w:p w14:paraId="7373F4EF" w14:textId="77777777" w:rsidR="00910E86" w:rsidRPr="00A34B2B" w:rsidRDefault="000D4AA0" w:rsidP="00F45806">
      <w:pPr>
        <w:pStyle w:val="a3"/>
        <w:rPr>
          <w:rFonts w:eastAsia="Times New Roman"/>
          <w:color w:val="000000"/>
          <w:szCs w:val="28"/>
          <w:lang w:eastAsia="ru-RU"/>
        </w:rPr>
      </w:pPr>
      <w:r w:rsidRPr="00D609F9">
        <w:rPr>
          <w:i/>
          <w:szCs w:val="28"/>
          <w:lang w:eastAsia="ru-RU"/>
        </w:rPr>
        <w:t>Пациенты с избыточной массой тела и ожирением</w:t>
      </w:r>
      <w:r w:rsidRPr="00D609F9">
        <w:rPr>
          <w:szCs w:val="28"/>
          <w:lang w:eastAsia="ru-RU"/>
        </w:rPr>
        <w:t xml:space="preserve">. При </w:t>
      </w:r>
      <w:r w:rsidR="008E41F7" w:rsidRPr="00D609F9">
        <w:rPr>
          <w:szCs w:val="28"/>
          <w:lang w:eastAsia="ru-RU"/>
        </w:rPr>
        <w:t xml:space="preserve">применении </w:t>
      </w:r>
      <w:r w:rsidRPr="00D609F9">
        <w:rPr>
          <w:szCs w:val="28"/>
          <w:lang w:eastAsia="ru-RU"/>
        </w:rPr>
        <w:t xml:space="preserve">препарата </w:t>
      </w:r>
      <w:r w:rsidR="008E41F7" w:rsidRPr="00546049">
        <w:rPr>
          <w:szCs w:val="28"/>
          <w:lang w:eastAsia="ru-RU"/>
        </w:rPr>
        <w:t xml:space="preserve">пациентам </w:t>
      </w:r>
      <w:r w:rsidRPr="00546049">
        <w:rPr>
          <w:szCs w:val="28"/>
          <w:lang w:eastAsia="ru-RU"/>
        </w:rPr>
        <w:t>с избыточной массой тела или ожирением (</w:t>
      </w:r>
      <w:r w:rsidR="003A7E44" w:rsidRPr="00A13531">
        <w:rPr>
          <w:szCs w:val="28"/>
          <w:lang w:eastAsia="ru-RU"/>
        </w:rPr>
        <w:t>масс</w:t>
      </w:r>
      <w:r w:rsidR="008E41F7" w:rsidRPr="00A13531">
        <w:rPr>
          <w:szCs w:val="28"/>
          <w:lang w:eastAsia="ru-RU"/>
        </w:rPr>
        <w:t xml:space="preserve">а </w:t>
      </w:r>
      <w:r w:rsidR="008E41F7" w:rsidRPr="00A13531">
        <w:rPr>
          <w:szCs w:val="28"/>
          <w:lang w:eastAsia="ru-RU"/>
        </w:rPr>
        <w:lastRenderedPageBreak/>
        <w:t xml:space="preserve">тела которых на </w:t>
      </w:r>
      <w:r w:rsidRPr="00DE24EC">
        <w:rPr>
          <w:szCs w:val="28"/>
          <w:lang w:eastAsia="ru-RU"/>
        </w:rPr>
        <w:t>30</w:t>
      </w:r>
      <w:r w:rsidR="008E41F7" w:rsidRPr="00DE24EC">
        <w:rPr>
          <w:szCs w:val="28"/>
          <w:lang w:eastAsia="ru-RU"/>
        </w:rPr>
        <w:t>%</w:t>
      </w:r>
      <w:r w:rsidR="000A5DB1" w:rsidRPr="00DE24EC">
        <w:rPr>
          <w:szCs w:val="28"/>
          <w:lang w:eastAsia="ru-RU"/>
        </w:rPr>
        <w:t xml:space="preserve"> или больше превышает идеальную массу тела</w:t>
      </w:r>
      <w:r w:rsidRPr="00DE24EC">
        <w:rPr>
          <w:szCs w:val="28"/>
          <w:lang w:eastAsia="ru-RU"/>
        </w:rPr>
        <w:t>) дозы следует снижать</w:t>
      </w:r>
      <w:r w:rsidR="00910E86" w:rsidRPr="00A34B2B">
        <w:rPr>
          <w:szCs w:val="28"/>
          <w:lang w:eastAsia="ru-RU"/>
        </w:rPr>
        <w:t xml:space="preserve"> с учетом идеальной массы тела.</w:t>
      </w:r>
    </w:p>
    <w:p w14:paraId="42886298" w14:textId="77777777" w:rsidR="00C47F41" w:rsidRPr="00A34B2B" w:rsidRDefault="00C47F41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i/>
          <w:sz w:val="28"/>
          <w:szCs w:val="28"/>
          <w:lang w:eastAsia="es-ES"/>
        </w:rPr>
        <w:t>Процедуры в интенсивной терапии</w:t>
      </w:r>
    </w:p>
    <w:p w14:paraId="053B3F1C" w14:textId="77777777" w:rsidR="000D4AA0" w:rsidRPr="00D609F9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05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Интубация трахеи.</w:t>
      </w:r>
      <w:r w:rsidRPr="00840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Дозы а</w:t>
      </w:r>
      <w:r w:rsidRPr="00EC5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алогичны таковым при хирургических вмешательствах.</w:t>
      </w:r>
    </w:p>
    <w:p w14:paraId="4CF0B923" w14:textId="77777777" w:rsidR="000D4AA0" w:rsidRPr="00A34B2B" w:rsidRDefault="000D4AA0" w:rsidP="00F4580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9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Поддерживающие дозы.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Рекомендуется начинать с </w:t>
      </w:r>
      <w:r w:rsidR="00D36EFE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нагрузочной 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дозы </w:t>
      </w:r>
      <w:r w:rsidR="003A7E44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0,6 мг/кг 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рокурония бромида с последующ</w:t>
      </w:r>
      <w:r w:rsidR="00D36EFE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непрерывн</w:t>
      </w:r>
      <w:r w:rsidR="00D36EFE"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546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инфузи</w:t>
      </w:r>
      <w:r w:rsidR="00D36EFE" w:rsidRPr="00546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F27131" w:rsidRPr="00A13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как только амплитуда мышечных сокращений восстановится до 10% </w:t>
      </w:r>
      <w:r w:rsidR="0036223A" w:rsidRPr="00A13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при появлении </w:t>
      </w:r>
      <w:r w:rsidR="003A7E44" w:rsidRPr="00DE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A7E44" w:rsidRPr="00DE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>2 </w:t>
      </w:r>
      <w:r w:rsidRPr="00DE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ответов при стимуляции в режиме </w:t>
      </w:r>
      <w:r w:rsidRPr="00DE24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TOF</w:t>
      </w:r>
      <w:r w:rsidRPr="00DE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Доз</w:t>
      </w:r>
      <w:r w:rsidR="002921C6" w:rsidRPr="00DE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E2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21C6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всегда следует</w:t>
      </w:r>
      <w:r w:rsidR="002921C6" w:rsidRPr="00A34B2B">
        <w:rPr>
          <w:rFonts w:ascii="Times New Roman" w:hAnsi="Times New Roman"/>
          <w:sz w:val="28"/>
          <w:szCs w:val="28"/>
        </w:rPr>
        <w:t xml:space="preserve"> 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подб</w:t>
      </w:r>
      <w:r w:rsidR="002921C6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</w:t>
      </w:r>
      <w:r w:rsidR="002921C6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ть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индивидуально в зависимости от эффекта. Рекомендуемая начальная скорость инфузии для поддержания нервно-мышечно</w:t>
      </w:r>
      <w:r w:rsidR="00203AB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й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блока</w:t>
      </w:r>
      <w:r w:rsidR="00203AB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ды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на уровне 80</w:t>
      </w:r>
      <w:r w:rsidR="003A7E4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90</w:t>
      </w:r>
      <w:r w:rsidR="003A7E4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% (1</w:t>
      </w:r>
      <w:r w:rsidR="003A7E4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</w:t>
      </w:r>
      <w:r w:rsidR="003A7E4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 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ответов при стимуляции в режиме </w:t>
      </w:r>
      <w:r w:rsidRPr="00A34B2B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TOF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) у взрослых пациентов составляет 0</w:t>
      </w:r>
      <w:r w:rsidR="003A7E4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,3</w:t>
      </w:r>
      <w:r w:rsidR="003A7E4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0</w:t>
      </w:r>
      <w:r w:rsidR="003A7E4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,6 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мг/кг/ч в течение первого часа введения, после чего на протяжении 6</w:t>
      </w:r>
      <w:r w:rsidR="003A7E4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12</w:t>
      </w:r>
      <w:r w:rsidR="003A7E4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 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часов необходимо снижать скорость инфузии, </w:t>
      </w:r>
      <w:r w:rsidR="00203AB4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 соответствии с индивидуальной реакцией пациента.</w:t>
      </w:r>
      <w:r w:rsidR="0038488A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После этого индивидуальные потребности </w:t>
      </w:r>
      <w:r w:rsidR="0038488A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</w:t>
      </w:r>
      <w:r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дозе остаются относительно постоянными.</w:t>
      </w:r>
    </w:p>
    <w:p w14:paraId="49FB54BF" w14:textId="77777777" w:rsidR="000D4AA0" w:rsidRPr="00A34B2B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выявлена значительная межиндивидуальная вариабельность </w:t>
      </w:r>
      <w:r w:rsidR="00CF3841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относительно по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часовой скорости инфузии, со средним значением 0</w:t>
      </w:r>
      <w:r w:rsidR="003A7E44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,2</w:t>
      </w:r>
      <w:r w:rsidR="003A7E44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A7E44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A7E44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мг/кг/ч в зависимости от </w:t>
      </w:r>
      <w:r w:rsidR="00CF3841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характера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степени органного</w:t>
      </w:r>
      <w:r w:rsidRPr="00A34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нарушения, сопутствующего медикаментозного лечения и индивидуальных </w:t>
      </w:r>
      <w:r w:rsidR="00CF3841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особенностей </w:t>
      </w:r>
      <w:r w:rsidR="00F87859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пациента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обеспечения оптимального контроля над каждым пациентом настоятельно рекомендуется </w:t>
      </w:r>
      <w:r w:rsidR="00F87859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мониторинг нервно-мышечной проводимости. </w:t>
      </w:r>
      <w:r w:rsidR="005419E4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Препарат не рекомендуется вводить дольше 7 дней </w:t>
      </w:r>
      <w:r w:rsidR="007447C0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5419E4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отсутсвием данных</w:t>
      </w:r>
      <w:r w:rsidR="007447C0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419E4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9EF05D8" w14:textId="77777777" w:rsidR="00974E5C" w:rsidRPr="00A34B2B" w:rsidRDefault="000D4AA0" w:rsidP="00F45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Особые группы пациентов.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713A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Рокурония бромид </w:t>
      </w: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рекомендуется для облегчения проведения искусственной вентиляции легких в интенсивной терапии у детей и пациентов пожилого возраста из-за отсутствия данных по безопасности и эффективности.</w:t>
      </w:r>
    </w:p>
    <w:p w14:paraId="71BFFCDE" w14:textId="77777777" w:rsidR="00615B08" w:rsidRPr="00A34B2B" w:rsidRDefault="00D74B37" w:rsidP="00F458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zh-CN"/>
        </w:rPr>
      </w:pPr>
      <w:r w:rsidRPr="00A34B2B"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zh-CN"/>
        </w:rPr>
        <w:t>Метод и путь введения</w:t>
      </w:r>
    </w:p>
    <w:p w14:paraId="6D54C2D6" w14:textId="77777777" w:rsidR="002E51E9" w:rsidRPr="00A34B2B" w:rsidRDefault="002E51E9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>Рокурония бромид вводят внутривенно либо в виде болюсной инъекции, либо в виде непрерывной инфузии</w:t>
      </w:r>
      <w:r w:rsidR="00204C69" w:rsidRPr="00A34B2B">
        <w:rPr>
          <w:rFonts w:ascii="Times New Roman" w:eastAsia="Times New Roman" w:hAnsi="Times New Roman"/>
          <w:sz w:val="28"/>
          <w:szCs w:val="28"/>
          <w:lang w:eastAsia="es-ES"/>
        </w:rPr>
        <w:t>.</w:t>
      </w:r>
    </w:p>
    <w:p w14:paraId="67C3850D" w14:textId="77777777" w:rsidR="00F8490D" w:rsidRPr="00A34B2B" w:rsidRDefault="00F8490D" w:rsidP="00F45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25"/>
          <w:spacing w:val="-4"/>
          <w:sz w:val="28"/>
          <w:szCs w:val="28"/>
        </w:rPr>
      </w:pPr>
      <w:r w:rsidRPr="00A34B2B">
        <w:rPr>
          <w:rStyle w:val="FontStyle25"/>
          <w:sz w:val="28"/>
          <w:szCs w:val="28"/>
        </w:rPr>
        <w:t xml:space="preserve">Рокурония бромид Калцекс в концентрациях </w:t>
      </w: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 xml:space="preserve">0,5 мг/мл и 2,0 мг/мл </w:t>
      </w:r>
      <w:r w:rsidRPr="00A34B2B">
        <w:rPr>
          <w:rStyle w:val="FontStyle25"/>
          <w:spacing w:val="-4"/>
          <w:sz w:val="28"/>
          <w:szCs w:val="28"/>
        </w:rPr>
        <w:t xml:space="preserve">совместим с 0,9% раствором натрия хлорида, 5% раствором глюкозы, </w:t>
      </w:r>
      <w:r w:rsidRPr="00A34B2B">
        <w:rPr>
          <w:rStyle w:val="FontStyle30"/>
          <w:b w:val="0"/>
          <w:i w:val="0"/>
          <w:spacing w:val="-4"/>
          <w:sz w:val="28"/>
          <w:szCs w:val="28"/>
        </w:rPr>
        <w:t>5% </w:t>
      </w:r>
      <w:r w:rsidRPr="00A34B2B">
        <w:rPr>
          <w:rFonts w:ascii="Times New Roman" w:eastAsia="Times New Roman" w:hAnsi="Times New Roman"/>
          <w:spacing w:val="-4"/>
          <w:sz w:val="28"/>
          <w:szCs w:val="28"/>
          <w:lang w:eastAsia="es-ES"/>
        </w:rPr>
        <w:t>раствором</w:t>
      </w:r>
      <w:r w:rsidR="00BC370D" w:rsidRPr="00A34B2B">
        <w:rPr>
          <w:rStyle w:val="FontStyle30"/>
          <w:b w:val="0"/>
          <w:i w:val="0"/>
          <w:spacing w:val="-4"/>
          <w:sz w:val="28"/>
          <w:szCs w:val="28"/>
        </w:rPr>
        <w:t xml:space="preserve"> </w:t>
      </w:r>
      <w:r w:rsidRPr="00A34B2B">
        <w:rPr>
          <w:rStyle w:val="FontStyle25"/>
          <w:spacing w:val="-4"/>
          <w:sz w:val="28"/>
          <w:szCs w:val="28"/>
        </w:rPr>
        <w:t xml:space="preserve">глюкозы </w:t>
      </w:r>
      <w:r w:rsidRPr="00A34B2B">
        <w:rPr>
          <w:rFonts w:ascii="Times New Roman" w:eastAsia="Times New Roman" w:hAnsi="Times New Roman"/>
          <w:spacing w:val="-4"/>
          <w:sz w:val="28"/>
          <w:szCs w:val="28"/>
          <w:lang w:eastAsia="es-ES"/>
        </w:rPr>
        <w:t>в физиологическом растворе</w:t>
      </w:r>
      <w:r w:rsidRPr="00A34B2B">
        <w:rPr>
          <w:rStyle w:val="FontStyle25"/>
          <w:spacing w:val="-4"/>
          <w:sz w:val="28"/>
          <w:szCs w:val="28"/>
        </w:rPr>
        <w:t xml:space="preserve">, </w:t>
      </w:r>
      <w:r w:rsidRPr="00A34B2B">
        <w:rPr>
          <w:rFonts w:ascii="Times New Roman" w:eastAsia="Times New Roman" w:hAnsi="Times New Roman"/>
          <w:spacing w:val="-4"/>
          <w:sz w:val="28"/>
          <w:szCs w:val="28"/>
          <w:lang w:eastAsia="es-ES"/>
        </w:rPr>
        <w:t xml:space="preserve">стерильной </w:t>
      </w:r>
      <w:r w:rsidRPr="00A34B2B">
        <w:rPr>
          <w:rStyle w:val="FontStyle25"/>
          <w:spacing w:val="-4"/>
          <w:sz w:val="28"/>
          <w:szCs w:val="28"/>
        </w:rPr>
        <w:t xml:space="preserve">водой для инъекций, раствором </w:t>
      </w:r>
      <w:r w:rsidRPr="00A34B2B">
        <w:rPr>
          <w:rFonts w:ascii="Times New Roman" w:eastAsia="Times New Roman" w:hAnsi="Times New Roman"/>
          <w:spacing w:val="-4"/>
          <w:sz w:val="28"/>
          <w:szCs w:val="28"/>
          <w:lang w:eastAsia="es-ES"/>
        </w:rPr>
        <w:t>лактата Рингера</w:t>
      </w:r>
      <w:r w:rsidRPr="00A34B2B">
        <w:rPr>
          <w:rStyle w:val="FontStyle25"/>
          <w:spacing w:val="-4"/>
          <w:sz w:val="28"/>
          <w:szCs w:val="28"/>
        </w:rPr>
        <w:t xml:space="preserve">. Введение должно быть начато </w:t>
      </w:r>
      <w:r w:rsidRPr="00A34B2B">
        <w:rPr>
          <w:rFonts w:ascii="Times New Roman" w:eastAsia="Times New Roman" w:hAnsi="Times New Roman"/>
          <w:spacing w:val="-4"/>
          <w:sz w:val="28"/>
          <w:szCs w:val="28"/>
          <w:lang w:eastAsia="es-ES"/>
        </w:rPr>
        <w:t>немедленно</w:t>
      </w:r>
      <w:r w:rsidRPr="00A34B2B">
        <w:rPr>
          <w:rStyle w:val="FontStyle25"/>
          <w:spacing w:val="-4"/>
          <w:sz w:val="28"/>
          <w:szCs w:val="28"/>
        </w:rPr>
        <w:t xml:space="preserve"> после смешивания </w:t>
      </w:r>
      <w:r w:rsidRPr="00A34B2B">
        <w:rPr>
          <w:rFonts w:ascii="Times New Roman" w:eastAsia="Times New Roman" w:hAnsi="Times New Roman"/>
          <w:spacing w:val="-4"/>
          <w:sz w:val="28"/>
          <w:szCs w:val="28"/>
          <w:lang w:eastAsia="es-ES"/>
        </w:rPr>
        <w:t>и должно быть завершено в течение 24 часов</w:t>
      </w:r>
      <w:r w:rsidRPr="00A34B2B">
        <w:rPr>
          <w:rStyle w:val="FontStyle25"/>
          <w:spacing w:val="-4"/>
          <w:sz w:val="28"/>
          <w:szCs w:val="28"/>
        </w:rPr>
        <w:t>.</w:t>
      </w:r>
    </w:p>
    <w:p w14:paraId="52D4208F" w14:textId="77777777" w:rsidR="00583AFF" w:rsidRPr="00A34B2B" w:rsidRDefault="00F8490D" w:rsidP="00F45806">
      <w:pPr>
        <w:widowControl w:val="0"/>
        <w:spacing w:after="0" w:line="240" w:lineRule="auto"/>
        <w:jc w:val="both"/>
        <w:rPr>
          <w:rStyle w:val="FontStyle25"/>
          <w:sz w:val="28"/>
          <w:szCs w:val="28"/>
          <w:lang w:eastAsia="ru-RU"/>
        </w:rPr>
      </w:pPr>
      <w:r w:rsidRPr="00A34B2B">
        <w:rPr>
          <w:rStyle w:val="FontStyle25"/>
          <w:sz w:val="28"/>
          <w:szCs w:val="28"/>
          <w:lang w:eastAsia="ru-RU"/>
        </w:rPr>
        <w:t xml:space="preserve">Если рокурония бромид вводится </w:t>
      </w:r>
      <w:r w:rsidR="00583AF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единую инфузионную систему с другими лекарственными</w:t>
      </w:r>
      <w:r w:rsidR="00583AFF" w:rsidRPr="00A34B2B">
        <w:rPr>
          <w:rStyle w:val="FontStyle25"/>
          <w:sz w:val="28"/>
          <w:szCs w:val="28"/>
          <w:lang w:eastAsia="ru-RU"/>
        </w:rPr>
        <w:t xml:space="preserve"> </w:t>
      </w:r>
      <w:r w:rsidRPr="00A34B2B">
        <w:rPr>
          <w:rStyle w:val="FontStyle25"/>
          <w:sz w:val="28"/>
          <w:szCs w:val="28"/>
          <w:lang w:eastAsia="ru-RU"/>
        </w:rPr>
        <w:t>средств</w:t>
      </w:r>
      <w:r w:rsidR="00583AFF" w:rsidRPr="00A34B2B">
        <w:rPr>
          <w:rStyle w:val="FontStyle25"/>
          <w:sz w:val="28"/>
          <w:szCs w:val="28"/>
          <w:lang w:eastAsia="ru-RU"/>
        </w:rPr>
        <w:t>ами</w:t>
      </w:r>
      <w:r w:rsidRPr="00A34B2B">
        <w:rPr>
          <w:rStyle w:val="FontStyle25"/>
          <w:sz w:val="28"/>
          <w:szCs w:val="28"/>
          <w:lang w:eastAsia="ru-RU"/>
        </w:rPr>
        <w:t xml:space="preserve">, </w:t>
      </w:r>
      <w:r w:rsidR="00583AF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тщательно промывать систему </w:t>
      </w:r>
      <w:r w:rsidRPr="00A34B2B">
        <w:rPr>
          <w:rStyle w:val="FontStyle25"/>
          <w:sz w:val="28"/>
          <w:szCs w:val="28"/>
          <w:lang w:eastAsia="ru-RU"/>
        </w:rPr>
        <w:t xml:space="preserve">(например, 0,9 % раствором натрия хлорида) между введением рокурония бромида и лекарственными средствами, </w:t>
      </w:r>
      <w:r w:rsidR="00583AFF"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имеющими с ним несовместимость, а также, если совместимость не установлена.</w:t>
      </w:r>
    </w:p>
    <w:p w14:paraId="2EF1E9D0" w14:textId="77777777" w:rsidR="00E805C8" w:rsidRPr="00A34B2B" w:rsidRDefault="00E805C8" w:rsidP="00F458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zh-CN"/>
        </w:rPr>
      </w:pPr>
      <w:r w:rsidRPr="00A34B2B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>Это лекарственное средство нельзя смешивать с другими лекарственными средствами, кроме указанных выше.</w:t>
      </w:r>
    </w:p>
    <w:p w14:paraId="11A39E91" w14:textId="77777777" w:rsidR="00AC211B" w:rsidRPr="00A34B2B" w:rsidRDefault="00AC211B" w:rsidP="00F458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После разведения с инфузионными растворами химическая и физическая стабильность при применении была продемонстрирована в течение 72 часов при 30 °C.</w:t>
      </w:r>
    </w:p>
    <w:p w14:paraId="4D06D786" w14:textId="77777777" w:rsidR="00F45806" w:rsidRPr="00A34B2B" w:rsidRDefault="00921F3C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 xml:space="preserve">Неиспользованные лекарственные средства или использованные материалы </w:t>
      </w: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>должны быть у</w:t>
      </w:r>
      <w:r w:rsidR="003B1384" w:rsidRPr="00A34B2B">
        <w:rPr>
          <w:rFonts w:ascii="Times New Roman" w:eastAsia="Times New Roman" w:hAnsi="Times New Roman"/>
          <w:sz w:val="28"/>
          <w:szCs w:val="28"/>
          <w:lang w:eastAsia="es-ES"/>
        </w:rPr>
        <w:t xml:space="preserve">ничтожены </w:t>
      </w: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>в соответствии с местными требованиями.</w:t>
      </w:r>
    </w:p>
    <w:p w14:paraId="1A870806" w14:textId="77777777" w:rsidR="00F707CD" w:rsidRPr="00A34B2B" w:rsidRDefault="00F707CD" w:rsidP="00F707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4B2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A34B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494B8793" w14:textId="77777777" w:rsidR="00F707CD" w:rsidRPr="0084058F" w:rsidRDefault="00F707CD" w:rsidP="00F707C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058F">
        <w:rPr>
          <w:rFonts w:ascii="Times New Roman" w:eastAsia="Times New Roman" w:hAnsi="Times New Roman"/>
          <w:i/>
          <w:iCs/>
          <w:sz w:val="28"/>
          <w:szCs w:val="28"/>
        </w:rPr>
        <w:t>Симптомы</w:t>
      </w:r>
      <w:r w:rsidRPr="0084058F">
        <w:rPr>
          <w:rFonts w:ascii="Times New Roman" w:eastAsia="Times New Roman" w:hAnsi="Times New Roman"/>
          <w:sz w:val="28"/>
          <w:szCs w:val="28"/>
        </w:rPr>
        <w:t>: длительная нервно-мышечная блокада.</w:t>
      </w:r>
    </w:p>
    <w:p w14:paraId="719CF17C" w14:textId="77777777" w:rsidR="00F707CD" w:rsidRPr="00D609F9" w:rsidRDefault="00F707CD" w:rsidP="00F707CD">
      <w:pPr>
        <w:pStyle w:val="a3"/>
        <w:rPr>
          <w:spacing w:val="-2"/>
          <w:szCs w:val="28"/>
        </w:rPr>
      </w:pPr>
      <w:r w:rsidRPr="0084058F">
        <w:rPr>
          <w:rFonts w:eastAsia="Times New Roman"/>
          <w:i/>
          <w:iCs/>
          <w:szCs w:val="28"/>
          <w:lang w:eastAsia="ru-RU"/>
        </w:rPr>
        <w:t>Лечение:</w:t>
      </w:r>
      <w:r w:rsidRPr="0084058F">
        <w:rPr>
          <w:rFonts w:eastAsia="Times New Roman"/>
          <w:szCs w:val="28"/>
          <w:lang w:eastAsia="ru-RU"/>
        </w:rPr>
        <w:t xml:space="preserve"> </w:t>
      </w:r>
      <w:r w:rsidRPr="00EC52C9">
        <w:rPr>
          <w:rFonts w:eastAsia="Times New Roman"/>
          <w:spacing w:val="-2"/>
          <w:szCs w:val="28"/>
          <w:lang w:eastAsia="ru-RU"/>
        </w:rPr>
        <w:t xml:space="preserve">проведение </w:t>
      </w:r>
      <w:r w:rsidRPr="00D609F9">
        <w:rPr>
          <w:rFonts w:eastAsia="Times New Roman"/>
          <w:color w:val="000000"/>
          <w:spacing w:val="-2"/>
          <w:szCs w:val="28"/>
          <w:lang w:eastAsia="ru-RU"/>
        </w:rPr>
        <w:t xml:space="preserve">вспомогательной искусственной вентиляции легких и введение седативных препаратов. </w:t>
      </w:r>
      <w:r w:rsidRPr="00D609F9">
        <w:rPr>
          <w:spacing w:val="-2"/>
          <w:szCs w:val="28"/>
        </w:rPr>
        <w:t>Существует два варианта реверсирования нервно-мышечной блокады:</w:t>
      </w:r>
    </w:p>
    <w:p w14:paraId="2CE90F25" w14:textId="77777777" w:rsidR="00F707CD" w:rsidRPr="00D609F9" w:rsidRDefault="00F707CD" w:rsidP="00F707CD">
      <w:pPr>
        <w:pStyle w:val="a3"/>
        <w:rPr>
          <w:szCs w:val="28"/>
        </w:rPr>
      </w:pPr>
      <w:r w:rsidRPr="00D609F9">
        <w:rPr>
          <w:szCs w:val="28"/>
        </w:rPr>
        <w:t>-</w:t>
      </w:r>
      <w:r w:rsidRPr="00D609F9">
        <w:rPr>
          <w:szCs w:val="28"/>
        </w:rPr>
        <w:tab/>
        <w:t xml:space="preserve">у взрослых, </w:t>
      </w:r>
      <w:r w:rsidRPr="00D609F9">
        <w:rPr>
          <w:szCs w:val="28"/>
          <w:lang w:eastAsia="ru-RU"/>
        </w:rPr>
        <w:t xml:space="preserve">введение </w:t>
      </w:r>
      <w:r w:rsidRPr="00D609F9">
        <w:rPr>
          <w:szCs w:val="28"/>
        </w:rPr>
        <w:t xml:space="preserve">сугаммадекса </w:t>
      </w:r>
      <w:r w:rsidRPr="00D609F9">
        <w:rPr>
          <w:szCs w:val="28"/>
          <w:lang w:eastAsia="ru-RU"/>
        </w:rPr>
        <w:t xml:space="preserve">применяется в случае сильно выраженной </w:t>
      </w:r>
      <w:r w:rsidRPr="00D609F9">
        <w:rPr>
          <w:szCs w:val="28"/>
        </w:rPr>
        <w:t xml:space="preserve">(глубокой) блокады. Доза сугаммадекса, которую следует вводить, зависит от </w:t>
      </w:r>
      <w:r w:rsidRPr="00D609F9">
        <w:rPr>
          <w:szCs w:val="28"/>
          <w:lang w:eastAsia="ru-RU"/>
        </w:rPr>
        <w:t xml:space="preserve">степени </w:t>
      </w:r>
      <w:r w:rsidRPr="00D609F9">
        <w:rPr>
          <w:szCs w:val="28"/>
        </w:rPr>
        <w:t>нервно-мышечной блокады;</w:t>
      </w:r>
    </w:p>
    <w:p w14:paraId="03F6C3E7" w14:textId="77777777" w:rsidR="00032F92" w:rsidRPr="00A13531" w:rsidRDefault="00F707CD" w:rsidP="002441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D609F9">
        <w:rPr>
          <w:rFonts w:ascii="Times New Roman" w:hAnsi="Times New Roman"/>
          <w:sz w:val="28"/>
          <w:szCs w:val="28"/>
        </w:rPr>
        <w:t>-</w:t>
      </w:r>
      <w:r w:rsidRPr="00D609F9">
        <w:rPr>
          <w:rFonts w:ascii="Times New Roman" w:hAnsi="Times New Roman"/>
          <w:sz w:val="28"/>
          <w:szCs w:val="28"/>
        </w:rPr>
        <w:tab/>
        <w:t xml:space="preserve">ингибитор ацетилхолинэстеразы (например, неостигмин, эдрофоний, пиридостигмин) или сугаммадекс можно использовать в соответствующих дозах после начала </w:t>
      </w:r>
      <w:r w:rsidRPr="00546049">
        <w:rPr>
          <w:rFonts w:ascii="Times New Roman" w:hAnsi="Times New Roman"/>
          <w:sz w:val="28"/>
          <w:szCs w:val="28"/>
        </w:rPr>
        <w:t>спонтанного восстановления. Если введение ингибитора ацетилхолинэстеразы не снимает нервно-мышечную блокаду, вызванную рокурония бромидом, необходимо продолжить вентиляцию легких до тех пор, пока не восстановится спонтанное дыхание. Повторное введение ингибитора ацетилхолинэстеразы может быть опасным.</w:t>
      </w:r>
      <w:bookmarkStart w:id="0" w:name="2175220282"/>
    </w:p>
    <w:p w14:paraId="2CC63702" w14:textId="77777777" w:rsidR="00032F92" w:rsidRPr="00DE24EC" w:rsidRDefault="00032F92" w:rsidP="002441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4B390325" w14:textId="77777777" w:rsidR="00244121" w:rsidRPr="00A34B2B" w:rsidRDefault="00244121" w:rsidP="002441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B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A34B2B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 (при необходимости)</w:t>
      </w:r>
    </w:p>
    <w:bookmarkEnd w:id="0"/>
    <w:p w14:paraId="653A7DDA" w14:textId="77777777" w:rsidR="00225A57" w:rsidRPr="00D609F9" w:rsidRDefault="004672AA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val="lv-LV" w:eastAsia="zh-CN"/>
        </w:rPr>
      </w:pPr>
      <w:r w:rsidRPr="00A34B2B">
        <w:rPr>
          <w:rFonts w:ascii="Times New Roman" w:eastAsia="Times New Roman" w:hAnsi="Times New Roman"/>
          <w:snapToGrid w:val="0"/>
          <w:sz w:val="28"/>
          <w:szCs w:val="28"/>
          <w:lang w:eastAsia="et-EE"/>
        </w:rPr>
        <w:t xml:space="preserve">Побочные действия сгруппированы по частоте встречаемости: </w:t>
      </w:r>
      <w:r w:rsidR="002A6635" w:rsidRPr="00A34B2B">
        <w:rPr>
          <w:rFonts w:ascii="Times New Roman" w:hAnsi="Times New Roman"/>
          <w:sz w:val="28"/>
          <w:szCs w:val="28"/>
        </w:rPr>
        <w:t>н</w:t>
      </w:r>
      <w:r w:rsidR="00032A73" w:rsidRPr="00A34B2B">
        <w:rPr>
          <w:rFonts w:ascii="Times New Roman" w:hAnsi="Times New Roman"/>
          <w:sz w:val="28"/>
          <w:szCs w:val="28"/>
        </w:rPr>
        <w:t>ечасто (</w:t>
      </w:r>
      <w:r w:rsidR="00F86911" w:rsidRPr="00A34B2B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>≥</w:t>
      </w:r>
      <w:r w:rsidR="00032A73" w:rsidRPr="00A34B2B">
        <w:rPr>
          <w:rFonts w:ascii="Times New Roman" w:hAnsi="Times New Roman"/>
          <w:sz w:val="28"/>
          <w:szCs w:val="28"/>
          <w:lang w:bidi="ru-RU"/>
        </w:rPr>
        <w:t>1</w:t>
      </w:r>
      <w:r w:rsidR="00F86911" w:rsidRPr="00A34B2B">
        <w:rPr>
          <w:rFonts w:ascii="Times New Roman" w:hAnsi="Times New Roman"/>
          <w:sz w:val="28"/>
          <w:szCs w:val="28"/>
          <w:lang w:bidi="ru-RU"/>
        </w:rPr>
        <w:t>/1000</w:t>
      </w:r>
      <w:r w:rsidR="00225A57" w:rsidRPr="00A34B2B">
        <w:rPr>
          <w:rFonts w:ascii="Times New Roman" w:hAnsi="Times New Roman"/>
          <w:sz w:val="28"/>
          <w:szCs w:val="28"/>
          <w:lang w:val="lv-LV" w:bidi="ru-RU"/>
        </w:rPr>
        <w:t xml:space="preserve"> </w:t>
      </w:r>
      <w:r w:rsidR="00F86911" w:rsidRPr="00A34B2B">
        <w:rPr>
          <w:rFonts w:ascii="Times New Roman" w:hAnsi="Times New Roman"/>
          <w:sz w:val="28"/>
          <w:szCs w:val="28"/>
          <w:lang w:bidi="ru-RU"/>
        </w:rPr>
        <w:t>до</w:t>
      </w:r>
      <w:r w:rsidR="00032A73" w:rsidRPr="00A34B2B">
        <w:rPr>
          <w:rFonts w:ascii="Times New Roman" w:hAnsi="Times New Roman"/>
          <w:sz w:val="28"/>
          <w:szCs w:val="28"/>
          <w:lang w:bidi="ru-RU"/>
        </w:rPr>
        <w:t xml:space="preserve"> 1</w:t>
      </w:r>
      <w:r w:rsidR="00F86911" w:rsidRPr="00A34B2B">
        <w:rPr>
          <w:rFonts w:ascii="Times New Roman" w:hAnsi="Times New Roman"/>
          <w:sz w:val="28"/>
          <w:szCs w:val="28"/>
          <w:lang w:bidi="ru-RU"/>
        </w:rPr>
        <w:t>/100</w:t>
      </w:r>
      <w:r w:rsidR="002A6635" w:rsidRPr="00A34B2B">
        <w:rPr>
          <w:rFonts w:ascii="Times New Roman" w:hAnsi="Times New Roman"/>
          <w:sz w:val="28"/>
          <w:szCs w:val="28"/>
        </w:rPr>
        <w:t>),</w:t>
      </w:r>
      <w:r w:rsidR="002A6635" w:rsidRPr="00A34B2B">
        <w:rPr>
          <w:rFonts w:ascii="Times New Roman" w:hAnsi="Times New Roman"/>
          <w:i/>
          <w:sz w:val="28"/>
          <w:szCs w:val="28"/>
        </w:rPr>
        <w:t xml:space="preserve"> </w:t>
      </w:r>
      <w:r w:rsidR="002A6635" w:rsidRPr="00A34B2B">
        <w:rPr>
          <w:rFonts w:ascii="Times New Roman" w:hAnsi="Times New Roman"/>
          <w:sz w:val="28"/>
          <w:szCs w:val="28"/>
        </w:rPr>
        <w:t>редко</w:t>
      </w:r>
      <w:r w:rsidR="002A6635" w:rsidRPr="00A34B2B">
        <w:rPr>
          <w:rFonts w:ascii="Times New Roman" w:hAnsi="Times New Roman"/>
          <w:i/>
          <w:sz w:val="28"/>
          <w:szCs w:val="28"/>
        </w:rPr>
        <w:t xml:space="preserve"> </w:t>
      </w:r>
      <w:r w:rsidR="00032A73" w:rsidRPr="00A34B2B">
        <w:rPr>
          <w:rFonts w:ascii="Times New Roman" w:hAnsi="Times New Roman"/>
          <w:sz w:val="28"/>
          <w:szCs w:val="28"/>
        </w:rPr>
        <w:t>(</w:t>
      </w:r>
      <w:r w:rsidR="002A6635" w:rsidRPr="00A34B2B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>≥1/10000 до &lt;1/1000</w:t>
      </w:r>
      <w:r w:rsidR="00032A73" w:rsidRPr="00A34B2B">
        <w:rPr>
          <w:rFonts w:ascii="Times New Roman" w:hAnsi="Times New Roman"/>
          <w:sz w:val="28"/>
          <w:szCs w:val="28"/>
        </w:rPr>
        <w:t>)</w:t>
      </w:r>
      <w:r w:rsidR="002A6635" w:rsidRPr="00A34B2B">
        <w:rPr>
          <w:rFonts w:ascii="Times New Roman" w:hAnsi="Times New Roman"/>
          <w:sz w:val="28"/>
          <w:szCs w:val="28"/>
        </w:rPr>
        <w:t xml:space="preserve">, очень </w:t>
      </w:r>
      <w:r w:rsidR="00032A73" w:rsidRPr="00A34B2B">
        <w:rPr>
          <w:rFonts w:ascii="Times New Roman" w:hAnsi="Times New Roman"/>
          <w:sz w:val="28"/>
          <w:szCs w:val="28"/>
        </w:rPr>
        <w:t>редко (</w:t>
      </w:r>
      <w:r w:rsidR="002A6635" w:rsidRPr="00A34B2B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>&lt;1/10000)</w:t>
      </w:r>
      <w:r w:rsidR="00946778" w:rsidRPr="00A34B2B">
        <w:rPr>
          <w:rFonts w:ascii="Times New Roman" w:eastAsia="Times New Roman" w:hAnsi="Times New Roman"/>
          <w:snapToGrid w:val="0"/>
          <w:sz w:val="28"/>
          <w:szCs w:val="28"/>
          <w:lang w:val="lv-LV" w:eastAsia="zh-CN"/>
        </w:rPr>
        <w:t xml:space="preserve">, </w:t>
      </w:r>
      <w:r w:rsidR="00946778" w:rsidRPr="00A34B2B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 xml:space="preserve">неизвестно (невозможно оценить на </w:t>
      </w:r>
      <w:r w:rsidR="00946778" w:rsidRPr="00D609F9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>основ</w:t>
      </w:r>
      <w:r w:rsidR="00D609F9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>ании</w:t>
      </w:r>
      <w:r w:rsidR="00946778" w:rsidRPr="00D609F9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 xml:space="preserve"> имеющихся данных</w:t>
      </w:r>
      <w:r w:rsidR="009F3F60" w:rsidRPr="00D609F9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>)</w:t>
      </w:r>
      <w:r w:rsidR="002A6635" w:rsidRPr="00D609F9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>.</w:t>
      </w:r>
    </w:p>
    <w:p w14:paraId="0FFB051E" w14:textId="77777777" w:rsidR="004672AA" w:rsidRPr="00D609F9" w:rsidRDefault="00363F5E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609F9">
        <w:rPr>
          <w:rFonts w:ascii="Times New Roman" w:eastAsia="Times New Roman" w:hAnsi="Times New Roman"/>
          <w:i/>
          <w:color w:val="000000"/>
          <w:sz w:val="28"/>
          <w:szCs w:val="28"/>
        </w:rPr>
        <w:t>Нечасто/редко</w:t>
      </w:r>
    </w:p>
    <w:p w14:paraId="2BFFF91C" w14:textId="77777777" w:rsidR="00CA5751" w:rsidRPr="00A34B2B" w:rsidRDefault="00910F66" w:rsidP="00F4580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09F9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4672AA" w:rsidRPr="00546049">
        <w:rPr>
          <w:rFonts w:ascii="Times New Roman" w:eastAsia="Times New Roman" w:hAnsi="Times New Roman"/>
          <w:color w:val="000000"/>
          <w:sz w:val="28"/>
          <w:szCs w:val="28"/>
        </w:rPr>
        <w:t>ахикардия</w:t>
      </w:r>
      <w:r w:rsidR="00322E3E" w:rsidRPr="0054604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672AA" w:rsidRPr="00A13531">
        <w:rPr>
          <w:rFonts w:ascii="Times New Roman" w:eastAsia="Times New Roman" w:hAnsi="Times New Roman"/>
          <w:color w:val="000000"/>
          <w:sz w:val="28"/>
          <w:szCs w:val="28"/>
        </w:rPr>
        <w:t>гипотензия</w:t>
      </w:r>
      <w:r w:rsidR="00322E3E" w:rsidRPr="00A1353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672AA" w:rsidRPr="00DE24EC">
        <w:rPr>
          <w:rFonts w:ascii="Times New Roman" w:eastAsia="Times New Roman" w:hAnsi="Times New Roman"/>
          <w:color w:val="000000"/>
          <w:sz w:val="28"/>
          <w:szCs w:val="28"/>
        </w:rPr>
        <w:t>неэффективность лекарственного средства</w:t>
      </w:r>
      <w:r w:rsidR="00322E3E" w:rsidRPr="00DE24E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672AA" w:rsidRPr="00A34B2B">
        <w:rPr>
          <w:rFonts w:ascii="Times New Roman" w:eastAsia="Times New Roman" w:hAnsi="Times New Roman"/>
          <w:color w:val="000000"/>
          <w:sz w:val="28"/>
          <w:szCs w:val="28"/>
        </w:rPr>
        <w:t>снижение эффективности/терапевтического ответа</w:t>
      </w:r>
      <w:r w:rsidR="00322E3E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672AA" w:rsidRPr="00A34B2B">
        <w:rPr>
          <w:rFonts w:ascii="Times New Roman" w:eastAsia="Times New Roman" w:hAnsi="Times New Roman"/>
          <w:color w:val="000000"/>
          <w:sz w:val="28"/>
          <w:szCs w:val="28"/>
        </w:rPr>
        <w:t>повышение эффективности/терапевтического ответа</w:t>
      </w:r>
      <w:r w:rsidR="00322E3E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CA5751" w:rsidRPr="00A34B2B">
        <w:rPr>
          <w:rFonts w:ascii="Times New Roman" w:eastAsia="Times New Roman" w:hAnsi="Times New Roman"/>
          <w:color w:val="000000"/>
          <w:sz w:val="28"/>
          <w:szCs w:val="28"/>
        </w:rPr>
        <w:t>боль в месте инъекции, реакция</w:t>
      </w:r>
      <w:r w:rsidR="004672AA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 в месте инъекции</w:t>
      </w:r>
      <w:r w:rsidR="00CA5751" w:rsidRPr="00A34B2B">
        <w:rPr>
          <w:rFonts w:ascii="Times New Roman" w:eastAsia="Times New Roman" w:hAnsi="Times New Roman"/>
          <w:color w:val="000000"/>
          <w:sz w:val="28"/>
          <w:szCs w:val="28"/>
        </w:rPr>
        <w:t>, длительная нервно</w:t>
      </w:r>
      <w:r w:rsidR="00CA5751" w:rsidRPr="00A34B2B">
        <w:rPr>
          <w:rFonts w:ascii="Times New Roman" w:eastAsia="Times New Roman" w:hAnsi="Times New Roman"/>
          <w:color w:val="000000"/>
          <w:sz w:val="28"/>
          <w:szCs w:val="28"/>
        </w:rPr>
        <w:noBreakHyphen/>
        <w:t>мышечная блокада,</w:t>
      </w:r>
      <w:r w:rsidR="00B2721F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 задержка восстановления от наркоза</w:t>
      </w:r>
    </w:p>
    <w:p w14:paraId="16047D44" w14:textId="77777777" w:rsidR="00363F5E" w:rsidRPr="00A34B2B" w:rsidRDefault="00363F5E" w:rsidP="00F4580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34B2B">
        <w:rPr>
          <w:rFonts w:ascii="Times New Roman" w:eastAsia="Times New Roman" w:hAnsi="Times New Roman"/>
          <w:i/>
          <w:sz w:val="28"/>
          <w:szCs w:val="28"/>
        </w:rPr>
        <w:t>Очень редко</w:t>
      </w:r>
    </w:p>
    <w:p w14:paraId="4546683A" w14:textId="77777777" w:rsidR="006774EF" w:rsidRPr="00A34B2B" w:rsidRDefault="00363F5E" w:rsidP="00F4580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4B2B">
        <w:rPr>
          <w:rFonts w:ascii="Times New Roman" w:eastAsia="Times New Roman" w:hAnsi="Times New Roman"/>
          <w:sz w:val="28"/>
          <w:szCs w:val="28"/>
        </w:rPr>
        <w:t>-</w:t>
      </w:r>
      <w:r w:rsidRPr="00A34B2B">
        <w:rPr>
          <w:rFonts w:ascii="Times New Roman" w:eastAsia="Times New Roman" w:hAnsi="Times New Roman"/>
          <w:sz w:val="28"/>
          <w:szCs w:val="28"/>
        </w:rPr>
        <w:tab/>
      </w:r>
      <w:r w:rsidR="00910F66" w:rsidRPr="00A34B2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4672AA" w:rsidRPr="00A34B2B">
        <w:rPr>
          <w:rFonts w:ascii="Times New Roman" w:eastAsia="Times New Roman" w:hAnsi="Times New Roman"/>
          <w:color w:val="000000"/>
          <w:sz w:val="28"/>
          <w:szCs w:val="28"/>
        </w:rPr>
        <w:t>овышенная чувствительность</w:t>
      </w:r>
      <w:r w:rsidR="00322E3E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672AA" w:rsidRPr="00A34B2B">
        <w:rPr>
          <w:rFonts w:ascii="Times New Roman" w:eastAsia="Times New Roman" w:hAnsi="Times New Roman"/>
          <w:color w:val="000000"/>
          <w:sz w:val="28"/>
          <w:szCs w:val="28"/>
        </w:rPr>
        <w:t>анафилактическая реакция</w:t>
      </w:r>
      <w:r w:rsidR="00322E3E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672AA" w:rsidRPr="00A34B2B">
        <w:rPr>
          <w:rFonts w:ascii="Times New Roman" w:eastAsia="Times New Roman" w:hAnsi="Times New Roman"/>
          <w:color w:val="000000"/>
          <w:sz w:val="28"/>
          <w:szCs w:val="28"/>
        </w:rPr>
        <w:t>анафилактоидная реакция</w:t>
      </w:r>
      <w:r w:rsidR="00322E3E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672AA" w:rsidRPr="00A34B2B">
        <w:rPr>
          <w:rFonts w:ascii="Times New Roman" w:eastAsia="Times New Roman" w:hAnsi="Times New Roman"/>
          <w:color w:val="000000"/>
          <w:sz w:val="28"/>
          <w:szCs w:val="28"/>
        </w:rPr>
        <w:t>анафилактический шок</w:t>
      </w:r>
      <w:r w:rsidR="00322E3E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672AA" w:rsidRPr="00A34B2B">
        <w:rPr>
          <w:rFonts w:ascii="Times New Roman" w:eastAsia="Times New Roman" w:hAnsi="Times New Roman"/>
          <w:color w:val="000000"/>
          <w:sz w:val="28"/>
          <w:szCs w:val="28"/>
        </w:rPr>
        <w:t>анафилактоидный шок</w:t>
      </w:r>
      <w:r w:rsidR="00322E3E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14:paraId="391960B2" w14:textId="77777777" w:rsidR="00E72A97" w:rsidRPr="00A34B2B" w:rsidRDefault="006774EF" w:rsidP="00F4580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4B2B">
        <w:rPr>
          <w:rFonts w:ascii="Times New Roman" w:eastAsia="Times New Roman" w:hAnsi="Times New Roman"/>
          <w:color w:val="000000"/>
          <w:sz w:val="28"/>
          <w:szCs w:val="28"/>
        </w:rPr>
        <w:t>вялый паралич,</w:t>
      </w:r>
      <w:r w:rsidR="00205219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 сосудистый коллапс и шок, покраснение лица</w:t>
      </w:r>
      <w:r w:rsidR="000B4DF1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, бронхоспазм, </w:t>
      </w:r>
      <w:r w:rsidR="00280117" w:rsidRPr="00A34B2B">
        <w:rPr>
          <w:rFonts w:ascii="Times New Roman" w:eastAsia="Times New Roman" w:hAnsi="Times New Roman"/>
          <w:color w:val="000000"/>
          <w:sz w:val="28"/>
          <w:szCs w:val="28"/>
        </w:rPr>
        <w:t>ангионевротический отек, крапивница, высыпания</w:t>
      </w:r>
      <w:r w:rsidR="00167A9B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6B5D5A" w:rsidRPr="00A34B2B">
        <w:rPr>
          <w:rFonts w:ascii="Times New Roman" w:eastAsia="Times New Roman" w:hAnsi="Times New Roman"/>
          <w:color w:val="000000"/>
          <w:sz w:val="28"/>
          <w:szCs w:val="28"/>
        </w:rPr>
        <w:t>эритематозная сыпь, мышечная слабость (после длительного применения в ОИТ), стероидная миопатия (после длительного применения в ОИТ),</w:t>
      </w:r>
      <w:r w:rsidR="00E72A97"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 отек лица, осложнения со стороны дыхательных путей при анестезии</w:t>
      </w:r>
    </w:p>
    <w:p w14:paraId="1D9F6E86" w14:textId="77777777" w:rsidR="000148AC" w:rsidRPr="00A34B2B" w:rsidRDefault="000148AC" w:rsidP="00F4580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34B2B">
        <w:rPr>
          <w:rFonts w:ascii="Times New Roman" w:eastAsia="Times New Roman" w:hAnsi="Times New Roman"/>
          <w:i/>
          <w:color w:val="000000"/>
          <w:sz w:val="28"/>
          <w:szCs w:val="28"/>
        </w:rPr>
        <w:t>Неизвестно</w:t>
      </w:r>
    </w:p>
    <w:p w14:paraId="085FC6B3" w14:textId="77777777" w:rsidR="000148AC" w:rsidRPr="00A34B2B" w:rsidRDefault="000148AC" w:rsidP="000148AC">
      <w:pPr>
        <w:pStyle w:val="af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34B2B">
        <w:rPr>
          <w:rFonts w:ascii="Times New Roman" w:eastAsia="Times New Roman" w:hAnsi="Times New Roman"/>
          <w:color w:val="000000"/>
          <w:sz w:val="28"/>
          <w:szCs w:val="28"/>
        </w:rPr>
        <w:t>Сильный аллергический спазм коронарных кровеносных сосудов (синдром Коуниса), приводящий к боли в груди (с</w:t>
      </w:r>
      <w:r w:rsidR="0034093B" w:rsidRPr="00A34B2B">
        <w:rPr>
          <w:rFonts w:ascii="Times New Roman" w:eastAsia="Times New Roman" w:hAnsi="Times New Roman"/>
          <w:color w:val="000000"/>
          <w:sz w:val="28"/>
          <w:szCs w:val="28"/>
        </w:rPr>
        <w:t>тенокардия) или сердечному прист</w:t>
      </w:r>
      <w:r w:rsidRPr="00A34B2B">
        <w:rPr>
          <w:rFonts w:ascii="Times New Roman" w:eastAsia="Times New Roman" w:hAnsi="Times New Roman"/>
          <w:color w:val="000000"/>
          <w:sz w:val="28"/>
          <w:szCs w:val="28"/>
        </w:rPr>
        <w:t>упу (инфаркт миокарда).</w:t>
      </w:r>
    </w:p>
    <w:p w14:paraId="5D568775" w14:textId="77777777" w:rsidR="00B425F1" w:rsidRPr="00A34B2B" w:rsidRDefault="00936996" w:rsidP="00F4580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34B2B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Анафилаксия</w:t>
      </w:r>
      <w:r w:rsidR="003E5F83" w:rsidRPr="00A34B2B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14:paraId="5B9789D0" w14:textId="77777777" w:rsidR="003E5F83" w:rsidRPr="00A34B2B" w:rsidRDefault="003E5F83" w:rsidP="00F4580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C63DF9" w:rsidRPr="00A34B2B">
        <w:rPr>
          <w:rFonts w:ascii="Times New Roman" w:eastAsia="Times New Roman" w:hAnsi="Times New Roman"/>
          <w:sz w:val="28"/>
          <w:szCs w:val="28"/>
          <w:lang w:eastAsia="es-ES"/>
        </w:rPr>
        <w:t xml:space="preserve">Хотя и очень редко, но сообщалось о серьезных анафилактических реакциях на миорелаксанты, в том числе </w:t>
      </w:r>
      <w:r w:rsidR="002B2DE7" w:rsidRPr="00A34B2B">
        <w:rPr>
          <w:rFonts w:ascii="Times New Roman" w:eastAsia="Times New Roman" w:hAnsi="Times New Roman"/>
          <w:sz w:val="28"/>
          <w:szCs w:val="28"/>
          <w:lang w:eastAsia="es-ES"/>
        </w:rPr>
        <w:t xml:space="preserve">на </w:t>
      </w:r>
      <w:r w:rsidR="00C63DF9" w:rsidRPr="00A34B2B">
        <w:rPr>
          <w:rFonts w:ascii="Times New Roman" w:eastAsia="Times New Roman" w:hAnsi="Times New Roman"/>
          <w:sz w:val="28"/>
          <w:szCs w:val="28"/>
          <w:lang w:eastAsia="es-ES"/>
        </w:rPr>
        <w:t xml:space="preserve">рокурония </w:t>
      </w:r>
      <w:r w:rsidR="00C63DF9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 xml:space="preserve">бромид. Анафилактическими/анафилактоидными реакциями являются: бронхоспазм, </w:t>
      </w:r>
      <w:r w:rsidR="002B2DE7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>изменения со стороны сердечно-сосудистой системы</w:t>
      </w:r>
      <w:r w:rsidR="00C63DF9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 xml:space="preserve"> (например, гипотензия, т</w:t>
      </w:r>
      <w:r w:rsidR="00D53C2F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 xml:space="preserve">ахикардия, сосудистый коллапс – </w:t>
      </w:r>
      <w:r w:rsidR="00C63DF9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 xml:space="preserve">шок) и </w:t>
      </w:r>
      <w:r w:rsidR="002B2DE7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 xml:space="preserve">изменения со стороны </w:t>
      </w:r>
      <w:r w:rsidR="00C63DF9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>кож</w:t>
      </w:r>
      <w:r w:rsidR="002B2DE7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>и</w:t>
      </w:r>
      <w:r w:rsidR="00C63DF9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 xml:space="preserve"> (например, ангионевротический отек, крапивница). Эти реакции в некоторых случаях </w:t>
      </w:r>
      <w:r w:rsidR="00106913" w:rsidRPr="00A34B2B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привели к </w:t>
      </w:r>
      <w:r w:rsidR="00C63DF9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>смертельн</w:t>
      </w:r>
      <w:r w:rsidR="00106913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>ому</w:t>
      </w:r>
      <w:r w:rsidR="00C63DF9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 xml:space="preserve"> исход</w:t>
      </w:r>
      <w:r w:rsidR="00106913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>у</w:t>
      </w:r>
      <w:r w:rsidR="00C63DF9" w:rsidRPr="00A34B2B">
        <w:rPr>
          <w:rFonts w:ascii="Times New Roman" w:eastAsia="Times New Roman" w:hAnsi="Times New Roman"/>
          <w:spacing w:val="-2"/>
          <w:sz w:val="28"/>
          <w:szCs w:val="28"/>
          <w:lang w:eastAsia="es-ES"/>
        </w:rPr>
        <w:t xml:space="preserve">. Из-за возможной серьезности этих реакций, всегда следует предполагать, что они </w:t>
      </w:r>
      <w:r w:rsidR="00C63DF9" w:rsidRPr="00A34B2B">
        <w:rPr>
          <w:rFonts w:ascii="Times New Roman" w:eastAsia="Times New Roman" w:hAnsi="Times New Roman"/>
          <w:sz w:val="28"/>
          <w:szCs w:val="28"/>
          <w:lang w:eastAsia="es-ES"/>
        </w:rPr>
        <w:t>могут иметь место, и принять необходимые меры предосторожности.</w:t>
      </w:r>
    </w:p>
    <w:p w14:paraId="5F8EE97F" w14:textId="77777777" w:rsidR="003E5F83" w:rsidRPr="00A34B2B" w:rsidRDefault="003E5F83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 xml:space="preserve">Миорелаксанты </w:t>
      </w:r>
      <w:r w:rsidRPr="00A34B2B">
        <w:rPr>
          <w:rFonts w:ascii="Times New Roman" w:eastAsia="Times New Roman" w:hAnsi="Times New Roman"/>
          <w:color w:val="000000"/>
          <w:sz w:val="28"/>
          <w:szCs w:val="28"/>
        </w:rPr>
        <w:t>могут вызывать как местные, так и системные гистамин</w:t>
      </w:r>
      <w:r w:rsidRPr="00A34B2B">
        <w:rPr>
          <w:rFonts w:ascii="Times New Roman" w:eastAsia="Times New Roman" w:hAnsi="Times New Roman"/>
          <w:color w:val="000000"/>
          <w:sz w:val="28"/>
          <w:szCs w:val="28"/>
        </w:rPr>
        <w:noBreakHyphen/>
        <w:t xml:space="preserve">опосредованные реакции, проявляющиеся зудом и эритематоидными реакциями в месте </w:t>
      </w: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>инъекции и/</w:t>
      </w:r>
      <w:r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или генерализованными </w:t>
      </w: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>(анафилактоидными) реакциями</w:t>
      </w:r>
      <w:r w:rsidR="005A3AD4" w:rsidRPr="00A34B2B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A34B2B">
        <w:rPr>
          <w:rFonts w:ascii="Times New Roman" w:eastAsia="Times New Roman" w:hAnsi="Times New Roman"/>
          <w:color w:val="000000"/>
          <w:sz w:val="28"/>
          <w:szCs w:val="28"/>
        </w:rPr>
        <w:t xml:space="preserve"> необходимо учитывать возможный риск. </w:t>
      </w:r>
    </w:p>
    <w:p w14:paraId="08A08D6C" w14:textId="77777777" w:rsidR="00B425F1" w:rsidRPr="00A34B2B" w:rsidRDefault="003E5F83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i/>
          <w:sz w:val="28"/>
          <w:szCs w:val="28"/>
          <w:lang w:eastAsia="es-ES"/>
        </w:rPr>
        <w:t>Длительная нервно-мышечная блокада.</w:t>
      </w:r>
    </w:p>
    <w:p w14:paraId="125E2B60" w14:textId="77777777" w:rsidR="003E5F83" w:rsidRPr="00A34B2B" w:rsidRDefault="003E5F83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i/>
          <w:sz w:val="28"/>
          <w:szCs w:val="28"/>
          <w:lang w:eastAsia="es-ES"/>
        </w:rPr>
        <w:t xml:space="preserve"> </w:t>
      </w: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>Наиболее частой неблагоприятной реакцией на недеполяризующие миорелаксанты как класс является расширение фармакологического действия препарата за пределы необходимого периода времени. Степень этого действия может варьировать от слабости скелетных мышц до глубокого и длительного паралича скелетной мускулатуры, приводящего к дыхательной недостаточности или апноэ.</w:t>
      </w:r>
    </w:p>
    <w:p w14:paraId="41B2ABC3" w14:textId="77777777" w:rsidR="00B425F1" w:rsidRPr="00A34B2B" w:rsidRDefault="003E5F83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i/>
          <w:sz w:val="28"/>
          <w:szCs w:val="28"/>
          <w:lang w:eastAsia="es-ES"/>
        </w:rPr>
        <w:t>Миопатия.</w:t>
      </w:r>
    </w:p>
    <w:p w14:paraId="7E741FEB" w14:textId="77777777" w:rsidR="003E5F83" w:rsidRPr="00A34B2B" w:rsidRDefault="003E5F83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 xml:space="preserve"> Сообщалось о миопатии после применения различных миорелаксантов в сочетании с кортикостероидами </w:t>
      </w:r>
      <w:r w:rsidR="00B65410" w:rsidRPr="00A34B2B">
        <w:rPr>
          <w:rFonts w:ascii="Times New Roman" w:eastAsia="Times New Roman" w:hAnsi="Times New Roman"/>
          <w:sz w:val="28"/>
          <w:szCs w:val="28"/>
          <w:lang w:eastAsia="es-ES"/>
        </w:rPr>
        <w:t>в ОТИ.</w:t>
      </w:r>
    </w:p>
    <w:p w14:paraId="47F97088" w14:textId="77777777" w:rsidR="00B425F1" w:rsidRPr="00A34B2B" w:rsidRDefault="003E5F83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i/>
          <w:sz w:val="28"/>
          <w:szCs w:val="28"/>
          <w:lang w:eastAsia="es-ES"/>
        </w:rPr>
        <w:t>Реакции в месте инъекции</w:t>
      </w:r>
      <w:r w:rsidR="00B65410" w:rsidRPr="00A34B2B">
        <w:rPr>
          <w:rFonts w:ascii="Times New Roman" w:eastAsia="Times New Roman" w:hAnsi="Times New Roman"/>
          <w:i/>
          <w:sz w:val="28"/>
          <w:szCs w:val="28"/>
          <w:lang w:eastAsia="es-ES"/>
        </w:rPr>
        <w:t>.</w:t>
      </w:r>
      <w:r w:rsidR="00B65410" w:rsidRPr="00A34B2B">
        <w:rPr>
          <w:rFonts w:ascii="Times New Roman" w:eastAsia="Times New Roman" w:hAnsi="Times New Roman"/>
          <w:sz w:val="28"/>
          <w:szCs w:val="28"/>
          <w:lang w:eastAsia="es-ES"/>
        </w:rPr>
        <w:t xml:space="preserve"> </w:t>
      </w:r>
    </w:p>
    <w:p w14:paraId="475EFC7B" w14:textId="77777777" w:rsidR="003E5F83" w:rsidRPr="00A34B2B" w:rsidRDefault="003E5F83" w:rsidP="00F4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>Во время быстрой последовательной индукции анестезии сообщалось о боли при инъекции, особенно когда пациент еще не полностью потерял сознание и</w:t>
      </w:r>
      <w:r w:rsidR="005A3AD4" w:rsidRPr="00A34B2B">
        <w:rPr>
          <w:rFonts w:ascii="Times New Roman" w:eastAsia="Times New Roman" w:hAnsi="Times New Roman"/>
          <w:sz w:val="28"/>
          <w:szCs w:val="28"/>
          <w:lang w:eastAsia="es-ES"/>
        </w:rPr>
        <w:t>,</w:t>
      </w:r>
      <w:r w:rsidRPr="00A34B2B">
        <w:rPr>
          <w:rFonts w:ascii="Times New Roman" w:eastAsia="Times New Roman" w:hAnsi="Times New Roman"/>
          <w:sz w:val="28"/>
          <w:szCs w:val="28"/>
          <w:lang w:eastAsia="es-ES"/>
        </w:rPr>
        <w:t xml:space="preserve"> в частности, когда в качестве индукционного средства применялся пропофол.</w:t>
      </w:r>
    </w:p>
    <w:p w14:paraId="2208C3D1" w14:textId="77777777" w:rsidR="00707D31" w:rsidRPr="00A34B2B" w:rsidRDefault="00707D31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54CE731" w14:textId="77777777" w:rsidR="0077610F" w:rsidRPr="00A34B2B" w:rsidRDefault="0077610F" w:rsidP="0077610F">
      <w:pPr>
        <w:pStyle w:val="a3"/>
        <w:rPr>
          <w:b/>
          <w:color w:val="000000"/>
          <w:szCs w:val="28"/>
        </w:rPr>
      </w:pPr>
      <w:r w:rsidRPr="00A34B2B">
        <w:rPr>
          <w:b/>
          <w:color w:val="000000"/>
          <w:szCs w:val="28"/>
        </w:rPr>
        <w:t>При возникновении</w:t>
      </w:r>
      <w:r w:rsidR="002A6635" w:rsidRPr="00A34B2B">
        <w:rPr>
          <w:b/>
          <w:color w:val="000000"/>
          <w:szCs w:val="28"/>
        </w:rPr>
        <w:t xml:space="preserve"> нежелательных</w:t>
      </w:r>
      <w:r w:rsidRPr="00A34B2B">
        <w:rPr>
          <w:b/>
          <w:color w:val="000000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324E1A78" w14:textId="77777777" w:rsidR="002A6635" w:rsidRPr="00A34B2B" w:rsidRDefault="002A6635" w:rsidP="002A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2B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«Комитет контроля качества и безопасности товаров и услуг» Министерства здравоохранения Республики Казахстан</w:t>
      </w:r>
    </w:p>
    <w:p w14:paraId="795A34FF" w14:textId="77777777" w:rsidR="002A6635" w:rsidRPr="0084058F" w:rsidRDefault="00000000" w:rsidP="002A663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A6635" w:rsidRPr="00A34B2B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2A6635" w:rsidRPr="00A34B2B">
          <w:rPr>
            <w:rStyle w:val="af3"/>
            <w:rFonts w:ascii="Times New Roman" w:hAnsi="Times New Roman"/>
            <w:color w:val="auto"/>
            <w:sz w:val="28"/>
            <w:szCs w:val="28"/>
          </w:rPr>
          <w:t>://</w:t>
        </w:r>
        <w:r w:rsidR="002A6635" w:rsidRPr="00A34B2B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2A6635" w:rsidRPr="00A34B2B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A6635" w:rsidRPr="00A34B2B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2A6635" w:rsidRPr="00A34B2B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A6635" w:rsidRPr="00A34B2B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14:paraId="14B01ED0" w14:textId="77777777" w:rsidR="0084058F" w:rsidRDefault="0084058F" w:rsidP="0084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39AD4EC" w14:textId="77777777" w:rsidR="0084058F" w:rsidRPr="0084058F" w:rsidRDefault="0084058F" w:rsidP="0084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4058F">
        <w:rPr>
          <w:rFonts w:ascii="Times New Roman" w:eastAsia="Times New Roman" w:hAnsi="Times New Roman"/>
          <w:b/>
          <w:sz w:val="28"/>
          <w:szCs w:val="28"/>
        </w:rPr>
        <w:t>Дополнительные сведения</w:t>
      </w:r>
    </w:p>
    <w:p w14:paraId="25E746E4" w14:textId="77777777" w:rsidR="0084058F" w:rsidRPr="0084058F" w:rsidRDefault="0084058F" w:rsidP="0084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4058F">
        <w:rPr>
          <w:rFonts w:ascii="Times New Roman" w:eastAsia="Times New Roman" w:hAnsi="Times New Roman"/>
          <w:b/>
          <w:i/>
          <w:sz w:val="28"/>
          <w:szCs w:val="28"/>
        </w:rPr>
        <w:t>Состав лекарственного препарата</w:t>
      </w:r>
    </w:p>
    <w:p w14:paraId="3497548C" w14:textId="77777777" w:rsidR="0084058F" w:rsidRPr="0084058F" w:rsidRDefault="0084058F" w:rsidP="0084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058F">
        <w:rPr>
          <w:rFonts w:ascii="Times New Roman" w:eastAsia="Times New Roman" w:hAnsi="Times New Roman"/>
          <w:sz w:val="28"/>
          <w:szCs w:val="28"/>
        </w:rPr>
        <w:t>Один мл раствора содержит</w:t>
      </w:r>
    </w:p>
    <w:p w14:paraId="2C934FC9" w14:textId="77777777" w:rsidR="0084058F" w:rsidRPr="0084058F" w:rsidRDefault="0084058F" w:rsidP="0084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058F">
        <w:rPr>
          <w:rFonts w:ascii="Times New Roman" w:eastAsia="Times New Roman" w:hAnsi="Times New Roman"/>
          <w:i/>
          <w:sz w:val="28"/>
          <w:szCs w:val="28"/>
        </w:rPr>
        <w:t>активное вещество</w:t>
      </w:r>
      <w:r w:rsidRPr="008405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058F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84058F">
        <w:rPr>
          <w:rFonts w:ascii="Times New Roman" w:eastAsia="Times New Roman" w:hAnsi="Times New Roman"/>
          <w:sz w:val="28"/>
          <w:szCs w:val="28"/>
        </w:rPr>
        <w:t xml:space="preserve"> рокурония бромид – 10 мг;</w:t>
      </w:r>
    </w:p>
    <w:p w14:paraId="2A688C17" w14:textId="77777777" w:rsidR="0084058F" w:rsidRPr="0084058F" w:rsidRDefault="0084058F" w:rsidP="0084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058F">
        <w:rPr>
          <w:rFonts w:ascii="Times New Roman" w:eastAsia="Times New Roman" w:hAnsi="Times New Roman"/>
          <w:i/>
          <w:sz w:val="28"/>
          <w:szCs w:val="28"/>
        </w:rPr>
        <w:t>вспомогательные вещества:</w:t>
      </w:r>
      <w:r w:rsidRPr="0084058F">
        <w:rPr>
          <w:rFonts w:ascii="Times New Roman" w:eastAsia="Times New Roman" w:hAnsi="Times New Roman"/>
          <w:sz w:val="28"/>
          <w:szCs w:val="28"/>
        </w:rPr>
        <w:t xml:space="preserve"> натрия хлорид, натрия ацетата тригидрат, </w:t>
      </w:r>
      <w:r w:rsidRPr="0084058F">
        <w:rPr>
          <w:rFonts w:ascii="Times New Roman" w:eastAsia="Times New Roman" w:hAnsi="Times New Roman"/>
          <w:sz w:val="28"/>
          <w:szCs w:val="28"/>
        </w:rPr>
        <w:lastRenderedPageBreak/>
        <w:t>кислота уксусная ледяная, вода для инъекций.</w:t>
      </w:r>
    </w:p>
    <w:p w14:paraId="07D31F6E" w14:textId="77777777" w:rsidR="0084058F" w:rsidRPr="0084058F" w:rsidRDefault="0084058F" w:rsidP="00840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4058F">
        <w:rPr>
          <w:rFonts w:ascii="Times New Roman" w:eastAsia="Times New Roman" w:hAnsi="Times New Roman"/>
          <w:b/>
          <w:i/>
          <w:sz w:val="28"/>
          <w:szCs w:val="28"/>
        </w:rPr>
        <w:t>Описание</w:t>
      </w:r>
    </w:p>
    <w:p w14:paraId="496986F7" w14:textId="77777777" w:rsidR="0084058F" w:rsidRPr="0084058F" w:rsidRDefault="0084058F" w:rsidP="00840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0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Прозрачный бесцветный или желтоватого цвета раствор.</w:t>
      </w:r>
    </w:p>
    <w:p w14:paraId="706BA0EC" w14:textId="77777777" w:rsidR="00992583" w:rsidRPr="0084058F" w:rsidRDefault="00992583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C096CDA" w14:textId="77777777" w:rsidR="00CC3AF6" w:rsidRPr="0084058F" w:rsidRDefault="00CC3AF6" w:rsidP="00F458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05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выпуска и упаковка</w:t>
      </w:r>
    </w:p>
    <w:p w14:paraId="40A1CF6C" w14:textId="77777777" w:rsidR="00CC3AF6" w:rsidRPr="00DE24EC" w:rsidRDefault="00CC3AF6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52C9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963A90" w:rsidRPr="00D609F9">
        <w:rPr>
          <w:rFonts w:ascii="Times New Roman" w:eastAsia="Times New Roman" w:hAnsi="Times New Roman"/>
          <w:color w:val="000000"/>
          <w:sz w:val="28"/>
          <w:szCs w:val="28"/>
        </w:rPr>
        <w:t xml:space="preserve"> 5 </w:t>
      </w:r>
      <w:r w:rsidRPr="00D609F9">
        <w:rPr>
          <w:rFonts w:ascii="Times New Roman" w:eastAsia="Times New Roman" w:hAnsi="Times New Roman"/>
          <w:color w:val="000000"/>
          <w:sz w:val="28"/>
          <w:szCs w:val="28"/>
        </w:rPr>
        <w:t>мл</w:t>
      </w:r>
      <w:r w:rsidR="00963A90" w:rsidRPr="00D609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609F9">
        <w:rPr>
          <w:rFonts w:ascii="Times New Roman" w:eastAsia="Times New Roman" w:hAnsi="Times New Roman"/>
          <w:sz w:val="28"/>
          <w:szCs w:val="28"/>
        </w:rPr>
        <w:t>препарата во флакон</w:t>
      </w:r>
      <w:r w:rsidR="00963A90" w:rsidRPr="00D609F9">
        <w:rPr>
          <w:rFonts w:ascii="Times New Roman" w:eastAsia="Times New Roman" w:hAnsi="Times New Roman"/>
          <w:sz w:val="28"/>
          <w:szCs w:val="28"/>
        </w:rPr>
        <w:t>ах</w:t>
      </w:r>
      <w:r w:rsidRPr="00D609F9">
        <w:rPr>
          <w:rFonts w:ascii="Times New Roman" w:eastAsia="Times New Roman" w:hAnsi="Times New Roman"/>
          <w:sz w:val="28"/>
          <w:szCs w:val="28"/>
        </w:rPr>
        <w:t xml:space="preserve"> из бесцветного стекла</w:t>
      </w:r>
      <w:r w:rsidR="00963A90" w:rsidRPr="00546049">
        <w:rPr>
          <w:rFonts w:ascii="Times New Roman" w:eastAsia="Times New Roman" w:hAnsi="Times New Roman"/>
          <w:sz w:val="28"/>
          <w:szCs w:val="28"/>
        </w:rPr>
        <w:t xml:space="preserve"> I гидролитического класса</w:t>
      </w:r>
      <w:r w:rsidR="0030672D" w:rsidRPr="00546049">
        <w:rPr>
          <w:rFonts w:ascii="Times New Roman" w:eastAsia="Times New Roman" w:hAnsi="Times New Roman"/>
          <w:sz w:val="28"/>
          <w:szCs w:val="28"/>
        </w:rPr>
        <w:t>, закупоренных</w:t>
      </w:r>
      <w:r w:rsidRPr="00546049">
        <w:rPr>
          <w:rFonts w:ascii="Times New Roman" w:eastAsia="Times New Roman" w:hAnsi="Times New Roman"/>
          <w:sz w:val="28"/>
          <w:szCs w:val="28"/>
        </w:rPr>
        <w:t xml:space="preserve"> резиновыми пробками и обж</w:t>
      </w:r>
      <w:r w:rsidR="0030672D" w:rsidRPr="00546049">
        <w:rPr>
          <w:rFonts w:ascii="Times New Roman" w:eastAsia="Times New Roman" w:hAnsi="Times New Roman"/>
          <w:sz w:val="28"/>
          <w:szCs w:val="28"/>
        </w:rPr>
        <w:t>имными</w:t>
      </w:r>
      <w:r w:rsidRPr="00A13531">
        <w:rPr>
          <w:rFonts w:ascii="Times New Roman" w:eastAsia="Times New Roman" w:hAnsi="Times New Roman"/>
          <w:sz w:val="28"/>
          <w:szCs w:val="28"/>
        </w:rPr>
        <w:t xml:space="preserve"> </w:t>
      </w:r>
      <w:r w:rsidR="0030672D" w:rsidRPr="00A13531">
        <w:rPr>
          <w:rFonts w:ascii="Times New Roman" w:eastAsia="Times New Roman" w:hAnsi="Times New Roman"/>
          <w:sz w:val="28"/>
          <w:szCs w:val="28"/>
        </w:rPr>
        <w:t>колпачками</w:t>
      </w:r>
      <w:r w:rsidRPr="00DE24EC">
        <w:rPr>
          <w:rFonts w:ascii="Times New Roman" w:eastAsia="Times New Roman" w:hAnsi="Times New Roman"/>
          <w:sz w:val="28"/>
          <w:szCs w:val="28"/>
        </w:rPr>
        <w:t>.</w:t>
      </w:r>
    </w:p>
    <w:p w14:paraId="1A9F2F30" w14:textId="77777777" w:rsidR="00E62F5F" w:rsidRPr="00A34B2B" w:rsidRDefault="00E62F5F" w:rsidP="00E62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4B2B">
        <w:rPr>
          <w:rFonts w:ascii="Times New Roman" w:hAnsi="Times New Roman"/>
          <w:color w:val="000000"/>
          <w:sz w:val="28"/>
          <w:szCs w:val="28"/>
          <w:lang w:eastAsia="lv-LV"/>
        </w:rPr>
        <w:t>По 5 флаконов в контурной ячейковой упаковке из пленки полистирольной.</w:t>
      </w:r>
    </w:p>
    <w:p w14:paraId="67E20CD1" w14:textId="77777777" w:rsidR="00CC3AF6" w:rsidRPr="0084058F" w:rsidRDefault="00F707CD" w:rsidP="00F45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4B2B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По </w:t>
      </w:r>
      <w:r w:rsidR="00E62F5F" w:rsidRPr="00A34B2B">
        <w:rPr>
          <w:rFonts w:ascii="Times New Roman" w:hAnsi="Times New Roman"/>
          <w:color w:val="000000"/>
          <w:sz w:val="28"/>
          <w:szCs w:val="28"/>
          <w:lang w:val="lv-LV" w:eastAsia="lv-LV"/>
        </w:rPr>
        <w:t>2</w:t>
      </w:r>
      <w:r w:rsidR="00E62F5F" w:rsidRPr="00A34B2B">
        <w:rPr>
          <w:rFonts w:ascii="Times New Roman" w:hAnsi="Times New Roman"/>
          <w:color w:val="000000"/>
          <w:sz w:val="28"/>
          <w:szCs w:val="28"/>
          <w:lang w:eastAsia="lv-LV"/>
        </w:rPr>
        <w:t xml:space="preserve"> контурные ячейковые упаковки</w:t>
      </w:r>
      <w:r w:rsidRPr="00A34B2B">
        <w:rPr>
          <w:rFonts w:ascii="Times New Roman" w:hAnsi="Times New Roman"/>
          <w:color w:val="000000"/>
          <w:sz w:val="28"/>
          <w:szCs w:val="28"/>
          <w:lang w:eastAsia="lv-LV"/>
        </w:rPr>
        <w:t xml:space="preserve"> вместе</w:t>
      </w:r>
      <w:r w:rsidR="00834B76" w:rsidRPr="00A34B2B">
        <w:rPr>
          <w:rFonts w:ascii="Times New Roman" w:hAnsi="Times New Roman"/>
          <w:color w:val="000000"/>
          <w:sz w:val="28"/>
          <w:szCs w:val="28"/>
          <w:lang w:eastAsia="lv-LV"/>
        </w:rPr>
        <w:t xml:space="preserve"> </w:t>
      </w:r>
      <w:r w:rsidR="00CC3AF6" w:rsidRPr="00A34B2B">
        <w:rPr>
          <w:rFonts w:ascii="Times New Roman" w:eastAsia="Times New Roman" w:hAnsi="Times New Roman"/>
          <w:sz w:val="28"/>
          <w:szCs w:val="28"/>
        </w:rPr>
        <w:t>с инструкцией по медицинском</w:t>
      </w:r>
      <w:r w:rsidR="00CC3AF6" w:rsidRPr="0084058F">
        <w:rPr>
          <w:rFonts w:ascii="Times New Roman" w:eastAsia="Times New Roman" w:hAnsi="Times New Roman"/>
          <w:sz w:val="28"/>
          <w:szCs w:val="28"/>
        </w:rPr>
        <w:t xml:space="preserve">у применению на </w:t>
      </w:r>
      <w:r w:rsidR="004B4B18" w:rsidRPr="0084058F">
        <w:rPr>
          <w:rFonts w:ascii="Times New Roman" w:eastAsia="Times New Roman" w:hAnsi="Times New Roman"/>
          <w:sz w:val="28"/>
          <w:szCs w:val="28"/>
        </w:rPr>
        <w:t xml:space="preserve">казахском </w:t>
      </w:r>
      <w:r w:rsidR="00CC3AF6" w:rsidRPr="0084058F">
        <w:rPr>
          <w:rFonts w:ascii="Times New Roman" w:eastAsia="Times New Roman" w:hAnsi="Times New Roman"/>
          <w:sz w:val="28"/>
          <w:szCs w:val="28"/>
        </w:rPr>
        <w:t xml:space="preserve">и русском языках помещают </w:t>
      </w:r>
      <w:r w:rsidR="00963A90" w:rsidRPr="0084058F">
        <w:rPr>
          <w:rFonts w:ascii="Times New Roman" w:eastAsia="Times New Roman" w:hAnsi="Times New Roman"/>
          <w:sz w:val="28"/>
          <w:szCs w:val="28"/>
        </w:rPr>
        <w:t>в пачку из картона</w:t>
      </w:r>
      <w:r w:rsidR="00CC3AF6" w:rsidRPr="0084058F">
        <w:rPr>
          <w:rFonts w:ascii="Times New Roman" w:eastAsia="Times New Roman" w:hAnsi="Times New Roman"/>
          <w:sz w:val="28"/>
          <w:szCs w:val="28"/>
        </w:rPr>
        <w:t>.</w:t>
      </w:r>
    </w:p>
    <w:p w14:paraId="66129999" w14:textId="77777777" w:rsidR="00E50F31" w:rsidRPr="0084058F" w:rsidRDefault="00E50F31" w:rsidP="00F458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et-EE"/>
        </w:rPr>
      </w:pPr>
      <w:bookmarkStart w:id="1" w:name="bookmark18"/>
      <w:r w:rsidRPr="0084058F">
        <w:rPr>
          <w:rFonts w:ascii="Times New Roman" w:eastAsia="Times New Roman" w:hAnsi="Times New Roman"/>
          <w:b/>
          <w:snapToGrid w:val="0"/>
          <w:sz w:val="28"/>
          <w:szCs w:val="28"/>
          <w:lang w:eastAsia="et-EE"/>
        </w:rPr>
        <w:t>Срок хранения</w:t>
      </w:r>
    </w:p>
    <w:bookmarkEnd w:id="1"/>
    <w:p w14:paraId="729B5D18" w14:textId="77777777" w:rsidR="00E50F31" w:rsidRPr="00D609F9" w:rsidRDefault="001614AA" w:rsidP="00F458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zh-CN"/>
        </w:rPr>
      </w:pPr>
      <w:r w:rsidRPr="00EC52C9">
        <w:rPr>
          <w:rFonts w:ascii="Times New Roman" w:eastAsia="Times New Roman" w:hAnsi="Times New Roman"/>
          <w:snapToGrid w:val="0"/>
          <w:sz w:val="28"/>
          <w:szCs w:val="28"/>
          <w:lang w:eastAsia="zh-CN"/>
        </w:rPr>
        <w:t>2 года.</w:t>
      </w:r>
    </w:p>
    <w:p w14:paraId="4D4F4BBE" w14:textId="77777777" w:rsidR="00E50F31" w:rsidRPr="00D609F9" w:rsidRDefault="00E50F31" w:rsidP="00F458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D60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применять</w:t>
      </w:r>
      <w:r w:rsidRPr="00D60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истечении срока годности.</w:t>
      </w:r>
    </w:p>
    <w:p w14:paraId="761992C2" w14:textId="77777777" w:rsidR="006C040F" w:rsidRPr="00EC52C9" w:rsidRDefault="006C040F" w:rsidP="006C040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ko-KR"/>
        </w:rPr>
      </w:pPr>
      <w:r w:rsidRPr="0084058F">
        <w:rPr>
          <w:rFonts w:ascii="Times New Roman" w:eastAsia="Times New Roman" w:hAnsi="Times New Roman"/>
          <w:b/>
          <w:i/>
          <w:sz w:val="28"/>
          <w:szCs w:val="28"/>
          <w:lang w:eastAsia="ko-KR"/>
        </w:rPr>
        <w:t>Условия хранения</w:t>
      </w:r>
    </w:p>
    <w:p w14:paraId="4E201B68" w14:textId="77777777" w:rsidR="006C040F" w:rsidRPr="00D609F9" w:rsidRDefault="006C040F" w:rsidP="006C04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9F9">
        <w:rPr>
          <w:rFonts w:ascii="Times New Roman" w:eastAsia="Times New Roman" w:hAnsi="Times New Roman"/>
          <w:sz w:val="28"/>
          <w:szCs w:val="28"/>
          <w:lang w:eastAsia="ru-RU"/>
        </w:rPr>
        <w:t>Хранить при температуре от 2 °С до 8 °С. Не замораживать!</w:t>
      </w:r>
    </w:p>
    <w:p w14:paraId="40C8333B" w14:textId="77777777" w:rsidR="006C040F" w:rsidRPr="00D609F9" w:rsidRDefault="006C040F" w:rsidP="006C040F">
      <w:pPr>
        <w:tabs>
          <w:tab w:val="left" w:leader="dot" w:pos="3119"/>
          <w:tab w:val="left" w:pos="3261"/>
        </w:tabs>
        <w:spacing w:after="0" w:line="240" w:lineRule="auto"/>
        <w:ind w:right="4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09F9">
        <w:rPr>
          <w:rFonts w:ascii="Times New Roman" w:eastAsia="Times New Roman" w:hAnsi="Times New Roman"/>
          <w:color w:val="000000"/>
          <w:sz w:val="28"/>
          <w:szCs w:val="28"/>
        </w:rPr>
        <w:t>Хранить в недоступном для детей месте!</w:t>
      </w:r>
    </w:p>
    <w:p w14:paraId="5B623F17" w14:textId="77777777" w:rsidR="006C040F" w:rsidRPr="00D609F9" w:rsidRDefault="006C040F" w:rsidP="006C04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631B3B55" w14:textId="77777777" w:rsidR="00E50F31" w:rsidRPr="00546049" w:rsidRDefault="00E50F31" w:rsidP="00F45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546049">
        <w:rPr>
          <w:rFonts w:ascii="Times New Roman" w:eastAsia="Times New Roman" w:hAnsi="Times New Roman"/>
          <w:b/>
          <w:sz w:val="28"/>
          <w:szCs w:val="28"/>
          <w:lang w:eastAsia="ko-KR"/>
        </w:rPr>
        <w:t>Условия отпуска из аптек</w:t>
      </w:r>
    </w:p>
    <w:p w14:paraId="26C00DE3" w14:textId="77777777" w:rsidR="00E50F31" w:rsidRPr="00546049" w:rsidRDefault="00E50F31" w:rsidP="00F45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546049">
        <w:rPr>
          <w:rFonts w:ascii="Times New Roman" w:eastAsia="Times New Roman" w:hAnsi="Times New Roman"/>
          <w:sz w:val="28"/>
          <w:szCs w:val="28"/>
          <w:lang w:eastAsia="ko-KR"/>
        </w:rPr>
        <w:t>По рецепту</w:t>
      </w:r>
    </w:p>
    <w:p w14:paraId="30E1876C" w14:textId="77777777" w:rsidR="00E50F31" w:rsidRPr="00A13531" w:rsidRDefault="00E50F31" w:rsidP="00F45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5714F86C" w14:textId="77777777" w:rsidR="00E50F31" w:rsidRPr="00DE24EC" w:rsidRDefault="009B6363" w:rsidP="00F458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24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Сведения о производителе</w:t>
      </w:r>
    </w:p>
    <w:p w14:paraId="5A8B3E4B" w14:textId="77777777" w:rsidR="007B1216" w:rsidRPr="00A34B2B" w:rsidRDefault="007B1216" w:rsidP="00F45806">
      <w:pPr>
        <w:pStyle w:val="a3"/>
        <w:rPr>
          <w:szCs w:val="28"/>
        </w:rPr>
      </w:pPr>
      <w:r w:rsidRPr="00A34B2B">
        <w:rPr>
          <w:szCs w:val="28"/>
        </w:rPr>
        <w:t>Фамар Хелф Кейр Сервисез Мадрид, С.А.У., Испания</w:t>
      </w:r>
    </w:p>
    <w:p w14:paraId="2AE1B524" w14:textId="77777777" w:rsidR="007B1216" w:rsidRPr="00A34B2B" w:rsidRDefault="00B30D09" w:rsidP="00F45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sz w:val="28"/>
          <w:szCs w:val="28"/>
          <w:lang w:eastAsia="ru-RU"/>
        </w:rPr>
        <w:t>Тел.: +34913073000</w:t>
      </w:r>
    </w:p>
    <w:p w14:paraId="2FEEDD27" w14:textId="77777777" w:rsidR="00B30D09" w:rsidRPr="00A34B2B" w:rsidRDefault="00B30D09" w:rsidP="00F45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B2B">
        <w:rPr>
          <w:rFonts w:ascii="Times New Roman" w:eastAsia="Times New Roman" w:hAnsi="Times New Roman"/>
          <w:sz w:val="28"/>
          <w:szCs w:val="28"/>
          <w:lang w:eastAsia="ru-RU"/>
        </w:rPr>
        <w:t>Факс: +34916439362</w:t>
      </w:r>
    </w:p>
    <w:p w14:paraId="79A6E80C" w14:textId="77777777" w:rsidR="00B30D09" w:rsidRPr="00A34B2B" w:rsidRDefault="00B30D09" w:rsidP="00B30D09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A34B2B">
        <w:rPr>
          <w:rFonts w:ascii="Times New Roman" w:hAnsi="Times New Roman"/>
          <w:sz w:val="28"/>
          <w:szCs w:val="28"/>
        </w:rPr>
        <w:t xml:space="preserve">Эл. почта: </w:t>
      </w:r>
      <w:r w:rsidR="003A58B6" w:rsidRPr="00A34B2B">
        <w:rPr>
          <w:rFonts w:ascii="Times New Roman" w:hAnsi="Times New Roman"/>
          <w:sz w:val="28"/>
          <w:szCs w:val="28"/>
          <w:u w:val="single"/>
          <w:lang w:val="lv-LV"/>
        </w:rPr>
        <w:t>comunicacion</w:t>
      </w:r>
      <w:r w:rsidR="003A58B6" w:rsidRPr="00A34B2B">
        <w:rPr>
          <w:rFonts w:ascii="Times New Roman" w:hAnsi="Times New Roman"/>
          <w:sz w:val="28"/>
          <w:szCs w:val="28"/>
          <w:u w:val="single"/>
        </w:rPr>
        <w:t>@</w:t>
      </w:r>
      <w:r w:rsidR="003A58B6" w:rsidRPr="00A34B2B">
        <w:rPr>
          <w:rFonts w:ascii="Times New Roman" w:hAnsi="Times New Roman"/>
          <w:sz w:val="28"/>
          <w:szCs w:val="28"/>
          <w:u w:val="single"/>
          <w:lang w:val="lv-LV"/>
        </w:rPr>
        <w:t>es.famar.gr</w:t>
      </w:r>
    </w:p>
    <w:p w14:paraId="13210E1F" w14:textId="77777777" w:rsidR="00E50F31" w:rsidRPr="00546049" w:rsidRDefault="00E50F31" w:rsidP="00F458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4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Держатель </w:t>
      </w:r>
      <w:r w:rsidRPr="00546049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регистрационного удостоверения</w:t>
      </w:r>
    </w:p>
    <w:p w14:paraId="7627752E" w14:textId="77777777" w:rsidR="00E50F31" w:rsidRPr="00A13531" w:rsidRDefault="00E50F31" w:rsidP="00F45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49">
        <w:rPr>
          <w:rFonts w:ascii="Times New Roman" w:eastAsia="Times New Roman" w:hAnsi="Times New Roman"/>
          <w:sz w:val="28"/>
          <w:szCs w:val="28"/>
          <w:lang w:eastAsia="ru-RU"/>
        </w:rPr>
        <w:t>АО «Калц</w:t>
      </w:r>
      <w:r w:rsidRPr="00A13531">
        <w:rPr>
          <w:rFonts w:ascii="Times New Roman" w:eastAsia="Times New Roman" w:hAnsi="Times New Roman"/>
          <w:sz w:val="28"/>
          <w:szCs w:val="28"/>
          <w:lang w:eastAsia="ru-RU"/>
        </w:rPr>
        <w:t>екс». Ул. Крустпилс, 53, Рига, LV-1057, Латвия</w:t>
      </w:r>
    </w:p>
    <w:p w14:paraId="62C74F35" w14:textId="77777777" w:rsidR="008A0FC3" w:rsidRPr="00DE24EC" w:rsidRDefault="008A0FC3" w:rsidP="008A0F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4EC">
        <w:rPr>
          <w:rFonts w:ascii="Times New Roman" w:hAnsi="Times New Roman"/>
          <w:sz w:val="28"/>
          <w:szCs w:val="28"/>
        </w:rPr>
        <w:t>Тел.: +371 67083320</w:t>
      </w:r>
    </w:p>
    <w:p w14:paraId="13369ADE" w14:textId="77777777" w:rsidR="008A0FC3" w:rsidRPr="0084058F" w:rsidRDefault="008A0FC3" w:rsidP="008A0FC3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DE24EC">
        <w:rPr>
          <w:rFonts w:ascii="Times New Roman" w:hAnsi="Times New Roman"/>
          <w:sz w:val="28"/>
          <w:szCs w:val="28"/>
        </w:rPr>
        <w:t xml:space="preserve">Эл. почта: </w:t>
      </w:r>
      <w:hyperlink r:id="rId9" w:history="1">
        <w:r w:rsidRPr="00A34B2B">
          <w:rPr>
            <w:rStyle w:val="af3"/>
            <w:rFonts w:ascii="Times New Roman" w:hAnsi="Times New Roman"/>
            <w:sz w:val="28"/>
            <w:szCs w:val="28"/>
          </w:rPr>
          <w:t>kalceks@kalceks.lv</w:t>
        </w:r>
      </w:hyperlink>
    </w:p>
    <w:p w14:paraId="30DFFEBB" w14:textId="77777777" w:rsidR="00E50F31" w:rsidRPr="0084058F" w:rsidRDefault="00E50F31" w:rsidP="00F458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zh-CN"/>
        </w:rPr>
      </w:pPr>
    </w:p>
    <w:p w14:paraId="1C3C1BBC" w14:textId="77777777" w:rsidR="00EC0FCC" w:rsidRPr="00D609F9" w:rsidRDefault="00EC0FCC" w:rsidP="00EC0F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5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Наименование, адрес и контактные данные (телефон, факс, электронная почта) организации</w:t>
      </w:r>
      <w:r w:rsidR="007F636F" w:rsidRPr="008405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 территории Республики Казахстан</w:t>
      </w:r>
      <w:r w:rsidRPr="00EC52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принимающей претензии </w:t>
      </w:r>
      <w:r w:rsidRPr="00D609F9">
        <w:rPr>
          <w:rFonts w:ascii="Times New Roman" w:hAnsi="Times New Roman"/>
          <w:b/>
          <w:color w:val="000000"/>
          <w:sz w:val="28"/>
          <w:szCs w:val="28"/>
        </w:rPr>
        <w:t xml:space="preserve">(предложения) по </w:t>
      </w:r>
      <w:r w:rsidR="007F636F" w:rsidRPr="00D609F9">
        <w:rPr>
          <w:rFonts w:ascii="Times New Roman" w:hAnsi="Times New Roman"/>
          <w:b/>
          <w:color w:val="000000"/>
          <w:sz w:val="28"/>
          <w:szCs w:val="28"/>
        </w:rPr>
        <w:t xml:space="preserve">качеству лекарственных </w:t>
      </w:r>
      <w:r w:rsidRPr="00D609F9">
        <w:rPr>
          <w:rFonts w:ascii="Times New Roman" w:hAnsi="Times New Roman"/>
          <w:b/>
          <w:color w:val="000000"/>
          <w:sz w:val="28"/>
          <w:szCs w:val="28"/>
        </w:rPr>
        <w:t>средств от потребителей</w:t>
      </w:r>
      <w:r w:rsidRPr="00D60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636F" w:rsidRPr="00D609F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 ответственной за пострегистрационное наблюдение за безопасностью лекарственного средства</w:t>
      </w:r>
    </w:p>
    <w:p w14:paraId="4900BFEE" w14:textId="77777777" w:rsidR="004B15B9" w:rsidRPr="00546049" w:rsidRDefault="004B15B9" w:rsidP="004B15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49">
        <w:rPr>
          <w:rFonts w:ascii="Times New Roman" w:eastAsia="Times New Roman" w:hAnsi="Times New Roman"/>
          <w:sz w:val="28"/>
          <w:szCs w:val="28"/>
          <w:lang w:eastAsia="ru-RU"/>
        </w:rPr>
        <w:t>Представительство АО «Grindeks» (Гриндекс) в Республике Казахстан</w:t>
      </w:r>
    </w:p>
    <w:p w14:paraId="3CCFF5FD" w14:textId="77777777" w:rsidR="004B15B9" w:rsidRPr="00A13531" w:rsidRDefault="004B15B9" w:rsidP="004B15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531">
        <w:rPr>
          <w:rFonts w:ascii="Times New Roman" w:eastAsia="Times New Roman" w:hAnsi="Times New Roman"/>
          <w:sz w:val="28"/>
          <w:szCs w:val="28"/>
          <w:lang w:eastAsia="ru-RU"/>
        </w:rPr>
        <w:t>г.Алматы, Медеуский район, проспект Достык 34/1-1</w:t>
      </w:r>
    </w:p>
    <w:p w14:paraId="111CAD4D" w14:textId="77777777" w:rsidR="004B15B9" w:rsidRPr="00DE24EC" w:rsidRDefault="004B15B9" w:rsidP="004B15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4EC">
        <w:rPr>
          <w:rFonts w:ascii="Times New Roman" w:eastAsia="Times New Roman" w:hAnsi="Times New Roman"/>
          <w:sz w:val="28"/>
          <w:szCs w:val="28"/>
          <w:lang w:eastAsia="ru-RU"/>
        </w:rPr>
        <w:t>т./ф. 291-88-77</w:t>
      </w:r>
    </w:p>
    <w:p w14:paraId="143113E7" w14:textId="77777777" w:rsidR="00931B49" w:rsidRPr="006E3E6E" w:rsidRDefault="004B15B9" w:rsidP="00931B49">
      <w:p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34B2B">
        <w:rPr>
          <w:rFonts w:ascii="Times New Roman" w:eastAsia="Times New Roman" w:hAnsi="Times New Roman"/>
          <w:sz w:val="28"/>
          <w:szCs w:val="28"/>
          <w:lang w:eastAsia="ru-RU"/>
        </w:rPr>
        <w:t xml:space="preserve">эл. почта: </w:t>
      </w:r>
      <w:hyperlink r:id="rId10" w:history="1">
        <w:r w:rsidR="00931B49" w:rsidRPr="006E3E6E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office@grindeks.kz</w:t>
        </w:r>
      </w:hyperlink>
    </w:p>
    <w:p w14:paraId="39D54FD9" w14:textId="77777777" w:rsidR="00CC3AF6" w:rsidRPr="00D609F9" w:rsidRDefault="00CC3AF6" w:rsidP="004B15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C3AF6" w:rsidRPr="00D609F9" w:rsidSect="009027B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84B6" w14:textId="77777777" w:rsidR="00A607A2" w:rsidRDefault="00A607A2" w:rsidP="003E5F83">
      <w:pPr>
        <w:spacing w:after="0" w:line="240" w:lineRule="auto"/>
      </w:pPr>
      <w:r>
        <w:separator/>
      </w:r>
    </w:p>
  </w:endnote>
  <w:endnote w:type="continuationSeparator" w:id="0">
    <w:p w14:paraId="0FE8499B" w14:textId="77777777" w:rsidR="00A607A2" w:rsidRDefault="00A607A2" w:rsidP="003E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E023" w14:textId="77777777" w:rsidR="00A607A2" w:rsidRDefault="00A607A2" w:rsidP="003E5F83">
      <w:pPr>
        <w:spacing w:after="0" w:line="240" w:lineRule="auto"/>
      </w:pPr>
      <w:r>
        <w:separator/>
      </w:r>
    </w:p>
  </w:footnote>
  <w:footnote w:type="continuationSeparator" w:id="0">
    <w:p w14:paraId="78C82F97" w14:textId="77777777" w:rsidR="00A607A2" w:rsidRDefault="00A607A2" w:rsidP="003E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A84B98"/>
    <w:lvl w:ilvl="0">
      <w:numFmt w:val="decimal"/>
      <w:lvlText w:val="*"/>
      <w:lvlJc w:val="left"/>
    </w:lvl>
  </w:abstractNum>
  <w:abstractNum w:abstractNumId="1" w15:restartNumberingAfterBreak="0">
    <w:nsid w:val="03BB574B"/>
    <w:multiLevelType w:val="hybridMultilevel"/>
    <w:tmpl w:val="2E3AB230"/>
    <w:lvl w:ilvl="0" w:tplc="50AC645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D0E"/>
    <w:multiLevelType w:val="hybridMultilevel"/>
    <w:tmpl w:val="1D34A046"/>
    <w:lvl w:ilvl="0" w:tplc="5498CE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w w:val="10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3E39"/>
    <w:multiLevelType w:val="hybridMultilevel"/>
    <w:tmpl w:val="C696F9F8"/>
    <w:lvl w:ilvl="0" w:tplc="5498CE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w w:val="10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504"/>
    <w:multiLevelType w:val="hybridMultilevel"/>
    <w:tmpl w:val="F1C0D5F8"/>
    <w:lvl w:ilvl="0" w:tplc="5498CE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w w:val="10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310D"/>
    <w:multiLevelType w:val="hybridMultilevel"/>
    <w:tmpl w:val="A8820BEA"/>
    <w:lvl w:ilvl="0" w:tplc="5498CE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w w:val="10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1E1F"/>
    <w:multiLevelType w:val="hybridMultilevel"/>
    <w:tmpl w:val="73E221FC"/>
    <w:lvl w:ilvl="0" w:tplc="040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7" w15:restartNumberingAfterBreak="0">
    <w:nsid w:val="1AC77EB3"/>
    <w:multiLevelType w:val="hybridMultilevel"/>
    <w:tmpl w:val="FB4C447C"/>
    <w:lvl w:ilvl="0" w:tplc="50AC645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1D0F"/>
    <w:multiLevelType w:val="hybridMultilevel"/>
    <w:tmpl w:val="F7F8ADF0"/>
    <w:lvl w:ilvl="0" w:tplc="0AE8E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406AF"/>
    <w:multiLevelType w:val="hybridMultilevel"/>
    <w:tmpl w:val="5CB87F64"/>
    <w:lvl w:ilvl="0" w:tplc="0AE8E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A4E26"/>
    <w:multiLevelType w:val="hybridMultilevel"/>
    <w:tmpl w:val="A89E59A0"/>
    <w:lvl w:ilvl="0" w:tplc="0AE8E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90E7C"/>
    <w:multiLevelType w:val="hybridMultilevel"/>
    <w:tmpl w:val="DB0E2CD6"/>
    <w:lvl w:ilvl="0" w:tplc="D63EABF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A3706"/>
    <w:multiLevelType w:val="hybridMultilevel"/>
    <w:tmpl w:val="52E6CEC8"/>
    <w:lvl w:ilvl="0" w:tplc="5498CE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w w:val="10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45F33"/>
    <w:multiLevelType w:val="hybridMultilevel"/>
    <w:tmpl w:val="4740CD46"/>
    <w:lvl w:ilvl="0" w:tplc="0AE8E1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12885"/>
    <w:multiLevelType w:val="hybridMultilevel"/>
    <w:tmpl w:val="67606342"/>
    <w:lvl w:ilvl="0" w:tplc="F59E48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3376"/>
    <w:multiLevelType w:val="hybridMultilevel"/>
    <w:tmpl w:val="D1702E0C"/>
    <w:lvl w:ilvl="0" w:tplc="F59E48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5F4D"/>
    <w:multiLevelType w:val="multilevel"/>
    <w:tmpl w:val="2F924736"/>
    <w:lvl w:ilvl="0">
      <w:start w:val="1"/>
      <w:numFmt w:val="decimal"/>
      <w:pStyle w:val="1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 w15:restartNumberingAfterBreak="0">
    <w:nsid w:val="43277612"/>
    <w:multiLevelType w:val="hybridMultilevel"/>
    <w:tmpl w:val="B3B253E0"/>
    <w:lvl w:ilvl="0" w:tplc="692C334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90A0A"/>
    <w:multiLevelType w:val="hybridMultilevel"/>
    <w:tmpl w:val="5D3C35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21D16"/>
    <w:multiLevelType w:val="hybridMultilevel"/>
    <w:tmpl w:val="01F8D968"/>
    <w:lvl w:ilvl="0" w:tplc="50AC645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66748">
    <w:abstractNumId w:val="16"/>
  </w:num>
  <w:num w:numId="2" w16cid:durableId="338235617">
    <w:abstractNumId w:val="6"/>
  </w:num>
  <w:num w:numId="3" w16cid:durableId="265818900">
    <w:abstractNumId w:val="13"/>
  </w:num>
  <w:num w:numId="4" w16cid:durableId="556860731">
    <w:abstractNumId w:val="18"/>
  </w:num>
  <w:num w:numId="5" w16cid:durableId="1987780232">
    <w:abstractNumId w:val="10"/>
  </w:num>
  <w:num w:numId="6" w16cid:durableId="137036152">
    <w:abstractNumId w:val="9"/>
  </w:num>
  <w:num w:numId="7" w16cid:durableId="16318983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" w16cid:durableId="302854884">
    <w:abstractNumId w:val="8"/>
  </w:num>
  <w:num w:numId="9" w16cid:durableId="1106122333">
    <w:abstractNumId w:val="15"/>
  </w:num>
  <w:num w:numId="10" w16cid:durableId="801966818">
    <w:abstractNumId w:val="14"/>
  </w:num>
  <w:num w:numId="11" w16cid:durableId="83187238">
    <w:abstractNumId w:val="17"/>
  </w:num>
  <w:num w:numId="12" w16cid:durableId="265310827">
    <w:abstractNumId w:val="19"/>
  </w:num>
  <w:num w:numId="13" w16cid:durableId="1165776896">
    <w:abstractNumId w:val="7"/>
  </w:num>
  <w:num w:numId="14" w16cid:durableId="2106874737">
    <w:abstractNumId w:val="1"/>
  </w:num>
  <w:num w:numId="15" w16cid:durableId="1420953563">
    <w:abstractNumId w:val="4"/>
  </w:num>
  <w:num w:numId="16" w16cid:durableId="1368987044">
    <w:abstractNumId w:val="2"/>
  </w:num>
  <w:num w:numId="17" w16cid:durableId="803356877">
    <w:abstractNumId w:val="3"/>
  </w:num>
  <w:num w:numId="18" w16cid:durableId="1357847136">
    <w:abstractNumId w:val="12"/>
  </w:num>
  <w:num w:numId="19" w16cid:durableId="426774323">
    <w:abstractNumId w:val="11"/>
  </w:num>
  <w:num w:numId="20" w16cid:durableId="1249345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D1"/>
    <w:rsid w:val="000119B0"/>
    <w:rsid w:val="00012B79"/>
    <w:rsid w:val="00014283"/>
    <w:rsid w:val="0001429C"/>
    <w:rsid w:val="000148AC"/>
    <w:rsid w:val="00016336"/>
    <w:rsid w:val="00016642"/>
    <w:rsid w:val="00021AEA"/>
    <w:rsid w:val="00025693"/>
    <w:rsid w:val="0002581C"/>
    <w:rsid w:val="0002620B"/>
    <w:rsid w:val="00032A73"/>
    <w:rsid w:val="00032F92"/>
    <w:rsid w:val="00036252"/>
    <w:rsid w:val="000462B2"/>
    <w:rsid w:val="000465C2"/>
    <w:rsid w:val="0006274C"/>
    <w:rsid w:val="00076AFD"/>
    <w:rsid w:val="00080691"/>
    <w:rsid w:val="000841F9"/>
    <w:rsid w:val="00085FFF"/>
    <w:rsid w:val="000869C4"/>
    <w:rsid w:val="0009506D"/>
    <w:rsid w:val="000A5A10"/>
    <w:rsid w:val="000A5DB1"/>
    <w:rsid w:val="000B2676"/>
    <w:rsid w:val="000B4DF1"/>
    <w:rsid w:val="000C3426"/>
    <w:rsid w:val="000D2444"/>
    <w:rsid w:val="000D3073"/>
    <w:rsid w:val="000D4AA0"/>
    <w:rsid w:val="000E28BE"/>
    <w:rsid w:val="000E6F64"/>
    <w:rsid w:val="000E72AE"/>
    <w:rsid w:val="000E7675"/>
    <w:rsid w:val="000F0940"/>
    <w:rsid w:val="0010313F"/>
    <w:rsid w:val="001048A5"/>
    <w:rsid w:val="00106913"/>
    <w:rsid w:val="00110BBB"/>
    <w:rsid w:val="00125C33"/>
    <w:rsid w:val="00131208"/>
    <w:rsid w:val="00133F05"/>
    <w:rsid w:val="0013526C"/>
    <w:rsid w:val="00147B2C"/>
    <w:rsid w:val="00151B5D"/>
    <w:rsid w:val="001614AA"/>
    <w:rsid w:val="00167A9B"/>
    <w:rsid w:val="00172CAA"/>
    <w:rsid w:val="001751A5"/>
    <w:rsid w:val="00175DFC"/>
    <w:rsid w:val="0018389D"/>
    <w:rsid w:val="001915C1"/>
    <w:rsid w:val="001934A3"/>
    <w:rsid w:val="001B157A"/>
    <w:rsid w:val="001B3E2C"/>
    <w:rsid w:val="001B42E6"/>
    <w:rsid w:val="001B7AA7"/>
    <w:rsid w:val="001C1378"/>
    <w:rsid w:val="001C375E"/>
    <w:rsid w:val="001C621C"/>
    <w:rsid w:val="001D33B4"/>
    <w:rsid w:val="001D4CA8"/>
    <w:rsid w:val="001E40C4"/>
    <w:rsid w:val="001E447C"/>
    <w:rsid w:val="001F03AB"/>
    <w:rsid w:val="001F26EC"/>
    <w:rsid w:val="001F2F4B"/>
    <w:rsid w:val="001F4BCB"/>
    <w:rsid w:val="001F7E9E"/>
    <w:rsid w:val="0020246B"/>
    <w:rsid w:val="00203AB4"/>
    <w:rsid w:val="00204C69"/>
    <w:rsid w:val="00205219"/>
    <w:rsid w:val="002104D8"/>
    <w:rsid w:val="0021378B"/>
    <w:rsid w:val="00217201"/>
    <w:rsid w:val="00220B43"/>
    <w:rsid w:val="00225A57"/>
    <w:rsid w:val="00241B29"/>
    <w:rsid w:val="00241ECF"/>
    <w:rsid w:val="00244121"/>
    <w:rsid w:val="00246093"/>
    <w:rsid w:val="00246300"/>
    <w:rsid w:val="00260240"/>
    <w:rsid w:val="002632A2"/>
    <w:rsid w:val="00266195"/>
    <w:rsid w:val="00266A47"/>
    <w:rsid w:val="00267D4E"/>
    <w:rsid w:val="00272313"/>
    <w:rsid w:val="00275B0C"/>
    <w:rsid w:val="00280117"/>
    <w:rsid w:val="0028026A"/>
    <w:rsid w:val="00282E76"/>
    <w:rsid w:val="0028359A"/>
    <w:rsid w:val="002905EC"/>
    <w:rsid w:val="002921C6"/>
    <w:rsid w:val="00295889"/>
    <w:rsid w:val="00295F03"/>
    <w:rsid w:val="002A1B89"/>
    <w:rsid w:val="002A3B25"/>
    <w:rsid w:val="002A54D4"/>
    <w:rsid w:val="002A6635"/>
    <w:rsid w:val="002B2DE7"/>
    <w:rsid w:val="002B6EF9"/>
    <w:rsid w:val="002C43D5"/>
    <w:rsid w:val="002C4B19"/>
    <w:rsid w:val="002C7658"/>
    <w:rsid w:val="002D29CE"/>
    <w:rsid w:val="002E51E9"/>
    <w:rsid w:val="002E6A88"/>
    <w:rsid w:val="002F04D2"/>
    <w:rsid w:val="002F353E"/>
    <w:rsid w:val="002F3774"/>
    <w:rsid w:val="0030672D"/>
    <w:rsid w:val="00311384"/>
    <w:rsid w:val="00312B2E"/>
    <w:rsid w:val="003146FE"/>
    <w:rsid w:val="00322E3E"/>
    <w:rsid w:val="00324404"/>
    <w:rsid w:val="003320B9"/>
    <w:rsid w:val="00334457"/>
    <w:rsid w:val="0033741E"/>
    <w:rsid w:val="0034093B"/>
    <w:rsid w:val="0034589F"/>
    <w:rsid w:val="0035024D"/>
    <w:rsid w:val="003535D0"/>
    <w:rsid w:val="00353D89"/>
    <w:rsid w:val="00355463"/>
    <w:rsid w:val="0035621E"/>
    <w:rsid w:val="0036223A"/>
    <w:rsid w:val="00362749"/>
    <w:rsid w:val="00362942"/>
    <w:rsid w:val="00363F5E"/>
    <w:rsid w:val="003651A6"/>
    <w:rsid w:val="0037240E"/>
    <w:rsid w:val="0038320C"/>
    <w:rsid w:val="0038488A"/>
    <w:rsid w:val="0038574B"/>
    <w:rsid w:val="003916CC"/>
    <w:rsid w:val="00392602"/>
    <w:rsid w:val="003A3038"/>
    <w:rsid w:val="003A58B6"/>
    <w:rsid w:val="003A7E44"/>
    <w:rsid w:val="003B1384"/>
    <w:rsid w:val="003B1A36"/>
    <w:rsid w:val="003C08F7"/>
    <w:rsid w:val="003D139F"/>
    <w:rsid w:val="003E5F83"/>
    <w:rsid w:val="003E6021"/>
    <w:rsid w:val="003F4432"/>
    <w:rsid w:val="003F49BA"/>
    <w:rsid w:val="00430DA2"/>
    <w:rsid w:val="00431492"/>
    <w:rsid w:val="0043182A"/>
    <w:rsid w:val="0043501C"/>
    <w:rsid w:val="00435F57"/>
    <w:rsid w:val="00436A58"/>
    <w:rsid w:val="004537DE"/>
    <w:rsid w:val="00460BDB"/>
    <w:rsid w:val="004672AA"/>
    <w:rsid w:val="00473262"/>
    <w:rsid w:val="00473956"/>
    <w:rsid w:val="0047564E"/>
    <w:rsid w:val="00483AA4"/>
    <w:rsid w:val="00485167"/>
    <w:rsid w:val="004A2847"/>
    <w:rsid w:val="004A3578"/>
    <w:rsid w:val="004A49AD"/>
    <w:rsid w:val="004A504B"/>
    <w:rsid w:val="004B0BC5"/>
    <w:rsid w:val="004B15B9"/>
    <w:rsid w:val="004B486A"/>
    <w:rsid w:val="004B4B18"/>
    <w:rsid w:val="004B5313"/>
    <w:rsid w:val="004B5352"/>
    <w:rsid w:val="004B6066"/>
    <w:rsid w:val="004C0CB2"/>
    <w:rsid w:val="004C7B56"/>
    <w:rsid w:val="004E1C8E"/>
    <w:rsid w:val="004F381F"/>
    <w:rsid w:val="00502298"/>
    <w:rsid w:val="0050380C"/>
    <w:rsid w:val="00503A9E"/>
    <w:rsid w:val="00505645"/>
    <w:rsid w:val="00520BB6"/>
    <w:rsid w:val="00523A42"/>
    <w:rsid w:val="0052623D"/>
    <w:rsid w:val="00530F6C"/>
    <w:rsid w:val="00541831"/>
    <w:rsid w:val="005419E4"/>
    <w:rsid w:val="00545C80"/>
    <w:rsid w:val="00546049"/>
    <w:rsid w:val="00561370"/>
    <w:rsid w:val="00562AD1"/>
    <w:rsid w:val="00564705"/>
    <w:rsid w:val="00574085"/>
    <w:rsid w:val="00583AFF"/>
    <w:rsid w:val="00585F8B"/>
    <w:rsid w:val="00595CA1"/>
    <w:rsid w:val="005A3AD4"/>
    <w:rsid w:val="005B2682"/>
    <w:rsid w:val="005C0C9E"/>
    <w:rsid w:val="005C16B9"/>
    <w:rsid w:val="005C5122"/>
    <w:rsid w:val="005C6116"/>
    <w:rsid w:val="005C6BA6"/>
    <w:rsid w:val="005D1E97"/>
    <w:rsid w:val="005D5B9D"/>
    <w:rsid w:val="005D71BC"/>
    <w:rsid w:val="005F4C24"/>
    <w:rsid w:val="00600EF7"/>
    <w:rsid w:val="006067D7"/>
    <w:rsid w:val="00610449"/>
    <w:rsid w:val="00610F4B"/>
    <w:rsid w:val="00611C66"/>
    <w:rsid w:val="00615B08"/>
    <w:rsid w:val="006233E3"/>
    <w:rsid w:val="0062755F"/>
    <w:rsid w:val="006278D4"/>
    <w:rsid w:val="006306E7"/>
    <w:rsid w:val="00631178"/>
    <w:rsid w:val="00633BFE"/>
    <w:rsid w:val="00636512"/>
    <w:rsid w:val="006417BC"/>
    <w:rsid w:val="00644F1E"/>
    <w:rsid w:val="006508C5"/>
    <w:rsid w:val="00652C03"/>
    <w:rsid w:val="00652D4E"/>
    <w:rsid w:val="006555D1"/>
    <w:rsid w:val="00661A01"/>
    <w:rsid w:val="00661E48"/>
    <w:rsid w:val="006774EF"/>
    <w:rsid w:val="006828B9"/>
    <w:rsid w:val="00692849"/>
    <w:rsid w:val="0069369C"/>
    <w:rsid w:val="00697000"/>
    <w:rsid w:val="006B5D5A"/>
    <w:rsid w:val="006C040F"/>
    <w:rsid w:val="006C21A0"/>
    <w:rsid w:val="006C54CC"/>
    <w:rsid w:val="006F179E"/>
    <w:rsid w:val="006F39A6"/>
    <w:rsid w:val="006F6506"/>
    <w:rsid w:val="006F7297"/>
    <w:rsid w:val="006F7A6C"/>
    <w:rsid w:val="00700B11"/>
    <w:rsid w:val="007012EB"/>
    <w:rsid w:val="00704EF6"/>
    <w:rsid w:val="00707D31"/>
    <w:rsid w:val="0072123D"/>
    <w:rsid w:val="007255C5"/>
    <w:rsid w:val="007268FE"/>
    <w:rsid w:val="007332EC"/>
    <w:rsid w:val="00734D4D"/>
    <w:rsid w:val="007379D4"/>
    <w:rsid w:val="00743DA1"/>
    <w:rsid w:val="007447C0"/>
    <w:rsid w:val="00745947"/>
    <w:rsid w:val="007478C8"/>
    <w:rsid w:val="007609D6"/>
    <w:rsid w:val="00762C43"/>
    <w:rsid w:val="007653EE"/>
    <w:rsid w:val="007741C3"/>
    <w:rsid w:val="0077610F"/>
    <w:rsid w:val="00780E9C"/>
    <w:rsid w:val="0079325B"/>
    <w:rsid w:val="00794DCF"/>
    <w:rsid w:val="007A703B"/>
    <w:rsid w:val="007A7F40"/>
    <w:rsid w:val="007B0F09"/>
    <w:rsid w:val="007B1216"/>
    <w:rsid w:val="007B3F8A"/>
    <w:rsid w:val="007B7C6E"/>
    <w:rsid w:val="007E1120"/>
    <w:rsid w:val="007E3050"/>
    <w:rsid w:val="007E5147"/>
    <w:rsid w:val="007F636F"/>
    <w:rsid w:val="008000B4"/>
    <w:rsid w:val="00801D7B"/>
    <w:rsid w:val="00802B3B"/>
    <w:rsid w:val="0080369D"/>
    <w:rsid w:val="00823C43"/>
    <w:rsid w:val="00825014"/>
    <w:rsid w:val="0082596D"/>
    <w:rsid w:val="00833471"/>
    <w:rsid w:val="00834B76"/>
    <w:rsid w:val="00835947"/>
    <w:rsid w:val="00836733"/>
    <w:rsid w:val="0084058F"/>
    <w:rsid w:val="00846D77"/>
    <w:rsid w:val="0085065E"/>
    <w:rsid w:val="00852118"/>
    <w:rsid w:val="00852DDF"/>
    <w:rsid w:val="0085351E"/>
    <w:rsid w:val="00856964"/>
    <w:rsid w:val="008634E5"/>
    <w:rsid w:val="008654CC"/>
    <w:rsid w:val="00865B8C"/>
    <w:rsid w:val="0086693F"/>
    <w:rsid w:val="00873452"/>
    <w:rsid w:val="008743D9"/>
    <w:rsid w:val="00876EA0"/>
    <w:rsid w:val="0087713A"/>
    <w:rsid w:val="0087734E"/>
    <w:rsid w:val="00883680"/>
    <w:rsid w:val="00890340"/>
    <w:rsid w:val="008927EB"/>
    <w:rsid w:val="00894FE1"/>
    <w:rsid w:val="00895FC1"/>
    <w:rsid w:val="008A0FC3"/>
    <w:rsid w:val="008B2057"/>
    <w:rsid w:val="008C0290"/>
    <w:rsid w:val="008C133B"/>
    <w:rsid w:val="008C1EB1"/>
    <w:rsid w:val="008C2E7D"/>
    <w:rsid w:val="008C6FCD"/>
    <w:rsid w:val="008D4EDF"/>
    <w:rsid w:val="008E41F7"/>
    <w:rsid w:val="008F0AC9"/>
    <w:rsid w:val="008F0F1C"/>
    <w:rsid w:val="008F2ACF"/>
    <w:rsid w:val="008F6768"/>
    <w:rsid w:val="008F6AE8"/>
    <w:rsid w:val="009027B8"/>
    <w:rsid w:val="00904353"/>
    <w:rsid w:val="0090674D"/>
    <w:rsid w:val="00910E86"/>
    <w:rsid w:val="00910F66"/>
    <w:rsid w:val="00912F3B"/>
    <w:rsid w:val="00921F3C"/>
    <w:rsid w:val="00923389"/>
    <w:rsid w:val="00931B49"/>
    <w:rsid w:val="0093690C"/>
    <w:rsid w:val="00936996"/>
    <w:rsid w:val="00940210"/>
    <w:rsid w:val="0094513D"/>
    <w:rsid w:val="00946778"/>
    <w:rsid w:val="009478C3"/>
    <w:rsid w:val="0094796E"/>
    <w:rsid w:val="00953783"/>
    <w:rsid w:val="00960C1C"/>
    <w:rsid w:val="00961752"/>
    <w:rsid w:val="00963A90"/>
    <w:rsid w:val="00965576"/>
    <w:rsid w:val="00965F58"/>
    <w:rsid w:val="00971EDC"/>
    <w:rsid w:val="00974E5C"/>
    <w:rsid w:val="00982C79"/>
    <w:rsid w:val="00987FC1"/>
    <w:rsid w:val="00992583"/>
    <w:rsid w:val="00993863"/>
    <w:rsid w:val="0099489C"/>
    <w:rsid w:val="00995B90"/>
    <w:rsid w:val="00996500"/>
    <w:rsid w:val="009A0B27"/>
    <w:rsid w:val="009A1F56"/>
    <w:rsid w:val="009A1F69"/>
    <w:rsid w:val="009A3C37"/>
    <w:rsid w:val="009A64CC"/>
    <w:rsid w:val="009B5A83"/>
    <w:rsid w:val="009B6363"/>
    <w:rsid w:val="009C7FAC"/>
    <w:rsid w:val="009D58D6"/>
    <w:rsid w:val="009D7809"/>
    <w:rsid w:val="009F02B4"/>
    <w:rsid w:val="009F3F60"/>
    <w:rsid w:val="00A01712"/>
    <w:rsid w:val="00A13531"/>
    <w:rsid w:val="00A151A5"/>
    <w:rsid w:val="00A21D4B"/>
    <w:rsid w:val="00A22579"/>
    <w:rsid w:val="00A279E1"/>
    <w:rsid w:val="00A32B3F"/>
    <w:rsid w:val="00A34B2B"/>
    <w:rsid w:val="00A362BB"/>
    <w:rsid w:val="00A3728A"/>
    <w:rsid w:val="00A418F3"/>
    <w:rsid w:val="00A43D05"/>
    <w:rsid w:val="00A44E36"/>
    <w:rsid w:val="00A46C5B"/>
    <w:rsid w:val="00A46FBB"/>
    <w:rsid w:val="00A52FD5"/>
    <w:rsid w:val="00A56563"/>
    <w:rsid w:val="00A607A2"/>
    <w:rsid w:val="00A64F07"/>
    <w:rsid w:val="00A8277A"/>
    <w:rsid w:val="00A85F54"/>
    <w:rsid w:val="00A860CA"/>
    <w:rsid w:val="00A86F13"/>
    <w:rsid w:val="00A9272B"/>
    <w:rsid w:val="00A94D04"/>
    <w:rsid w:val="00A95AB6"/>
    <w:rsid w:val="00AA23B4"/>
    <w:rsid w:val="00AA3C1D"/>
    <w:rsid w:val="00AA7D68"/>
    <w:rsid w:val="00AB2464"/>
    <w:rsid w:val="00AB4870"/>
    <w:rsid w:val="00AB57F2"/>
    <w:rsid w:val="00AC211B"/>
    <w:rsid w:val="00AC3140"/>
    <w:rsid w:val="00AC3410"/>
    <w:rsid w:val="00AC5033"/>
    <w:rsid w:val="00AD6653"/>
    <w:rsid w:val="00AE7469"/>
    <w:rsid w:val="00AF03BC"/>
    <w:rsid w:val="00AF098F"/>
    <w:rsid w:val="00AF4153"/>
    <w:rsid w:val="00B005A9"/>
    <w:rsid w:val="00B01C88"/>
    <w:rsid w:val="00B071ED"/>
    <w:rsid w:val="00B12F6C"/>
    <w:rsid w:val="00B15086"/>
    <w:rsid w:val="00B1761A"/>
    <w:rsid w:val="00B2721F"/>
    <w:rsid w:val="00B30D09"/>
    <w:rsid w:val="00B37616"/>
    <w:rsid w:val="00B4141F"/>
    <w:rsid w:val="00B42118"/>
    <w:rsid w:val="00B425F1"/>
    <w:rsid w:val="00B46D53"/>
    <w:rsid w:val="00B5007E"/>
    <w:rsid w:val="00B547A2"/>
    <w:rsid w:val="00B559DC"/>
    <w:rsid w:val="00B61A80"/>
    <w:rsid w:val="00B64CB1"/>
    <w:rsid w:val="00B65410"/>
    <w:rsid w:val="00B742BD"/>
    <w:rsid w:val="00B82664"/>
    <w:rsid w:val="00B94487"/>
    <w:rsid w:val="00B96FDD"/>
    <w:rsid w:val="00BA7997"/>
    <w:rsid w:val="00BB41B8"/>
    <w:rsid w:val="00BB62DB"/>
    <w:rsid w:val="00BC2BA1"/>
    <w:rsid w:val="00BC370D"/>
    <w:rsid w:val="00BC4139"/>
    <w:rsid w:val="00BC567B"/>
    <w:rsid w:val="00BC65C0"/>
    <w:rsid w:val="00BD1C72"/>
    <w:rsid w:val="00BD25D8"/>
    <w:rsid w:val="00BD7865"/>
    <w:rsid w:val="00BE3CD1"/>
    <w:rsid w:val="00BE508E"/>
    <w:rsid w:val="00BE5889"/>
    <w:rsid w:val="00BE7897"/>
    <w:rsid w:val="00BE7DFB"/>
    <w:rsid w:val="00BF1819"/>
    <w:rsid w:val="00BF34E8"/>
    <w:rsid w:val="00C10D26"/>
    <w:rsid w:val="00C13034"/>
    <w:rsid w:val="00C14422"/>
    <w:rsid w:val="00C14EC0"/>
    <w:rsid w:val="00C15B9B"/>
    <w:rsid w:val="00C36180"/>
    <w:rsid w:val="00C47F41"/>
    <w:rsid w:val="00C53575"/>
    <w:rsid w:val="00C54AF6"/>
    <w:rsid w:val="00C57653"/>
    <w:rsid w:val="00C5773E"/>
    <w:rsid w:val="00C62D39"/>
    <w:rsid w:val="00C63DF9"/>
    <w:rsid w:val="00C728E3"/>
    <w:rsid w:val="00C72A37"/>
    <w:rsid w:val="00C750EA"/>
    <w:rsid w:val="00C83281"/>
    <w:rsid w:val="00C86255"/>
    <w:rsid w:val="00C87FD6"/>
    <w:rsid w:val="00C91D69"/>
    <w:rsid w:val="00C926D9"/>
    <w:rsid w:val="00CA2B26"/>
    <w:rsid w:val="00CA513C"/>
    <w:rsid w:val="00CA5751"/>
    <w:rsid w:val="00CB46F6"/>
    <w:rsid w:val="00CC3AF6"/>
    <w:rsid w:val="00CE048B"/>
    <w:rsid w:val="00CE61F4"/>
    <w:rsid w:val="00CF0CB1"/>
    <w:rsid w:val="00CF3841"/>
    <w:rsid w:val="00D025CF"/>
    <w:rsid w:val="00D06688"/>
    <w:rsid w:val="00D076BF"/>
    <w:rsid w:val="00D12BB6"/>
    <w:rsid w:val="00D153E0"/>
    <w:rsid w:val="00D30F90"/>
    <w:rsid w:val="00D356E8"/>
    <w:rsid w:val="00D36EFE"/>
    <w:rsid w:val="00D53B9F"/>
    <w:rsid w:val="00D53C2F"/>
    <w:rsid w:val="00D609F9"/>
    <w:rsid w:val="00D70B39"/>
    <w:rsid w:val="00D71387"/>
    <w:rsid w:val="00D71A8C"/>
    <w:rsid w:val="00D74742"/>
    <w:rsid w:val="00D74B37"/>
    <w:rsid w:val="00D91C7B"/>
    <w:rsid w:val="00D96579"/>
    <w:rsid w:val="00DA2A66"/>
    <w:rsid w:val="00DA5CB3"/>
    <w:rsid w:val="00DA6AEC"/>
    <w:rsid w:val="00DA7065"/>
    <w:rsid w:val="00DB3425"/>
    <w:rsid w:val="00DB644B"/>
    <w:rsid w:val="00DD5704"/>
    <w:rsid w:val="00DD5A8D"/>
    <w:rsid w:val="00DE0CD3"/>
    <w:rsid w:val="00DE24EC"/>
    <w:rsid w:val="00DE33DF"/>
    <w:rsid w:val="00DF554F"/>
    <w:rsid w:val="00DF563E"/>
    <w:rsid w:val="00E12A82"/>
    <w:rsid w:val="00E13F11"/>
    <w:rsid w:val="00E14579"/>
    <w:rsid w:val="00E152CF"/>
    <w:rsid w:val="00E174D4"/>
    <w:rsid w:val="00E34565"/>
    <w:rsid w:val="00E3497C"/>
    <w:rsid w:val="00E34CFB"/>
    <w:rsid w:val="00E35707"/>
    <w:rsid w:val="00E37802"/>
    <w:rsid w:val="00E4295D"/>
    <w:rsid w:val="00E42C36"/>
    <w:rsid w:val="00E4491F"/>
    <w:rsid w:val="00E4693A"/>
    <w:rsid w:val="00E50F31"/>
    <w:rsid w:val="00E62F5F"/>
    <w:rsid w:val="00E64109"/>
    <w:rsid w:val="00E64939"/>
    <w:rsid w:val="00E71D0B"/>
    <w:rsid w:val="00E72A97"/>
    <w:rsid w:val="00E77B7D"/>
    <w:rsid w:val="00E805C8"/>
    <w:rsid w:val="00E8127D"/>
    <w:rsid w:val="00E82B83"/>
    <w:rsid w:val="00E83F19"/>
    <w:rsid w:val="00E879CD"/>
    <w:rsid w:val="00E92757"/>
    <w:rsid w:val="00E969E1"/>
    <w:rsid w:val="00EA0F43"/>
    <w:rsid w:val="00EA46DF"/>
    <w:rsid w:val="00EB1531"/>
    <w:rsid w:val="00EB5E7B"/>
    <w:rsid w:val="00EB65C1"/>
    <w:rsid w:val="00EB7A4E"/>
    <w:rsid w:val="00EC0FCC"/>
    <w:rsid w:val="00EC323A"/>
    <w:rsid w:val="00EC5219"/>
    <w:rsid w:val="00EC52C9"/>
    <w:rsid w:val="00ED1C85"/>
    <w:rsid w:val="00EE077A"/>
    <w:rsid w:val="00EE1956"/>
    <w:rsid w:val="00EE4E22"/>
    <w:rsid w:val="00EE60C1"/>
    <w:rsid w:val="00EE7ADA"/>
    <w:rsid w:val="00EF6CE6"/>
    <w:rsid w:val="00F01BDE"/>
    <w:rsid w:val="00F04714"/>
    <w:rsid w:val="00F27131"/>
    <w:rsid w:val="00F3757B"/>
    <w:rsid w:val="00F416D9"/>
    <w:rsid w:val="00F45806"/>
    <w:rsid w:val="00F45D40"/>
    <w:rsid w:val="00F46C82"/>
    <w:rsid w:val="00F4727B"/>
    <w:rsid w:val="00F52E39"/>
    <w:rsid w:val="00F57AED"/>
    <w:rsid w:val="00F619D6"/>
    <w:rsid w:val="00F65044"/>
    <w:rsid w:val="00F66AEB"/>
    <w:rsid w:val="00F67291"/>
    <w:rsid w:val="00F707CD"/>
    <w:rsid w:val="00F709B2"/>
    <w:rsid w:val="00F734CD"/>
    <w:rsid w:val="00F75918"/>
    <w:rsid w:val="00F765A7"/>
    <w:rsid w:val="00F8033A"/>
    <w:rsid w:val="00F8490D"/>
    <w:rsid w:val="00F86911"/>
    <w:rsid w:val="00F87859"/>
    <w:rsid w:val="00F90D44"/>
    <w:rsid w:val="00F91856"/>
    <w:rsid w:val="00F971E4"/>
    <w:rsid w:val="00FA20DA"/>
    <w:rsid w:val="00FB189C"/>
    <w:rsid w:val="00FB23DB"/>
    <w:rsid w:val="00FB6A20"/>
    <w:rsid w:val="00FC7D5E"/>
    <w:rsid w:val="00FD449A"/>
    <w:rsid w:val="00FD4875"/>
    <w:rsid w:val="00FD5D76"/>
    <w:rsid w:val="00FD75B4"/>
    <w:rsid w:val="00FE7C83"/>
    <w:rsid w:val="00FF4ECC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0CE5"/>
  <w15:docId w15:val="{DB1479AB-4EC6-4D90-A715-1DDC54F8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3956"/>
    <w:pPr>
      <w:keepNext/>
      <w:numPr>
        <w:numId w:val="1"/>
      </w:numPr>
      <w:spacing w:before="240" w:after="240" w:line="480" w:lineRule="auto"/>
      <w:ind w:left="357" w:hanging="357"/>
      <w:outlineLvl w:val="0"/>
    </w:pPr>
    <w:rPr>
      <w:rFonts w:ascii="Times New Roman Bold" w:eastAsia="Times New Roman" w:hAnsi="Times New Roman Bold" w:cs="Arial"/>
      <w:b/>
      <w:bCs/>
      <w:smallCaps/>
      <w:kern w:val="32"/>
      <w:sz w:val="28"/>
      <w:szCs w:val="32"/>
      <w:lang w:val="en-GB"/>
    </w:rPr>
  </w:style>
  <w:style w:type="paragraph" w:styleId="2">
    <w:name w:val="heading 2"/>
    <w:basedOn w:val="a"/>
    <w:next w:val="a"/>
    <w:link w:val="20"/>
    <w:qFormat/>
    <w:rsid w:val="00473956"/>
    <w:pPr>
      <w:keepNext/>
      <w:spacing w:before="240" w:after="60" w:line="240" w:lineRule="auto"/>
      <w:ind w:left="284"/>
      <w:outlineLvl w:val="1"/>
    </w:pPr>
    <w:rPr>
      <w:rFonts w:ascii="Times New Roman Bold" w:eastAsia="Times New Roman" w:hAnsi="Times New Roman Bold" w:cs="Arial"/>
      <w:b/>
      <w:bCs/>
      <w:iCs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3956"/>
    <w:rPr>
      <w:rFonts w:ascii="Times New Roman Bold" w:eastAsia="Times New Roman" w:hAnsi="Times New Roman Bold" w:cs="Arial"/>
      <w:b/>
      <w:bCs/>
      <w:smallCaps/>
      <w:kern w:val="32"/>
      <w:sz w:val="28"/>
      <w:szCs w:val="32"/>
      <w:lang w:val="en-GB"/>
    </w:rPr>
  </w:style>
  <w:style w:type="character" w:customStyle="1" w:styleId="20">
    <w:name w:val="Заголовок 2 Знак"/>
    <w:link w:val="2"/>
    <w:rsid w:val="00473956"/>
    <w:rPr>
      <w:rFonts w:ascii="Times New Roman Bold" w:eastAsia="Times New Roman" w:hAnsi="Times New Roman Bold" w:cs="Arial"/>
      <w:b/>
      <w:bCs/>
      <w:iCs/>
      <w:szCs w:val="28"/>
      <w:lang w:val="en-GB"/>
    </w:rPr>
  </w:style>
  <w:style w:type="paragraph" w:styleId="a3">
    <w:name w:val="No Spacing"/>
    <w:uiPriority w:val="1"/>
    <w:qFormat/>
    <w:rsid w:val="00C926D9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E3C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E3CD1"/>
    <w:rPr>
      <w:rFonts w:ascii="Consolas" w:hAnsi="Consolas"/>
      <w:sz w:val="20"/>
      <w:szCs w:val="20"/>
    </w:rPr>
  </w:style>
  <w:style w:type="paragraph" w:customStyle="1" w:styleId="Style7">
    <w:name w:val="Style7"/>
    <w:basedOn w:val="a"/>
    <w:rsid w:val="001D4C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1D4C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rsid w:val="003E6021"/>
    <w:rPr>
      <w:rFonts w:ascii="Georgia" w:hAnsi="Georgia" w:cs="Georgia"/>
      <w:color w:val="000000"/>
      <w:spacing w:val="-10"/>
      <w:sz w:val="18"/>
      <w:szCs w:val="18"/>
    </w:rPr>
  </w:style>
  <w:style w:type="character" w:customStyle="1" w:styleId="FontStyle21">
    <w:name w:val="Font Style21"/>
    <w:rsid w:val="003E6021"/>
    <w:rPr>
      <w:rFonts w:ascii="Georgia" w:hAnsi="Georgia" w:cs="Georgia"/>
      <w:color w:val="000000"/>
      <w:sz w:val="18"/>
      <w:szCs w:val="18"/>
    </w:rPr>
  </w:style>
  <w:style w:type="character" w:customStyle="1" w:styleId="FontStyle22">
    <w:name w:val="Font Style22"/>
    <w:rsid w:val="003E602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3">
    <w:name w:val="Font Style23"/>
    <w:rsid w:val="003E6021"/>
    <w:rPr>
      <w:rFonts w:ascii="Georgia" w:hAnsi="Georgia" w:cs="Georgia"/>
      <w:color w:val="000000"/>
      <w:sz w:val="18"/>
      <w:szCs w:val="18"/>
    </w:rPr>
  </w:style>
  <w:style w:type="character" w:customStyle="1" w:styleId="FontStyle24">
    <w:name w:val="Font Style24"/>
    <w:rsid w:val="003E6021"/>
    <w:rPr>
      <w:rFonts w:ascii="Georgia" w:hAnsi="Georgia" w:cs="Georgia"/>
      <w:color w:val="000000"/>
      <w:sz w:val="18"/>
      <w:szCs w:val="18"/>
    </w:rPr>
  </w:style>
  <w:style w:type="character" w:customStyle="1" w:styleId="FontStyle30">
    <w:name w:val="Font Style30"/>
    <w:rsid w:val="003E602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8">
    <w:name w:val="Style8"/>
    <w:basedOn w:val="a"/>
    <w:rsid w:val="00D70B39"/>
    <w:pPr>
      <w:widowControl w:val="0"/>
      <w:autoSpaceDE w:val="0"/>
      <w:autoSpaceDN w:val="0"/>
      <w:adjustRightInd w:val="0"/>
      <w:spacing w:after="0" w:line="410" w:lineRule="exact"/>
      <w:ind w:hanging="3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C3AF6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CC3AF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a"/>
    <w:rsid w:val="00CC3AF6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rsid w:val="00CC3AF6"/>
    <w:rPr>
      <w:rFonts w:ascii="Arial Narrow" w:hAnsi="Arial Narrow" w:cs="Arial Narrow"/>
      <w:i/>
      <w:iCs/>
      <w:color w:val="000000"/>
      <w:sz w:val="10"/>
      <w:szCs w:val="10"/>
    </w:rPr>
  </w:style>
  <w:style w:type="paragraph" w:customStyle="1" w:styleId="Style6">
    <w:name w:val="Style6"/>
    <w:basedOn w:val="a"/>
    <w:rsid w:val="00CC3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C3AF6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1"/>
    <w:basedOn w:val="a"/>
    <w:rsid w:val="00CC3AF6"/>
    <w:pPr>
      <w:spacing w:after="120" w:line="300" w:lineRule="atLeast"/>
      <w:ind w:left="709"/>
    </w:pPr>
    <w:rPr>
      <w:rFonts w:ascii="Arial" w:eastAsia="Times New Roman" w:hAnsi="Arial"/>
      <w:szCs w:val="20"/>
      <w:lang w:val="en-GB"/>
    </w:rPr>
  </w:style>
  <w:style w:type="character" w:styleId="a4">
    <w:name w:val="annotation reference"/>
    <w:uiPriority w:val="99"/>
    <w:semiHidden/>
    <w:unhideWhenUsed/>
    <w:rsid w:val="000465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465C2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0465C2"/>
    <w:rPr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65C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0465C2"/>
    <w:rPr>
      <w:b/>
      <w:bCs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4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465C2"/>
    <w:rPr>
      <w:rFonts w:ascii="Tahoma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rsid w:val="00F619D6"/>
    <w:pPr>
      <w:widowControl w:val="0"/>
      <w:tabs>
        <w:tab w:val="center" w:pos="4252"/>
        <w:tab w:val="right" w:pos="850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ac">
    <w:name w:val="Верхний колонтитул Знак"/>
    <w:link w:val="ab"/>
    <w:uiPriority w:val="99"/>
    <w:rsid w:val="00F619D6"/>
    <w:rPr>
      <w:rFonts w:ascii="Times New Roman" w:eastAsia="Times New Roman" w:hAnsi="Times New Roman"/>
      <w:sz w:val="24"/>
      <w:lang w:val="es-ES_tradnl" w:eastAsia="es-ES"/>
    </w:rPr>
  </w:style>
  <w:style w:type="paragraph" w:customStyle="1" w:styleId="TableParagraph">
    <w:name w:val="Table Paragraph"/>
    <w:basedOn w:val="a"/>
    <w:uiPriority w:val="1"/>
    <w:qFormat/>
    <w:rsid w:val="00CA575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3E5F83"/>
    <w:pPr>
      <w:tabs>
        <w:tab w:val="center" w:pos="4320"/>
        <w:tab w:val="right" w:pos="8640"/>
      </w:tabs>
    </w:pPr>
  </w:style>
  <w:style w:type="character" w:customStyle="1" w:styleId="ae">
    <w:name w:val="Нижний колонтитул Знак"/>
    <w:link w:val="ad"/>
    <w:uiPriority w:val="99"/>
    <w:rsid w:val="003E5F83"/>
    <w:rPr>
      <w:sz w:val="22"/>
      <w:szCs w:val="22"/>
      <w:lang w:val="ru-RU"/>
    </w:rPr>
  </w:style>
  <w:style w:type="paragraph" w:styleId="af">
    <w:name w:val="Body Text"/>
    <w:basedOn w:val="a"/>
    <w:link w:val="af0"/>
    <w:rsid w:val="00734D4D"/>
    <w:pPr>
      <w:widowControl w:val="0"/>
      <w:spacing w:after="0" w:line="240" w:lineRule="auto"/>
    </w:pPr>
    <w:rPr>
      <w:rFonts w:ascii="Helvetica" w:eastAsia="Times New Roman" w:hAnsi="Helvetica"/>
      <w:sz w:val="18"/>
      <w:szCs w:val="20"/>
      <w:lang w:val="es-ES" w:eastAsia="es-ES"/>
    </w:rPr>
  </w:style>
  <w:style w:type="character" w:customStyle="1" w:styleId="af0">
    <w:name w:val="Основной текст Знак"/>
    <w:link w:val="af"/>
    <w:rsid w:val="00734D4D"/>
    <w:rPr>
      <w:rFonts w:ascii="Helvetica" w:eastAsia="Times New Roman" w:hAnsi="Helvetica"/>
      <w:sz w:val="18"/>
      <w:lang w:val="es-ES" w:eastAsia="es-ES"/>
    </w:rPr>
  </w:style>
  <w:style w:type="paragraph" w:styleId="21">
    <w:name w:val="Body Text 2"/>
    <w:basedOn w:val="a"/>
    <w:link w:val="22"/>
    <w:uiPriority w:val="99"/>
    <w:semiHidden/>
    <w:unhideWhenUsed/>
    <w:rsid w:val="00F734C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734CD"/>
    <w:rPr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F734C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F734CD"/>
    <w:rPr>
      <w:sz w:val="22"/>
      <w:szCs w:val="22"/>
      <w:lang w:val="ru-RU"/>
    </w:rPr>
  </w:style>
  <w:style w:type="character" w:styleId="af3">
    <w:name w:val="Hyperlink"/>
    <w:rsid w:val="008A0FC3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148AC"/>
    <w:pPr>
      <w:ind w:left="720"/>
      <w:contextualSpacing/>
    </w:pPr>
  </w:style>
  <w:style w:type="paragraph" w:styleId="af5">
    <w:name w:val="Normal (Web)"/>
    <w:basedOn w:val="a"/>
    <w:rsid w:val="00430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grindeks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ceks@kalcek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52ED-E8FF-42C1-9737-661C8D2E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4284</Words>
  <Characters>24420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Grindeks</Company>
  <LinksUpToDate>false</LinksUpToDate>
  <CharactersWithSpaces>28647</CharactersWithSpaces>
  <SharedDoc>false</SharedDoc>
  <HLinks>
    <vt:vector size="18" baseType="variant">
      <vt:variant>
        <vt:i4>2686991</vt:i4>
      </vt:variant>
      <vt:variant>
        <vt:i4>6</vt:i4>
      </vt:variant>
      <vt:variant>
        <vt:i4>0</vt:i4>
      </vt:variant>
      <vt:variant>
        <vt:i4>5</vt:i4>
      </vt:variant>
      <vt:variant>
        <vt:lpwstr>mailto:office@grindeks.kz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mailto:kalceks@kalceks.lv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Grietena</dc:creator>
  <cp:lastModifiedBy>NF-Mgr3</cp:lastModifiedBy>
  <cp:revision>2</cp:revision>
  <dcterms:created xsi:type="dcterms:W3CDTF">2024-04-25T11:20:00Z</dcterms:created>
  <dcterms:modified xsi:type="dcterms:W3CDTF">2024-04-25T11:20:00Z</dcterms:modified>
</cp:coreProperties>
</file>