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5C1C4E" w14:paraId="71D7CB51" w14:textId="77777777" w:rsidTr="007E1D85">
        <w:tc>
          <w:tcPr>
            <w:tcW w:w="5211" w:type="dxa"/>
            <w:hideMark/>
          </w:tcPr>
          <w:p w14:paraId="6B66AB7A" w14:textId="77777777" w:rsidR="007E1D85" w:rsidRPr="008330E7" w:rsidRDefault="007E1D85" w:rsidP="00514038">
            <w:pPr>
              <w:rPr>
                <w:snapToGrid w:val="0"/>
                <w:lang w:eastAsia="ru-RU"/>
              </w:rPr>
            </w:pPr>
          </w:p>
        </w:tc>
        <w:tc>
          <w:tcPr>
            <w:tcW w:w="4536" w:type="dxa"/>
            <w:hideMark/>
          </w:tcPr>
          <w:p w14:paraId="0337C4CA" w14:textId="77777777" w:rsidR="00724FFD" w:rsidRPr="00746FF2" w:rsidRDefault="00724FFD" w:rsidP="00724F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0D853C39" w14:textId="77777777" w:rsidR="00724FFD" w:rsidRPr="00746FF2" w:rsidRDefault="00724FFD" w:rsidP="00724F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14:paraId="4B640B15" w14:textId="77777777" w:rsidR="00724FFD" w:rsidRPr="00746FF2" w:rsidRDefault="00724FFD" w:rsidP="00724F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Pr="00B41C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медицинского и фармацевтического контроля</w:t>
            </w:r>
          </w:p>
          <w:p w14:paraId="580A1432" w14:textId="77777777" w:rsidR="00724FFD" w:rsidRPr="00746FF2" w:rsidRDefault="00724FFD" w:rsidP="00724FFD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15B5ADC4" w14:textId="77777777" w:rsidR="00724FFD" w:rsidRPr="00746FF2" w:rsidRDefault="00724FFD" w:rsidP="00724FFD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75D7E562" w14:textId="77777777" w:rsidR="00724FFD" w:rsidRPr="00746FF2" w:rsidRDefault="00724FFD" w:rsidP="00724F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14:paraId="7A2EB9FB" w14:textId="7687CEBE" w:rsidR="00523D82" w:rsidRPr="00746FF2" w:rsidRDefault="00724FFD" w:rsidP="00724FF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14:paraId="6DA1C38C" w14:textId="77777777" w:rsidR="00523D82" w:rsidRPr="00746FF2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5C1C4E" w14:paraId="4E152084" w14:textId="77777777" w:rsidTr="007E1D85">
        <w:tc>
          <w:tcPr>
            <w:tcW w:w="5211" w:type="dxa"/>
          </w:tcPr>
          <w:p w14:paraId="7E9FCD32" w14:textId="77777777"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38FF139" w14:textId="77777777" w:rsidR="00523D82" w:rsidRPr="00746FF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425ED80" w14:textId="77777777" w:rsidR="00523D82" w:rsidRPr="00746FF2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27C95464" w14:textId="77777777" w:rsidR="003662F1" w:rsidRDefault="003662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B7445C" w14:textId="77777777"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3F66B987" w14:textId="6B9DFA60"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6C0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62E84B4E" w14:textId="77777777" w:rsidR="002C76D7" w:rsidRPr="00844CE8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9A453E" w14:textId="77777777" w:rsidR="002C76D7" w:rsidRPr="00844CE8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A5F30DD" w14:textId="77777777" w:rsidR="002C76D7" w:rsidRPr="0069644A" w:rsidRDefault="009A6432" w:rsidP="006964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69644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СинноВекс</w:t>
      </w:r>
    </w:p>
    <w:p w14:paraId="30E28A38" w14:textId="77777777" w:rsidR="009A6432" w:rsidRPr="00844CE8" w:rsidRDefault="009A643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DD4A9A" w14:textId="77777777" w:rsidR="002C76D7" w:rsidRPr="00844CE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2D83E1FE" w14:textId="77777777" w:rsidR="00356C35" w:rsidRPr="0069644A" w:rsidRDefault="00356C35" w:rsidP="006964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69644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Интерферон бета</w:t>
      </w:r>
      <w:r w:rsidR="00C418C8" w:rsidRPr="00C418C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-1a</w:t>
      </w:r>
    </w:p>
    <w:p w14:paraId="3781A46A" w14:textId="77777777" w:rsidR="009A6432" w:rsidRPr="00844CE8" w:rsidRDefault="009A643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8D59DE" w14:textId="77777777" w:rsidR="00D76048" w:rsidRPr="00844C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60BD4794" w14:textId="7EF1AAD7" w:rsidR="00EB66A1" w:rsidRPr="0069644A" w:rsidRDefault="00EB66A1" w:rsidP="006964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69644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Лиофилизат для приготовления раствора для внутримышечного введения</w:t>
      </w:r>
    </w:p>
    <w:p w14:paraId="586FDFDE" w14:textId="21370F56" w:rsidR="00B01011" w:rsidRPr="00F121F5" w:rsidRDefault="00EB66A1" w:rsidP="006964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69644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комплекте с растворителем и набором для введения</w:t>
      </w:r>
      <w:r w:rsidR="00F121F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</w:t>
      </w:r>
      <w:r w:rsidR="00F121F5" w:rsidRPr="00F121F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30 мкг (6</w:t>
      </w:r>
      <w:r w:rsidR="00F121F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F121F5" w:rsidRPr="00F121F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млн МЕ)</w:t>
      </w:r>
    </w:p>
    <w:p w14:paraId="56EC1F17" w14:textId="77777777" w:rsidR="009A6432" w:rsidRPr="00844CE8" w:rsidRDefault="009A643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718E39" w14:textId="77777777" w:rsidR="002C1660" w:rsidRPr="00844CE8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0E69E485" w14:textId="5CAFD4D4" w:rsidR="004642ED" w:rsidRPr="0069644A" w:rsidRDefault="00E32159" w:rsidP="00E321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bookmarkStart w:id="1" w:name="_Hlk38620804"/>
      <w:proofErr w:type="spellStart"/>
      <w:r w:rsidRPr="00E3215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Антинеопластические</w:t>
      </w:r>
      <w:proofErr w:type="spellEnd"/>
      <w:r w:rsidRPr="00E3215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иммуномодулирующие препараты. </w:t>
      </w:r>
      <w:r w:rsidR="004642ED" w:rsidRPr="0069644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Иммуностимуляторы. </w:t>
      </w:r>
      <w:r w:rsidR="009A2B30" w:rsidRPr="009A2B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Интерфероны. Интерферон бета-1а</w:t>
      </w:r>
      <w:r w:rsidR="009A2B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="004642ED" w:rsidRPr="0069644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</w:t>
      </w:r>
    </w:p>
    <w:p w14:paraId="0F70848E" w14:textId="77777777" w:rsidR="002C76D7" w:rsidRPr="00844CE8" w:rsidRDefault="004642ED" w:rsidP="009A2B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644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Код АТХ L03AB07</w:t>
      </w:r>
      <w:bookmarkEnd w:id="1"/>
      <w:r w:rsidR="002C76D7" w:rsidRPr="00844CE8">
        <w:rPr>
          <w:rFonts w:ascii="Times New Roman" w:hAnsi="Times New Roman"/>
          <w:sz w:val="24"/>
          <w:szCs w:val="24"/>
        </w:rPr>
        <w:br/>
      </w:r>
    </w:p>
    <w:p w14:paraId="6A9A04F0" w14:textId="77777777" w:rsidR="002C76D7" w:rsidRPr="00844CE8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  <w:highlight w:val="cyan"/>
        </w:rPr>
      </w:pPr>
      <w:r w:rsidRPr="00844C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844CE8">
        <w:rPr>
          <w:rFonts w:ascii="Times New Roman" w:hAnsi="Times New Roman"/>
          <w:color w:val="000000"/>
          <w:sz w:val="32"/>
          <w:szCs w:val="32"/>
          <w:highlight w:val="cyan"/>
        </w:rPr>
        <w:t xml:space="preserve"> </w:t>
      </w:r>
    </w:p>
    <w:p w14:paraId="31BC64B9" w14:textId="77777777" w:rsidR="00D77FC8" w:rsidRPr="00D77FC8" w:rsidRDefault="00D77FC8" w:rsidP="00D77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D77FC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рецидивирующий рассеянный склероз (РРС), характеризующийся как минимум двумя рецидивами на протяжении предшествующего трехлетнего периода при отсутствии признаков прогрессирования заболевания между рецидивами </w:t>
      </w:r>
    </w:p>
    <w:p w14:paraId="2370D883" w14:textId="77777777" w:rsidR="00D77FC8" w:rsidRPr="00D77FC8" w:rsidRDefault="00D77FC8" w:rsidP="00D77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77FC8">
        <w:rPr>
          <w:rFonts w:ascii="Times New Roman" w:eastAsia="Times New Roman" w:hAnsi="Times New Roman"/>
          <w:sz w:val="28"/>
          <w:szCs w:val="20"/>
          <w:lang w:eastAsia="ru-RU"/>
        </w:rPr>
        <w:t xml:space="preserve">- единичные случаи </w:t>
      </w:r>
      <w:proofErr w:type="spellStart"/>
      <w:r w:rsidRPr="00D77FC8">
        <w:rPr>
          <w:rFonts w:ascii="Times New Roman" w:eastAsia="Times New Roman" w:hAnsi="Times New Roman"/>
          <w:sz w:val="28"/>
          <w:szCs w:val="20"/>
          <w:lang w:eastAsia="ru-RU"/>
        </w:rPr>
        <w:t>демиелинизации</w:t>
      </w:r>
      <w:proofErr w:type="spellEnd"/>
      <w:r w:rsidRPr="00D77FC8">
        <w:rPr>
          <w:rFonts w:ascii="Times New Roman" w:eastAsia="Times New Roman" w:hAnsi="Times New Roman"/>
          <w:sz w:val="28"/>
          <w:szCs w:val="20"/>
          <w:lang w:eastAsia="ru-RU"/>
        </w:rPr>
        <w:t xml:space="preserve"> в результате активного воспалительного процесса, потребовавшего внутривенного введения кортикостероидов, при исключении альтернативных диагнозов и высокой вероятности диагностирования достоверного рассеянного склероза.</w:t>
      </w:r>
    </w:p>
    <w:p w14:paraId="3B2EE21F" w14:textId="77777777"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A59283" w14:textId="77777777"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3AF25780" w14:textId="77777777"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7E138DE8" w14:textId="77777777" w:rsidR="00F95241" w:rsidRPr="00F95241" w:rsidRDefault="00F95241" w:rsidP="00F95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F9524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известная повышенная чувствительность к естественному или рекомбинантному интерферону-бета, сывороточному </w:t>
      </w:r>
      <w:r w:rsidRPr="00F95241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альбумину человека</w:t>
      </w:r>
      <w:r w:rsidRPr="00F9524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или любому другому компоненту препарата</w:t>
      </w:r>
    </w:p>
    <w:p w14:paraId="4F37F744" w14:textId="77777777" w:rsidR="00F95241" w:rsidRPr="00F95241" w:rsidRDefault="00F95241" w:rsidP="00F95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F9524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тяжелая депрессия и/или появление суицидальных мыслей</w:t>
      </w:r>
    </w:p>
    <w:p w14:paraId="3115BA74" w14:textId="77777777" w:rsidR="00F95241" w:rsidRPr="00F95241" w:rsidRDefault="00F95241" w:rsidP="00F95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F9524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эпилепсия, плохо поддающаяся контролю традиционным лечением</w:t>
      </w:r>
    </w:p>
    <w:p w14:paraId="299ECA4F" w14:textId="77777777" w:rsidR="00F95241" w:rsidRPr="00F95241" w:rsidRDefault="00F95241" w:rsidP="00F95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F9524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- беременность и период лактации</w:t>
      </w:r>
    </w:p>
    <w:p w14:paraId="4BC40E31" w14:textId="77777777" w:rsidR="00F95241" w:rsidRPr="00F95241" w:rsidRDefault="00F95241" w:rsidP="00F95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F9524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детский и подростковый период до 18 лет</w:t>
      </w:r>
    </w:p>
    <w:p w14:paraId="3B61514E" w14:textId="77777777"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1F78FF92" w14:textId="443DA487" w:rsidR="003E44FE" w:rsidRDefault="003E44FE" w:rsidP="003E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4FE">
        <w:rPr>
          <w:rFonts w:ascii="Times New Roman" w:hAnsi="Times New Roman"/>
          <w:sz w:val="28"/>
          <w:szCs w:val="28"/>
        </w:rPr>
        <w:t xml:space="preserve">Перед началом лечения следует информировать больных о возможных побочных эффектах, связанных с применением препарата. </w:t>
      </w:r>
    </w:p>
    <w:p w14:paraId="526374EF" w14:textId="77777777" w:rsidR="00344B7F" w:rsidRPr="00344B7F" w:rsidRDefault="00344B7F" w:rsidP="00344B7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344B7F">
        <w:rPr>
          <w:rFonts w:ascii="Times New Roman" w:hAnsi="Times New Roman"/>
          <w:i/>
          <w:iCs/>
          <w:sz w:val="28"/>
          <w:szCs w:val="28"/>
        </w:rPr>
        <w:t>Отслеживаемость</w:t>
      </w:r>
      <w:proofErr w:type="spellEnd"/>
      <w:r w:rsidRPr="00344B7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BDDA7FD" w14:textId="4C89E2BE" w:rsidR="00344B7F" w:rsidRPr="003E44FE" w:rsidRDefault="00344B7F" w:rsidP="00344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7F">
        <w:rPr>
          <w:rFonts w:ascii="Times New Roman" w:hAnsi="Times New Roman"/>
          <w:sz w:val="28"/>
          <w:szCs w:val="28"/>
        </w:rPr>
        <w:t xml:space="preserve">Чтобы улучшить </w:t>
      </w:r>
      <w:proofErr w:type="spellStart"/>
      <w:r w:rsidRPr="00344B7F">
        <w:rPr>
          <w:rFonts w:ascii="Times New Roman" w:hAnsi="Times New Roman"/>
          <w:sz w:val="28"/>
          <w:szCs w:val="28"/>
        </w:rPr>
        <w:t>отслеживаемость</w:t>
      </w:r>
      <w:proofErr w:type="spellEnd"/>
      <w:r w:rsidRPr="00344B7F">
        <w:rPr>
          <w:rFonts w:ascii="Times New Roman" w:hAnsi="Times New Roman"/>
          <w:sz w:val="28"/>
          <w:szCs w:val="28"/>
        </w:rPr>
        <w:t xml:space="preserve"> биологических лекарственных препаратов, следует четко указывать название и номер партии вводимого препарата.</w:t>
      </w:r>
    </w:p>
    <w:p w14:paraId="7FF13C88" w14:textId="77777777" w:rsidR="003E44FE" w:rsidRPr="00D0737C" w:rsidRDefault="003E44FE" w:rsidP="003E44F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0737C">
        <w:rPr>
          <w:rFonts w:ascii="Times New Roman" w:hAnsi="Times New Roman"/>
          <w:i/>
          <w:iCs/>
          <w:sz w:val="28"/>
          <w:szCs w:val="28"/>
        </w:rPr>
        <w:t>Депрессивные расстройства</w:t>
      </w:r>
    </w:p>
    <w:p w14:paraId="64AC2BF5" w14:textId="77777777" w:rsidR="003E44FE" w:rsidRPr="003E44FE" w:rsidRDefault="003E44FE" w:rsidP="003E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4FE">
        <w:rPr>
          <w:rFonts w:ascii="Times New Roman" w:hAnsi="Times New Roman"/>
          <w:sz w:val="28"/>
          <w:szCs w:val="28"/>
        </w:rPr>
        <w:t>СинноВекс, как и другие интерфероны, не следует применять при лечении больных, страдающих депрессией или депрессивными расстройствами. Известно, что при применении интерферонов возможно возникновение депрессии и суицидальных мыслей, причем в группе лиц, страдающих рассеянным склерозом, частота таких явлений возрастает. Возникновение депрессивных состояний возможно в любое время лечения препаратом СинноВекс. При возникновении любых признаков депрессии или суицидальных мыслей, больным, необходимо безотлагательно обращаться к лечащему врачу. За такими больными необходимо установить тщательное наблюдение в ходе лечения и при необходимости срочно применять соответствующие лечебные меры. В ряде случаев может возникнуть необходимость прекращения применения препарата.</w:t>
      </w:r>
    </w:p>
    <w:p w14:paraId="3C1F4E44" w14:textId="77777777" w:rsidR="003E44FE" w:rsidRPr="00D0737C" w:rsidRDefault="003E44FE" w:rsidP="003E44F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0737C">
        <w:rPr>
          <w:rFonts w:ascii="Times New Roman" w:hAnsi="Times New Roman"/>
          <w:i/>
          <w:iCs/>
          <w:sz w:val="28"/>
          <w:szCs w:val="28"/>
        </w:rPr>
        <w:t>Судороги/эпилепсия</w:t>
      </w:r>
    </w:p>
    <w:p w14:paraId="180A4EA3" w14:textId="3ACCF149" w:rsidR="003E44FE" w:rsidRDefault="003E44FE" w:rsidP="003E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4FE">
        <w:rPr>
          <w:rFonts w:ascii="Times New Roman" w:hAnsi="Times New Roman"/>
          <w:sz w:val="28"/>
          <w:szCs w:val="28"/>
        </w:rPr>
        <w:t xml:space="preserve">Необходима осторожность при назначении СинноВекса больным, ранее страдавшим судорожными припадками. Если у больных, ранее не страдавших эпилепсией, в процессе лечения препаратом возникают </w:t>
      </w:r>
      <w:proofErr w:type="spellStart"/>
      <w:r w:rsidRPr="003E44FE">
        <w:rPr>
          <w:rFonts w:ascii="Times New Roman" w:hAnsi="Times New Roman"/>
          <w:sz w:val="28"/>
          <w:szCs w:val="28"/>
        </w:rPr>
        <w:t>эпилептоподобные</w:t>
      </w:r>
      <w:proofErr w:type="spellEnd"/>
      <w:r w:rsidRPr="003E44FE">
        <w:rPr>
          <w:rFonts w:ascii="Times New Roman" w:hAnsi="Times New Roman"/>
          <w:sz w:val="28"/>
          <w:szCs w:val="28"/>
        </w:rPr>
        <w:t xml:space="preserve"> припадки, следует установить этиологию припадков и назначить соответствующую противосудорожную терапию. Применение СинноВекса во время противосудорожной терапии следует отменить. </w:t>
      </w:r>
    </w:p>
    <w:p w14:paraId="55645B3F" w14:textId="77777777" w:rsidR="00344B7F" w:rsidRPr="00344B7F" w:rsidRDefault="00344B7F" w:rsidP="00344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7F">
        <w:rPr>
          <w:rFonts w:ascii="Times New Roman" w:hAnsi="Times New Roman"/>
          <w:sz w:val="28"/>
          <w:szCs w:val="28"/>
        </w:rPr>
        <w:t>Следует проявлять осторожность при назначении СинноВекса, а также вести тщательное наблюдение за больными, страдающим выраженной почечной и печеночной недостаточностью, а также при угнетении костномозгового кроветворения.</w:t>
      </w:r>
    </w:p>
    <w:p w14:paraId="060D7587" w14:textId="06702966" w:rsidR="00344B7F" w:rsidRPr="00344B7F" w:rsidRDefault="00344B7F" w:rsidP="00344B7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44B7F">
        <w:rPr>
          <w:rFonts w:ascii="Times New Roman" w:hAnsi="Times New Roman"/>
          <w:i/>
          <w:iCs/>
          <w:sz w:val="28"/>
          <w:szCs w:val="28"/>
        </w:rPr>
        <w:t>Тромботическая микроангиопатия (ТМА)</w:t>
      </w:r>
    </w:p>
    <w:p w14:paraId="4D627643" w14:textId="77777777" w:rsidR="00344B7F" w:rsidRPr="00344B7F" w:rsidRDefault="00344B7F" w:rsidP="00344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7F">
        <w:rPr>
          <w:rFonts w:ascii="Times New Roman" w:hAnsi="Times New Roman"/>
          <w:sz w:val="28"/>
          <w:szCs w:val="28"/>
        </w:rPr>
        <w:t xml:space="preserve">Имеются сообщения о случаях развития тромботической микроангиопатии, которая проявлялась в виде тромботической тромбоцитопенической пурпуры (ТТП) или </w:t>
      </w:r>
      <w:proofErr w:type="spellStart"/>
      <w:r w:rsidRPr="00344B7F">
        <w:rPr>
          <w:rFonts w:ascii="Times New Roman" w:hAnsi="Times New Roman"/>
          <w:sz w:val="28"/>
          <w:szCs w:val="28"/>
        </w:rPr>
        <w:t>гемолитико</w:t>
      </w:r>
      <w:proofErr w:type="spellEnd"/>
      <w:r w:rsidRPr="00344B7F">
        <w:rPr>
          <w:rFonts w:ascii="Times New Roman" w:hAnsi="Times New Roman"/>
          <w:sz w:val="28"/>
          <w:szCs w:val="28"/>
        </w:rPr>
        <w:t>-уремического синдрома (ГУС), причем некоторые из этих случаев имели летальный исход. Поэтому во время лечения рекомендуется внимательно следить за появлением ранних симптомов этих патологий, а именно за развитием гипертензии и тромбоцитопении, а также за поражением почек. В случае развития ТТП или ГУС нужно немедленно начать их лечение и прекратить применение препарата.</w:t>
      </w:r>
    </w:p>
    <w:p w14:paraId="555FC759" w14:textId="77777777" w:rsidR="00344B7F" w:rsidRPr="00344B7F" w:rsidRDefault="00344B7F" w:rsidP="00344B7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44B7F">
        <w:rPr>
          <w:rFonts w:ascii="Times New Roman" w:hAnsi="Times New Roman"/>
          <w:i/>
          <w:iCs/>
          <w:sz w:val="28"/>
          <w:szCs w:val="28"/>
        </w:rPr>
        <w:t>Нефротический синдром</w:t>
      </w:r>
    </w:p>
    <w:p w14:paraId="566F8775" w14:textId="1266F2CD" w:rsidR="00344B7F" w:rsidRPr="00344B7F" w:rsidRDefault="00344B7F" w:rsidP="00344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7F">
        <w:rPr>
          <w:rFonts w:ascii="Times New Roman" w:hAnsi="Times New Roman"/>
          <w:sz w:val="28"/>
          <w:szCs w:val="28"/>
        </w:rPr>
        <w:lastRenderedPageBreak/>
        <w:t>Во время лечения препаратами интерферона бета сообщалось о случаях нефротического синдрома, которые были следствием различных нефропатий, включая коллапсирующ</w:t>
      </w:r>
      <w:r w:rsidR="006F2D8F">
        <w:rPr>
          <w:rFonts w:ascii="Times New Roman" w:hAnsi="Times New Roman"/>
          <w:sz w:val="28"/>
          <w:szCs w:val="28"/>
        </w:rPr>
        <w:t>и</w:t>
      </w:r>
      <w:r w:rsidRPr="00344B7F">
        <w:rPr>
          <w:rFonts w:ascii="Times New Roman" w:hAnsi="Times New Roman"/>
          <w:sz w:val="28"/>
          <w:szCs w:val="28"/>
        </w:rPr>
        <w:t xml:space="preserve">й фокальный сегментарный </w:t>
      </w:r>
      <w:proofErr w:type="spellStart"/>
      <w:r w:rsidRPr="00344B7F">
        <w:rPr>
          <w:rFonts w:ascii="Times New Roman" w:hAnsi="Times New Roman"/>
          <w:sz w:val="28"/>
          <w:szCs w:val="28"/>
        </w:rPr>
        <w:t>гломерулосклероз</w:t>
      </w:r>
      <w:proofErr w:type="spellEnd"/>
      <w:r w:rsidRPr="00344B7F">
        <w:rPr>
          <w:rFonts w:ascii="Times New Roman" w:hAnsi="Times New Roman"/>
          <w:sz w:val="28"/>
          <w:szCs w:val="28"/>
        </w:rPr>
        <w:t xml:space="preserve">, нефропатию с минимальными изменениями, </w:t>
      </w:r>
      <w:proofErr w:type="spellStart"/>
      <w:r w:rsidRPr="00344B7F">
        <w:rPr>
          <w:rFonts w:ascii="Times New Roman" w:hAnsi="Times New Roman"/>
          <w:sz w:val="28"/>
          <w:szCs w:val="28"/>
        </w:rPr>
        <w:t>мембранопролиферативный</w:t>
      </w:r>
      <w:proofErr w:type="spellEnd"/>
      <w:r w:rsidRPr="00344B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B7F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344B7F">
        <w:rPr>
          <w:rFonts w:ascii="Times New Roman" w:hAnsi="Times New Roman"/>
          <w:sz w:val="28"/>
          <w:szCs w:val="28"/>
        </w:rPr>
        <w:t xml:space="preserve"> и мембранозн</w:t>
      </w:r>
      <w:r w:rsidR="006F2D8F">
        <w:rPr>
          <w:rFonts w:ascii="Times New Roman" w:hAnsi="Times New Roman"/>
          <w:sz w:val="28"/>
          <w:szCs w:val="28"/>
        </w:rPr>
        <w:t>ую</w:t>
      </w:r>
      <w:r w:rsidRPr="00344B7F">
        <w:rPr>
          <w:rFonts w:ascii="Times New Roman" w:hAnsi="Times New Roman"/>
          <w:sz w:val="28"/>
          <w:szCs w:val="28"/>
        </w:rPr>
        <w:t xml:space="preserve"> нефропати</w:t>
      </w:r>
      <w:r w:rsidR="006F2D8F">
        <w:rPr>
          <w:rFonts w:ascii="Times New Roman" w:hAnsi="Times New Roman"/>
          <w:sz w:val="28"/>
          <w:szCs w:val="28"/>
        </w:rPr>
        <w:t>ю</w:t>
      </w:r>
      <w:r w:rsidRPr="00344B7F">
        <w:rPr>
          <w:rFonts w:ascii="Times New Roman" w:hAnsi="Times New Roman"/>
          <w:sz w:val="28"/>
          <w:szCs w:val="28"/>
        </w:rPr>
        <w:t>. Эти случаи были через разные промежутки времени во время лечения, даже через несколько лет после начала терапии.</w:t>
      </w:r>
    </w:p>
    <w:p w14:paraId="63514DC4" w14:textId="1BE391F1" w:rsidR="00344B7F" w:rsidRDefault="00344B7F" w:rsidP="00344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7F">
        <w:rPr>
          <w:rFonts w:ascii="Times New Roman" w:hAnsi="Times New Roman"/>
          <w:sz w:val="28"/>
          <w:szCs w:val="28"/>
        </w:rPr>
        <w:t>Во время лечения рекомендуется проведение регулярного мониторинга ранних признаков и симптомов, таких как отек, протеинурия и нарушения функции почек, особенно у пациентов с высоким риском развития болезни почек. В случае развития нефротического синдрома необходимо немедленно начать соответствующее лечение с рассмотрением целесообразности прекращения лечения препаратом.</w:t>
      </w:r>
    </w:p>
    <w:p w14:paraId="554C98E4" w14:textId="77777777" w:rsidR="00344B7F" w:rsidRPr="00D0737C" w:rsidRDefault="00344B7F" w:rsidP="00344B7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0737C">
        <w:rPr>
          <w:rFonts w:ascii="Times New Roman" w:hAnsi="Times New Roman"/>
          <w:i/>
          <w:iCs/>
          <w:sz w:val="28"/>
          <w:szCs w:val="28"/>
        </w:rPr>
        <w:t>Влияние на печень</w:t>
      </w:r>
    </w:p>
    <w:p w14:paraId="76923CBD" w14:textId="77777777" w:rsidR="00344B7F" w:rsidRPr="003E44FE" w:rsidRDefault="00344B7F" w:rsidP="00344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4FE">
        <w:rPr>
          <w:rFonts w:ascii="Times New Roman" w:hAnsi="Times New Roman"/>
          <w:sz w:val="28"/>
          <w:szCs w:val="28"/>
        </w:rPr>
        <w:t xml:space="preserve">При применении интерферона-бета отмечено возникновение признаков нарушения функции печени, таких как повышение уровня ферментов печени в сыворотке крови, развитие гепатитов, в т.ч. аутоиммунного, печеночной недостаточности. Однако неизвестно, является ли это следствием приема интерферона бета-1а или из-за приема других лекарств, которые обычно назначаются таким пациентам. Следует тщательно контролировать состояние больных на возможность развития признаков нарушения функции печени, особенно, если интерферон применяется совместно с другими </w:t>
      </w:r>
      <w:proofErr w:type="spellStart"/>
      <w:r w:rsidRPr="003E44FE">
        <w:rPr>
          <w:rFonts w:ascii="Times New Roman" w:hAnsi="Times New Roman"/>
          <w:sz w:val="28"/>
          <w:szCs w:val="28"/>
        </w:rPr>
        <w:t>гепатотоксичными</w:t>
      </w:r>
      <w:proofErr w:type="spellEnd"/>
      <w:r w:rsidRPr="003E44FE">
        <w:rPr>
          <w:rFonts w:ascii="Times New Roman" w:hAnsi="Times New Roman"/>
          <w:sz w:val="28"/>
          <w:szCs w:val="28"/>
        </w:rPr>
        <w:t xml:space="preserve"> препаратами.</w:t>
      </w:r>
    </w:p>
    <w:p w14:paraId="04629722" w14:textId="25F59388" w:rsidR="00344B7F" w:rsidRDefault="00344B7F" w:rsidP="00344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7F">
        <w:rPr>
          <w:rFonts w:ascii="Times New Roman" w:hAnsi="Times New Roman"/>
          <w:sz w:val="28"/>
          <w:szCs w:val="28"/>
        </w:rPr>
        <w:t>При применении препарата СинноВекс следует тщательно контролировать состояние больных с заболеваниями сердечно-сосудистой системы: стенокардией, перенесенным инфарктом миокарда, декомпенсированной сердечной недостаточностью, аритмией. Проявления гриппоподобного синдрома, обусловленного применением препарата, может оказать стрессовое воздействие на таких больных.</w:t>
      </w:r>
    </w:p>
    <w:p w14:paraId="31B37CB9" w14:textId="77777777" w:rsidR="00344B7F" w:rsidRPr="00D0737C" w:rsidRDefault="00344B7F" w:rsidP="00344B7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0737C">
        <w:rPr>
          <w:rFonts w:ascii="Times New Roman" w:hAnsi="Times New Roman"/>
          <w:i/>
          <w:iCs/>
          <w:sz w:val="28"/>
          <w:szCs w:val="28"/>
        </w:rPr>
        <w:t>Влияние на лабораторные показатели крови</w:t>
      </w:r>
    </w:p>
    <w:p w14:paraId="4DC487AB" w14:textId="77777777" w:rsidR="00344B7F" w:rsidRPr="003E44FE" w:rsidRDefault="00344B7F" w:rsidP="00344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4FE">
        <w:rPr>
          <w:rFonts w:ascii="Times New Roman" w:hAnsi="Times New Roman"/>
          <w:sz w:val="28"/>
          <w:szCs w:val="28"/>
        </w:rPr>
        <w:t>При применении интерферонов возникают отклонения в лабораторных показателях, поэтому кроме обычных лабораторных анализов, проводимых больным PC, в ходе лечения рекомендовано выполнять подсчет форменных элементов крови (включая тромбоциты), определение лейкоцитарной формулы и биохимический анализ крови (включая ферменты печени). Тем больным, у которых имеются признаки угнетения костного мозга, может потребоваться более тщательное исследование крови с определением клеточных элементов по фракциям и тромбоцитов.</w:t>
      </w:r>
    </w:p>
    <w:p w14:paraId="07958962" w14:textId="77777777" w:rsidR="00344B7F" w:rsidRPr="00924FFB" w:rsidRDefault="00344B7F" w:rsidP="00344B7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4FFB">
        <w:rPr>
          <w:rFonts w:ascii="Times New Roman" w:hAnsi="Times New Roman"/>
          <w:i/>
          <w:iCs/>
          <w:sz w:val="28"/>
          <w:szCs w:val="28"/>
        </w:rPr>
        <w:t>Иммуногенность</w:t>
      </w:r>
    </w:p>
    <w:p w14:paraId="0EC43B6A" w14:textId="77777777" w:rsidR="00344B7F" w:rsidRDefault="00344B7F" w:rsidP="00344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4FE">
        <w:rPr>
          <w:rFonts w:ascii="Times New Roman" w:hAnsi="Times New Roman"/>
          <w:sz w:val="28"/>
          <w:szCs w:val="28"/>
        </w:rPr>
        <w:t xml:space="preserve">При применении СинноВекса в сыворотке крови могут появиться интерферон-нейтрализующие антитела, которые могут снизить активность интерферона бета-1а, а следовательно, клиническую эффективность препарата. Согласно данным сравнительного клинического исследования и </w:t>
      </w:r>
      <w:proofErr w:type="spellStart"/>
      <w:r w:rsidRPr="003E44FE">
        <w:rPr>
          <w:rFonts w:ascii="Times New Roman" w:hAnsi="Times New Roman"/>
          <w:sz w:val="28"/>
          <w:szCs w:val="28"/>
        </w:rPr>
        <w:t>постмаркетингового</w:t>
      </w:r>
      <w:proofErr w:type="spellEnd"/>
      <w:r w:rsidRPr="003E44FE">
        <w:rPr>
          <w:rFonts w:ascii="Times New Roman" w:hAnsi="Times New Roman"/>
          <w:sz w:val="28"/>
          <w:szCs w:val="28"/>
        </w:rPr>
        <w:t xml:space="preserve"> наблюдения за пациентами, получавшими СинноВекс, антитела к интерферону бета-1а определялись в сыворотке крови у 1% </w:t>
      </w:r>
      <w:r w:rsidRPr="003E44FE">
        <w:rPr>
          <w:rFonts w:ascii="Times New Roman" w:hAnsi="Times New Roman"/>
          <w:sz w:val="28"/>
          <w:szCs w:val="28"/>
        </w:rPr>
        <w:lastRenderedPageBreak/>
        <w:t>пациентов спустя 12 и 18 месяцев лечения и примерно у 2% пациентов через 24 месяца терапии СинноВексом.</w:t>
      </w:r>
    </w:p>
    <w:p w14:paraId="5E778513" w14:textId="77777777" w:rsidR="003E44FE" w:rsidRPr="00D0737C" w:rsidRDefault="003E44FE" w:rsidP="003E44F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2" w:name="_Hlk45108120"/>
      <w:r w:rsidRPr="00D0737C">
        <w:rPr>
          <w:rFonts w:ascii="Times New Roman" w:hAnsi="Times New Roman"/>
          <w:i/>
          <w:iCs/>
          <w:sz w:val="28"/>
          <w:szCs w:val="28"/>
        </w:rPr>
        <w:t>Гриппоподобный синдром</w:t>
      </w:r>
    </w:p>
    <w:p w14:paraId="2A391D25" w14:textId="3C8BFB3D" w:rsidR="003E44FE" w:rsidRDefault="003E44FE" w:rsidP="003E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4FE">
        <w:rPr>
          <w:rFonts w:ascii="Times New Roman" w:hAnsi="Times New Roman"/>
          <w:sz w:val="28"/>
          <w:szCs w:val="28"/>
        </w:rPr>
        <w:t>Перед приемом любого препарата одновременно с лечением препаратом СинноВекс необходимо проконсультироваться с врачом, особенно для устранения побочного действия препарата. Если врач рекомендует прием антипиретика-анальгетика при развитии гриппоподобного синдрома, необходимо тщательно выполнять рекомендацию; не следует повышать дозу антипиретика-анальгетика сверх рекомендованной.</w:t>
      </w:r>
      <w:bookmarkEnd w:id="2"/>
    </w:p>
    <w:p w14:paraId="0C661691" w14:textId="77777777" w:rsidR="00344B7F" w:rsidRPr="00344B7F" w:rsidRDefault="00344B7F" w:rsidP="00344B7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44B7F">
        <w:rPr>
          <w:rFonts w:ascii="Times New Roman" w:hAnsi="Times New Roman"/>
          <w:i/>
          <w:iCs/>
          <w:sz w:val="28"/>
          <w:szCs w:val="28"/>
        </w:rPr>
        <w:t>Дети и подростки</w:t>
      </w:r>
    </w:p>
    <w:p w14:paraId="61321B9D" w14:textId="437C627C" w:rsidR="00344B7F" w:rsidRPr="003E44FE" w:rsidRDefault="00344B7F" w:rsidP="00344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7F">
        <w:rPr>
          <w:rFonts w:ascii="Times New Roman" w:hAnsi="Times New Roman"/>
          <w:sz w:val="28"/>
          <w:szCs w:val="28"/>
        </w:rPr>
        <w:t>Данные о применении препарата в лечении детей до 18 лет отсутствуют, поэтому препарат СинноВекс не следует применять для данной популяции больных.</w:t>
      </w:r>
    </w:p>
    <w:p w14:paraId="597D5794" w14:textId="77777777" w:rsidR="007D0E84" w:rsidRPr="00844CE8" w:rsidRDefault="007D0E84" w:rsidP="003E44F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38959C50" w14:textId="73232703" w:rsidR="00655A4E" w:rsidRPr="0069644A" w:rsidRDefault="00655A4E" w:rsidP="0069644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38620474"/>
      <w:r w:rsidRPr="0069644A">
        <w:rPr>
          <w:rFonts w:ascii="Times New Roman" w:hAnsi="Times New Roman"/>
          <w:sz w:val="28"/>
          <w:szCs w:val="28"/>
        </w:rPr>
        <w:t xml:space="preserve">Специальных исследований взаимодействия СинноВекса (интерферона бета-1а) с другими лекарственными средствами, в т.ч. с кортикостероидами или АКТГ (адренокортикотропный гормон), у людей не проводилось. Вместе с тем, опыт клинических испытаний показывает, что больные рассеянным склерозом могут во время обострения заболевания принимать СинноВекс совместно с кортикостероидами или АКТГ. </w:t>
      </w:r>
    </w:p>
    <w:p w14:paraId="5E9A70D8" w14:textId="77777777" w:rsidR="00655A4E" w:rsidRPr="0069644A" w:rsidRDefault="00655A4E" w:rsidP="0069644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44A">
        <w:rPr>
          <w:rFonts w:ascii="Times New Roman" w:hAnsi="Times New Roman"/>
          <w:sz w:val="28"/>
          <w:szCs w:val="28"/>
        </w:rPr>
        <w:t xml:space="preserve">Известно, что интерфероны обладают способностью снижать активность ферментов, связанных с цитохромом Р450 печени. В связи с этим следует проявлять осторожность при назначении СинноВекса одновременно с препаратами, клиренс которых в значительной степени зависит от системы цитохрома Р450, например, с противоэпилептическими препаратами и антидепрессантами. </w:t>
      </w:r>
    </w:p>
    <w:bookmarkEnd w:id="3"/>
    <w:p w14:paraId="65E7E8C1" w14:textId="77777777" w:rsidR="00D43297" w:rsidRPr="00844CE8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2195E5C" w14:textId="3EBA2EBD" w:rsidR="00D43297" w:rsidRPr="00EA3644" w:rsidRDefault="00095DA2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Беременность</w:t>
      </w:r>
    </w:p>
    <w:p w14:paraId="6245CC69" w14:textId="0F5ADDE4" w:rsidR="00655A4E" w:rsidRDefault="00655A4E" w:rsidP="0069644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44A">
        <w:rPr>
          <w:rFonts w:ascii="Times New Roman" w:hAnsi="Times New Roman"/>
          <w:sz w:val="28"/>
          <w:szCs w:val="28"/>
        </w:rPr>
        <w:t>В связи с потенциальным риском развития побочных реакций, применение СинноВекса при беременности противопоказано. Имеются данные, свидетельствующие о возможности спонтанного аборта.</w:t>
      </w:r>
    </w:p>
    <w:p w14:paraId="2BFF2B20" w14:textId="369FA162" w:rsidR="00EA3644" w:rsidRDefault="00EA3644" w:rsidP="0069644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3644">
        <w:rPr>
          <w:rFonts w:ascii="Times New Roman" w:hAnsi="Times New Roman"/>
          <w:i/>
          <w:iCs/>
          <w:sz w:val="28"/>
          <w:szCs w:val="28"/>
        </w:rPr>
        <w:t>Кормление грудью</w:t>
      </w:r>
    </w:p>
    <w:p w14:paraId="645F68F9" w14:textId="77777777" w:rsidR="005C076D" w:rsidRPr="0069644A" w:rsidRDefault="005C076D" w:rsidP="005C076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44A">
        <w:rPr>
          <w:rFonts w:ascii="Times New Roman" w:hAnsi="Times New Roman"/>
          <w:sz w:val="28"/>
          <w:szCs w:val="28"/>
        </w:rPr>
        <w:t>В связи с потенциальным риском развития побочных реакций у грудного ребенка СинноВекс противопоказан к применению в период лактации.</w:t>
      </w:r>
    </w:p>
    <w:p w14:paraId="24FEF73B" w14:textId="48D37E8E" w:rsidR="005C076D" w:rsidRPr="005C076D" w:rsidRDefault="005C076D" w:rsidP="0069644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Фертильность</w:t>
      </w:r>
    </w:p>
    <w:p w14:paraId="2ABFB296" w14:textId="77777777" w:rsidR="00655A4E" w:rsidRPr="0069644A" w:rsidRDefault="00655A4E" w:rsidP="0069644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44A">
        <w:rPr>
          <w:rFonts w:ascii="Times New Roman" w:hAnsi="Times New Roman"/>
          <w:sz w:val="28"/>
          <w:szCs w:val="28"/>
        </w:rPr>
        <w:t xml:space="preserve">Женщины с сохраненной репродуктивной способностью должны использовать эффективные методы контрацепции. В случае возникновения беременности или планирования беременности в период лечения СинноВексом пациентку следует информировать о потенциальной опасности для плода и рассмотреть целесообразность отмены лечения. При этом у пациенток с высокой частотой рецидивов рассеянного склероза до начала лечения следует оценить соотношение риска развития тяжелых рецидивов из-за отмены СинноВекса в случае беременности и возможного </w:t>
      </w:r>
      <w:r w:rsidRPr="0069644A">
        <w:rPr>
          <w:rFonts w:ascii="Times New Roman" w:hAnsi="Times New Roman"/>
          <w:sz w:val="28"/>
          <w:szCs w:val="28"/>
        </w:rPr>
        <w:lastRenderedPageBreak/>
        <w:t>повышения риска возникновения спонтанного аборта из-за его приема при беременности.</w:t>
      </w:r>
    </w:p>
    <w:p w14:paraId="15F5A6DD" w14:textId="77777777" w:rsidR="00FA4F7C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0C0F1726" w14:textId="77777777" w:rsidR="00DF6870" w:rsidRPr="0069644A" w:rsidRDefault="00DF6870" w:rsidP="0069644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44A">
        <w:rPr>
          <w:rFonts w:ascii="Times New Roman" w:hAnsi="Times New Roman"/>
          <w:sz w:val="28"/>
          <w:szCs w:val="28"/>
        </w:rPr>
        <w:t>Специальные исследования о влиянии на способность управлять транспортным средством или потенциально опасными механизмами не проводились. Развитие нежелательных явлений со стороны центральной нервной системы может влиять на способность управлять автомобилем и работать с механизмами. В период применения СинноВекса следует соблюдать осторожность при занятиях потенциально опасными видами деятельности, требующими повышенного внимания.</w:t>
      </w:r>
    </w:p>
    <w:p w14:paraId="39F7BC63" w14:textId="77777777"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02E28D" w14:textId="77777777" w:rsidR="00DB406A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39BA2B17" w14:textId="77777777" w:rsidR="00766428" w:rsidRDefault="00766428" w:rsidP="007664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642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Применение препарата следует начинать под руководством и наблюдением врача, имеющего опыт в лечении рассеянного склероза.</w:t>
      </w:r>
    </w:p>
    <w:p w14:paraId="3613F28A" w14:textId="77777777" w:rsidR="00D4067F" w:rsidRPr="00D4067F" w:rsidRDefault="00D4067F" w:rsidP="007664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0"/>
          <w:lang w:eastAsia="ru-RU"/>
        </w:rPr>
      </w:pPr>
      <w:r w:rsidRPr="00D4067F">
        <w:rPr>
          <w:rFonts w:ascii="Times New Roman" w:eastAsia="Times New Roman" w:hAnsi="Times New Roman"/>
          <w:b/>
          <w:bCs/>
          <w:iCs/>
          <w:color w:val="000000"/>
          <w:sz w:val="28"/>
          <w:szCs w:val="20"/>
          <w:lang w:eastAsia="ru-RU"/>
        </w:rPr>
        <w:t>Режим дозирования</w:t>
      </w:r>
    </w:p>
    <w:p w14:paraId="364C622A" w14:textId="77777777" w:rsidR="008477D2" w:rsidRPr="008477D2" w:rsidRDefault="008477D2" w:rsidP="008477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bookmarkStart w:id="4" w:name="2175220278"/>
      <w:r w:rsidRPr="008477D2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Взрослые</w:t>
      </w:r>
    </w:p>
    <w:p w14:paraId="2B5EAA6B" w14:textId="36B82EDE" w:rsidR="008477D2" w:rsidRDefault="008477D2" w:rsidP="008477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8477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Рекомендованная доза препарата СинноВекс (интерферона бета-1а) при РРС составляет 30 мкг (6 млн ME), т.е. 1 мл растворенного препарата во флаконе, который вводится внутримышечно один раз в неделю. </w:t>
      </w:r>
      <w:r w:rsidR="008644D1" w:rsidRPr="008644D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Увеличение терапевтического эффекта в случае введения препарата в увеличенных дозах (60 мкг) один раз в неделю не подтверждено. </w:t>
      </w:r>
      <w:r w:rsidRPr="008477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Инъекции препарата следует по возможности производить в одно и то же время и в один и тот же день недели. Место внутримышечной инъекции следует менять каждую неделю. Возможно выполнение инъекций самим пациентом по разрешению лечащего врача и после обучения методу внутримышечных инъекций. </w:t>
      </w:r>
      <w:r w:rsidR="007511A6" w:rsidRPr="007511A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Перед введением препарата и в течение последующих 24 часов после его введения пациентам рекомендуется применять анальгетик-антипиретик для снижения активности гриппоподобного симптома, обусловленного введением СинноВекс.</w:t>
      </w:r>
    </w:p>
    <w:p w14:paraId="0A522CD4" w14:textId="77777777" w:rsidR="00572F48" w:rsidRPr="007511A6" w:rsidRDefault="00572F48" w:rsidP="00572F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0"/>
          <w:lang w:eastAsia="ru-RU"/>
        </w:rPr>
      </w:pPr>
      <w:r w:rsidRPr="007511A6">
        <w:rPr>
          <w:rFonts w:ascii="Times New Roman" w:eastAsia="Times New Roman" w:hAnsi="Times New Roman"/>
          <w:i/>
          <w:iCs/>
          <w:color w:val="000000"/>
          <w:sz w:val="28"/>
          <w:szCs w:val="20"/>
          <w:lang w:eastAsia="ru-RU"/>
        </w:rPr>
        <w:t>Титрование</w:t>
      </w:r>
    </w:p>
    <w:p w14:paraId="0D8E7877" w14:textId="77777777" w:rsidR="00572F48" w:rsidRPr="008477D2" w:rsidRDefault="00572F48" w:rsidP="00572F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477D2">
        <w:rPr>
          <w:rFonts w:ascii="Times New Roman" w:eastAsia="Times New Roman" w:hAnsi="Times New Roman"/>
          <w:sz w:val="28"/>
          <w:szCs w:val="20"/>
          <w:lang w:eastAsia="ru-RU"/>
        </w:rPr>
        <w:t xml:space="preserve">В начале лечения возможно введение половинной дозы один раз в неделю постепенно повышая ее до полной дозы 30 мкг. </w:t>
      </w:r>
    </w:p>
    <w:p w14:paraId="2DB03098" w14:textId="77777777" w:rsidR="00572F48" w:rsidRDefault="00572F48" w:rsidP="00572F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8477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Для достижения достаточной эффективности после начального периода лечения, необходимо довести дозу до 30 мкг один раз в неделю и в дальнейшем придерживаться этой дозы.</w:t>
      </w:r>
    </w:p>
    <w:p w14:paraId="68121F5A" w14:textId="77777777" w:rsidR="00572F48" w:rsidRPr="008A37D5" w:rsidRDefault="00572F48" w:rsidP="00572F48">
      <w:pPr>
        <w:spacing w:before="240" w:after="12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A3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</w:p>
    <w:p w14:paraId="69BC9772" w14:textId="54C53F19" w:rsidR="008477D2" w:rsidRDefault="008477D2" w:rsidP="008477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8477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Продолжительность курса терапии определяется индивидуально. После двух лет лечения больной должен пройти клиническое обследование и на индивидуальной основе лечащий врач может рекомендовать продолжить курс терапии. Следует прекратить лечение, если у больного развивается хронический прогрессирующий PC.</w:t>
      </w:r>
    </w:p>
    <w:p w14:paraId="49C92F44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Пожилые пациенты</w:t>
      </w:r>
    </w:p>
    <w:p w14:paraId="46272FF9" w14:textId="77777777" w:rsid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 клинических исследованиях не участвовало достаточного количества пациентов старше 65 лет, чтобы установить возможное различие реакции </w:t>
      </w: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на лечение в этой возрастной группе по сравнению с более молодыми пациентами. Однако основываясь на клиренсе активного вещества, нет никаких оснований для коррекции дозы этого препарата для пожилых больных.</w:t>
      </w:r>
    </w:p>
    <w:p w14:paraId="68684F5A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ru-RU"/>
        </w:rPr>
        <w:t>Приведенные ниже рекомендации предназначены для тех, кто самостоятельно выполняет инъекцию препарата:</w:t>
      </w:r>
    </w:p>
    <w:p w14:paraId="04B91F1E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в каждую упаковку входят 4 лотка с одноразовыми дозами препарата в каждом лотке и 4 антисептических салфетки, пропитанных спиртом, в отдельных герметично запаянных пакетах. В каждый лоток входит флакон с </w:t>
      </w:r>
      <w:proofErr w:type="spellStart"/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лиофилизированным</w:t>
      </w:r>
      <w:proofErr w:type="spellEnd"/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порошком </w:t>
      </w:r>
      <w:proofErr w:type="spellStart"/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СинноВекс</w:t>
      </w:r>
      <w:proofErr w:type="spellEnd"/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шприц с </w:t>
      </w:r>
      <w:r w:rsidRPr="00477EEA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водой для инъекций</w:t>
      </w: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1 мл, игла для приготовления раствора и игла для проведения инъекции;</w:t>
      </w:r>
    </w:p>
    <w:p w14:paraId="4CEB7932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препарат извлечь из холодильника и оставить при комнатной температуре 15-30°С примерно на 30 мин. Для нагрева растворителя не использовать внешние источники тепла, такие как горячая вода;</w:t>
      </w:r>
    </w:p>
    <w:p w14:paraId="00954EF5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после мытья рук выложить антисептическую салфетку и лоток с дозой на чистую поверхность. Осторожно вскрыть упаковку лотка и извлечь содержимое. Желательно дополнительно подготовить стерильную вату медицинскую, дезинфицирующий раствор (например, </w:t>
      </w:r>
      <w:r w:rsidRPr="00477EEA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спирт этиловый</w:t>
      </w: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70%) и лейкопластырь бактерицидный;</w:t>
      </w:r>
    </w:p>
    <w:p w14:paraId="7B02ADAB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вскрыть упаковки шприца и иглы. Не удаляя защитного колпачка с иглы, надеть иглу на шприц, повернув ее на половину оборота;</w:t>
      </w:r>
    </w:p>
    <w:p w14:paraId="30CD80D2" w14:textId="72E8DC14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снять чехол с иглы, не</w:t>
      </w:r>
      <w:r w:rsidR="001D39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вращая иглу, и вобрать воду для инъекций в шприц. Защитный колпачок оставить для дальнейшего использования. При попадании пузырьков воздуха в шприц осторожно избавиться от них, держа шприц вертикально вверх иглой и аккуратно поджимая поршень. Надеть защитный колпачок на иглу;</w:t>
      </w:r>
    </w:p>
    <w:p w14:paraId="56D3B581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снять крышку с флакона с препаратом. Протереть верхнюю часть флакона с препаратом спиртовой салфеткой;</w:t>
      </w:r>
    </w:p>
    <w:p w14:paraId="12E6FF11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снять защитный колпачок с иглы, проткнуть иглой резиновую пробку флакона с препаратом. Направить иглу к боковой стенке флакона и медленно ввести растворитель (все содержимое шприца);</w:t>
      </w:r>
    </w:p>
    <w:p w14:paraId="42D3E38D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оставляя на месте иглу и шприц, осторожно вращать содержимое флакона до тех пор, пока весь порошок не растворится. Не следует энергично встряхивать флакон, т.к. это приведет к пенообразованию. Если раствор замутнен или окрасился или в растворе видны твердые частички, флакон использовать не следует. Допустимо светло-желтое окрашивание раствора;</w:t>
      </w:r>
    </w:p>
    <w:p w14:paraId="55CD70C9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перед забором раствора поршень полностью погрузить в шприц для удаления воздуха. Далее флакон поставить на рабочую поверхность под небольшим углом. Вся игла должна находиться во флаконе, причем конец иглы должен быть постоянно погружен в раствор. Медленно отобрать раствор в шприц до отметки 1 мл, находящейся на боковой поверхности шприца. Шприц с иглой извлечь из флакона. На иглу надеть защитный колпачок. Вращением отсоединить иглу от шприца. Не следует касаться выпускного отверстия шприца;</w:t>
      </w:r>
    </w:p>
    <w:p w14:paraId="456CC3AF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- вторая игла предназначена для введения раствора препарата СинноВекс. Она представляет собой стандартную иглу для внутримышечных инъекций. Так же, как описывалось выше, с поворотом надеть иглу на шприц. Снять пластиковый защитный колпачок с иглы и отложить его в сторону. Для удаления воздуха шприц перевернуть иглой вверх и осторожно постучать по нему так, чтобы пузырьки собрались вверху. Осторожно нажать на поршень так, чтобы удалить воздух, давая вылиться лишь небольшой капле раствора. Защитный чехол поставить на место и отложить шприц на время подготовки места инъекции;</w:t>
      </w:r>
    </w:p>
    <w:p w14:paraId="789BE34B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выбранное место для инъекции протереть спиртовой салфеткой. Снять пластиковый защитный чехол с иглы и ввести иглу через кожу в мышечную ткань. Инъекцию выполнять медленно, после чего иглу с шприцем извлечь. Место укола протереть спиртовой салфеткой и при необходимости заклеить место инъекции пластырем;</w:t>
      </w:r>
    </w:p>
    <w:p w14:paraId="0F6BA278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последующую инъекцию необходимо делать в другое место;</w:t>
      </w:r>
    </w:p>
    <w:p w14:paraId="2F449090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при возникновении обстоятельств, не позволяющих произвести инъекцию, когда раствор уже подготовлен, можно поместить его не более чем на 5.5-6 ч в холодильник при температуре 2-8°С, после чего, предварительно доведя температуру раствора до комнатной, сделать инъекцию по вышеописанной схеме.</w:t>
      </w:r>
    </w:p>
    <w:p w14:paraId="746ABC47" w14:textId="77777777" w:rsidR="00477EEA" w:rsidRPr="00477EEA" w:rsidRDefault="00477EEA" w:rsidP="00477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477E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Приготовленный раствор, сохраняющийся более 6 ч в холодильнике или оставленный при комнатной температуре более 30 мин, непригоден для дальнейшего применения.</w:t>
      </w:r>
    </w:p>
    <w:p w14:paraId="3DC5D313" w14:textId="77777777" w:rsidR="005C4B12" w:rsidRPr="008372C6" w:rsidRDefault="00DB406A" w:rsidP="00844CE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372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8372C6">
        <w:rPr>
          <w:rFonts w:ascii="Times New Roman" w:hAnsi="Times New Roman"/>
          <w:i/>
          <w:sz w:val="24"/>
        </w:rPr>
        <w:t xml:space="preserve"> </w:t>
      </w:r>
    </w:p>
    <w:p w14:paraId="693F4D4D" w14:textId="77777777" w:rsidR="000A5863" w:rsidRPr="0069644A" w:rsidRDefault="000A5863" w:rsidP="000A58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bookmarkStart w:id="5" w:name="_Hlk38620781"/>
      <w:bookmarkEnd w:id="4"/>
      <w:r w:rsidRPr="0069644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При соблюдении рекомендаций врача при применении препарата в удобной однодозовой лекарственной форме передозировка маловероятна. </w:t>
      </w:r>
    </w:p>
    <w:p w14:paraId="3C85752A" w14:textId="77777777" w:rsidR="000A5863" w:rsidRPr="0069644A" w:rsidRDefault="000A5863" w:rsidP="000A58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96B">
        <w:rPr>
          <w:rFonts w:ascii="Times New Roman" w:eastAsia="Times New Roman" w:hAnsi="Times New Roman"/>
          <w:i/>
          <w:iCs/>
          <w:color w:val="000000"/>
          <w:sz w:val="28"/>
          <w:szCs w:val="20"/>
          <w:lang w:eastAsia="ru-RU"/>
        </w:rPr>
        <w:t>Симптомы</w:t>
      </w:r>
      <w:r w:rsidRPr="0069644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: усиление побочных эффектов.</w:t>
      </w:r>
    </w:p>
    <w:p w14:paraId="66EC9F34" w14:textId="77777777" w:rsidR="000A5863" w:rsidRPr="0069644A" w:rsidRDefault="000A5863" w:rsidP="000A58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96B">
        <w:rPr>
          <w:rFonts w:ascii="Times New Roman" w:eastAsia="Times New Roman" w:hAnsi="Times New Roman"/>
          <w:i/>
          <w:iCs/>
          <w:color w:val="000000"/>
          <w:sz w:val="28"/>
          <w:szCs w:val="20"/>
          <w:lang w:eastAsia="ru-RU"/>
        </w:rPr>
        <w:t>Лечение</w:t>
      </w:r>
      <w:r w:rsidRPr="0069644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: госпитализация для врачебного наблюдения, проведение соответствующей симптоматической терапии.</w:t>
      </w:r>
    </w:p>
    <w:bookmarkEnd w:id="5"/>
    <w:p w14:paraId="1EA46AA7" w14:textId="77777777" w:rsidR="00A12563" w:rsidRPr="00844CE8" w:rsidRDefault="00A1256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541842" w14:textId="77777777" w:rsidR="007868F3" w:rsidRDefault="007868F3" w:rsidP="00572F4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2175220282"/>
      <w:r w:rsidRPr="007868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которые проявляются при стандартном применении ЛП </w:t>
      </w:r>
      <w:r w:rsidRPr="00CD0D7F">
        <w:rPr>
          <w:rFonts w:ascii="Times New Roman" w:eastAsia="Times New Roman" w:hAnsi="Times New Roman"/>
          <w:b/>
          <w:sz w:val="28"/>
          <w:szCs w:val="28"/>
          <w:lang w:eastAsia="ru-RU"/>
        </w:rPr>
        <w:t>и меры, которые следует принять в этом случае</w:t>
      </w:r>
      <w:r w:rsidRPr="007868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B7BD993" w14:textId="103354C7" w:rsidR="00572F48" w:rsidRDefault="00572F48" w:rsidP="00572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448">
        <w:rPr>
          <w:rFonts w:ascii="Times New Roman" w:hAnsi="Times New Roman"/>
          <w:sz w:val="28"/>
          <w:szCs w:val="28"/>
        </w:rPr>
        <w:t>Сообщаемая частота определяется следующим образом: очень часто (</w:t>
      </w:r>
      <w:r w:rsidRPr="00D10448">
        <w:rPr>
          <w:rFonts w:ascii="Times New Roman" w:hAnsi="Times New Roman"/>
          <w:sz w:val="28"/>
          <w:szCs w:val="28"/>
          <w:lang w:val="en-GB"/>
        </w:rPr>
        <w:sym w:font="Symbol" w:char="F0B3"/>
      </w:r>
      <w:r w:rsidRPr="00D10448">
        <w:rPr>
          <w:rFonts w:ascii="Times New Roman" w:hAnsi="Times New Roman"/>
          <w:sz w:val="28"/>
          <w:szCs w:val="28"/>
        </w:rPr>
        <w:t>1/10), часто (</w:t>
      </w:r>
      <w:r w:rsidRPr="00D10448">
        <w:rPr>
          <w:rFonts w:ascii="Times New Roman" w:hAnsi="Times New Roman"/>
          <w:sz w:val="28"/>
          <w:szCs w:val="28"/>
          <w:lang w:val="en-GB"/>
        </w:rPr>
        <w:sym w:font="Symbol" w:char="F0B3"/>
      </w:r>
      <w:r w:rsidRPr="00D10448">
        <w:rPr>
          <w:rFonts w:ascii="Times New Roman" w:hAnsi="Times New Roman"/>
          <w:sz w:val="28"/>
          <w:szCs w:val="28"/>
        </w:rPr>
        <w:t>1/100, &lt;1/10), не часто (</w:t>
      </w:r>
      <w:r w:rsidRPr="00D10448">
        <w:rPr>
          <w:rFonts w:ascii="Times New Roman" w:hAnsi="Times New Roman"/>
          <w:sz w:val="28"/>
          <w:szCs w:val="28"/>
          <w:lang w:val="en-GB"/>
        </w:rPr>
        <w:sym w:font="Symbol" w:char="F0B3"/>
      </w:r>
      <w:r w:rsidRPr="00D10448">
        <w:rPr>
          <w:rFonts w:ascii="Times New Roman" w:hAnsi="Times New Roman"/>
          <w:sz w:val="28"/>
          <w:szCs w:val="28"/>
        </w:rPr>
        <w:t>1/1,000, &lt;1/100), редко (</w:t>
      </w:r>
      <w:r w:rsidRPr="00D10448">
        <w:rPr>
          <w:rFonts w:ascii="Times New Roman" w:hAnsi="Times New Roman"/>
          <w:sz w:val="28"/>
          <w:szCs w:val="28"/>
          <w:lang w:val="en-GB"/>
        </w:rPr>
        <w:sym w:font="Symbol" w:char="F0B3"/>
      </w:r>
      <w:r w:rsidRPr="00D10448">
        <w:rPr>
          <w:rFonts w:ascii="Times New Roman" w:hAnsi="Times New Roman"/>
          <w:sz w:val="28"/>
          <w:szCs w:val="28"/>
        </w:rPr>
        <w:t>1/10,000, &lt;1/1,000), очень редко (&lt;1/10,000), неизвестно (частота не может быть оценена из доступных данных)</w:t>
      </w:r>
      <w:r>
        <w:rPr>
          <w:rFonts w:ascii="Times New Roman" w:hAnsi="Times New Roman"/>
          <w:sz w:val="28"/>
          <w:szCs w:val="28"/>
        </w:rPr>
        <w:t>.</w:t>
      </w:r>
    </w:p>
    <w:bookmarkEnd w:id="6"/>
    <w:p w14:paraId="1DBE2F70" w14:textId="77777777" w:rsidR="001937AD" w:rsidRPr="00844CE8" w:rsidRDefault="001937AD" w:rsidP="00844CE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14:paraId="242E922A" w14:textId="77777777" w:rsidR="009B41D0" w:rsidRDefault="005C4B12" w:rsidP="009B41D0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38620621"/>
      <w:r w:rsidRPr="00844CE8">
        <w:rPr>
          <w:rFonts w:ascii="Times New Roman" w:hAnsi="Times New Roman"/>
          <w:sz w:val="28"/>
          <w:szCs w:val="28"/>
        </w:rPr>
        <w:t xml:space="preserve">- </w:t>
      </w:r>
      <w:r w:rsidR="009B41D0" w:rsidRPr="009B41D0">
        <w:rPr>
          <w:rFonts w:ascii="Times New Roman" w:hAnsi="Times New Roman"/>
          <w:sz w:val="28"/>
          <w:szCs w:val="28"/>
        </w:rPr>
        <w:t xml:space="preserve">головная боль, гриппоподобный синдром: лихорадка, озноб, повышенная потливость, мышечная боль, слабость </w:t>
      </w:r>
    </w:p>
    <w:bookmarkEnd w:id="7"/>
    <w:p w14:paraId="29AA0AC2" w14:textId="77777777" w:rsidR="001937AD" w:rsidRPr="00844CE8" w:rsidRDefault="001937AD" w:rsidP="009B41D0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Часто </w:t>
      </w:r>
    </w:p>
    <w:p w14:paraId="7B6B8279" w14:textId="77777777" w:rsidR="009B41D0" w:rsidRPr="009B41D0" w:rsidRDefault="009B41D0" w:rsidP="009B4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bookmarkStart w:id="8" w:name="_Hlk38620639"/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</w:t>
      </w:r>
      <w:proofErr w:type="spellStart"/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лимфоцитопения</w:t>
      </w:r>
      <w:proofErr w:type="spellEnd"/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лейкопения, </w:t>
      </w:r>
      <w:proofErr w:type="spellStart"/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нейтропения</w:t>
      </w:r>
      <w:proofErr w:type="spellEnd"/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снижение гематокрита, повышение содержания калия в крови, повышение содержания азота мочевины в крови</w:t>
      </w:r>
    </w:p>
    <w:p w14:paraId="66795F87" w14:textId="77777777" w:rsidR="009B41D0" w:rsidRPr="009B41D0" w:rsidRDefault="009B41D0" w:rsidP="009B4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мышечные спазмы,</w:t>
      </w:r>
      <w:r w:rsidRPr="009B41D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боль в шее, миалгия, артралгия, боль в конечностях, </w:t>
      </w:r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 xml:space="preserve">боль в спине, мышечная скованность, скелетно-мышечная ригидность </w:t>
      </w:r>
    </w:p>
    <w:p w14:paraId="5952BCBF" w14:textId="77777777" w:rsidR="009B41D0" w:rsidRPr="009B41D0" w:rsidRDefault="009B41D0" w:rsidP="009B4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гипестезия, депрессия, бессонница</w:t>
      </w:r>
    </w:p>
    <w:p w14:paraId="561FCB25" w14:textId="77777777" w:rsidR="009B41D0" w:rsidRPr="009B41D0" w:rsidRDefault="009B41D0" w:rsidP="009B4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рвота, диарея, тошнота, анорексия</w:t>
      </w:r>
    </w:p>
    <w:p w14:paraId="1CC12987" w14:textId="77777777" w:rsidR="009B41D0" w:rsidRPr="009B41D0" w:rsidRDefault="009B41D0" w:rsidP="009B4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сыпь, ушибы</w:t>
      </w:r>
    </w:p>
    <w:p w14:paraId="3962E6C7" w14:textId="77777777" w:rsidR="009B41D0" w:rsidRPr="009B41D0" w:rsidRDefault="009B41D0" w:rsidP="009B4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боль в месте инъекции, эритема в месте инъекции, гематома в месте инъекции, приливы к лицу</w:t>
      </w:r>
    </w:p>
    <w:p w14:paraId="223C25C1" w14:textId="77777777" w:rsidR="00F40388" w:rsidRPr="00844CE8" w:rsidRDefault="009B41D0" w:rsidP="009B41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астения, боль, усталость, недомогание, ночная потливость                      </w:t>
      </w:r>
      <w:r w:rsidRPr="009B41D0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 xml:space="preserve"> </w:t>
      </w:r>
      <w:bookmarkEnd w:id="8"/>
      <w:r w:rsidR="00F40388" w:rsidRPr="00844CE8">
        <w:rPr>
          <w:rFonts w:ascii="Times New Roman" w:hAnsi="Times New Roman"/>
          <w:i/>
          <w:sz w:val="28"/>
          <w:szCs w:val="28"/>
        </w:rPr>
        <w:t xml:space="preserve">Нечасто </w:t>
      </w:r>
    </w:p>
    <w:p w14:paraId="78811F32" w14:textId="77777777" w:rsidR="009B41D0" w:rsidRPr="009B41D0" w:rsidRDefault="009B41D0" w:rsidP="009B4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bookmarkStart w:id="9" w:name="_Hlk38620685"/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тромбоцитопения</w:t>
      </w:r>
    </w:p>
    <w:p w14:paraId="0C96C950" w14:textId="77777777" w:rsidR="009B41D0" w:rsidRPr="009B41D0" w:rsidRDefault="009B41D0" w:rsidP="009B4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алопеция</w:t>
      </w:r>
    </w:p>
    <w:p w14:paraId="0FB5B731" w14:textId="77777777" w:rsidR="009B41D0" w:rsidRPr="009B41D0" w:rsidRDefault="009B41D0" w:rsidP="009B4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жжение в месте инъекции</w:t>
      </w:r>
    </w:p>
    <w:p w14:paraId="49417DF6" w14:textId="6A4FCEEB" w:rsidR="009B41D0" w:rsidRDefault="009B41D0" w:rsidP="009B4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метроррагия, </w:t>
      </w:r>
      <w:proofErr w:type="spellStart"/>
      <w:r w:rsidRPr="009B41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меноррагия</w:t>
      </w:r>
      <w:proofErr w:type="spellEnd"/>
    </w:p>
    <w:p w14:paraId="12C1FDB1" w14:textId="66AD0278" w:rsidR="001D396B" w:rsidRPr="001D396B" w:rsidRDefault="001D396B" w:rsidP="009B4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ринорея</w:t>
      </w:r>
    </w:p>
    <w:bookmarkEnd w:id="9"/>
    <w:p w14:paraId="708A11D1" w14:textId="77777777"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Редко </w:t>
      </w:r>
    </w:p>
    <w:p w14:paraId="7BDA7BC1" w14:textId="6C7B08E9" w:rsidR="007E6499" w:rsidRDefault="007E6499" w:rsidP="007E64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bookmarkStart w:id="10" w:name="_Hlk38620706"/>
      <w:r w:rsidRPr="007E649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-</w:t>
      </w:r>
      <w:r w:rsidRPr="007E649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одышка, ангионевротический отек, зуд, везикулярная сыпь, крапивница, анафилактическая реакция, анафилактический шок, реакция повышенной чувствительности (ангионевротический отек, одышка, крапивница, сыпь, зудящая сыпь), диспноэ</w:t>
      </w:r>
    </w:p>
    <w:p w14:paraId="1FA3DB08" w14:textId="77777777" w:rsidR="00456FD0" w:rsidRPr="00456FD0" w:rsidRDefault="00456FD0" w:rsidP="00456F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</w:t>
      </w:r>
      <w:r w:rsidRPr="00456F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тромботическая микроангиопатия, включая тромботическую тромбоцитопеническую пурпуру / гемолитический уремический синдром *</w:t>
      </w:r>
    </w:p>
    <w:p w14:paraId="4711C536" w14:textId="6C16736E" w:rsidR="00456FD0" w:rsidRPr="00456FD0" w:rsidRDefault="00456FD0" w:rsidP="00456F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56F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нефротический синдром, </w:t>
      </w:r>
      <w:proofErr w:type="spellStart"/>
      <w:r w:rsidRPr="00456FD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гломерулосклероз</w:t>
      </w:r>
      <w:proofErr w:type="spellEnd"/>
    </w:p>
    <w:p w14:paraId="0E353B8A" w14:textId="77777777" w:rsidR="001C5485" w:rsidRDefault="001C5485" w:rsidP="00C3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1" w:name="_Hlk38620721"/>
      <w:bookmarkEnd w:id="10"/>
      <w:r w:rsidRPr="001C5485">
        <w:rPr>
          <w:rFonts w:ascii="Times New Roman" w:hAnsi="Times New Roman"/>
          <w:i/>
          <w:sz w:val="28"/>
          <w:szCs w:val="28"/>
        </w:rPr>
        <w:t>Частота неизвестна</w:t>
      </w:r>
    </w:p>
    <w:p w14:paraId="0081DD86" w14:textId="2B39D628" w:rsidR="00C35974" w:rsidRPr="00C35974" w:rsidRDefault="00C35974" w:rsidP="00C3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</w:t>
      </w:r>
      <w:proofErr w:type="spellStart"/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кардиомиопатия</w:t>
      </w:r>
      <w:proofErr w:type="spellEnd"/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застойная сердечная недостаточность, пульсация, аритмия, тахикардия,</w:t>
      </w:r>
      <w:r w:rsidRPr="00C3597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обморок, гипертония,</w:t>
      </w:r>
      <w:r w:rsidRPr="00C3597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боль в груди,</w:t>
      </w:r>
      <w:r w:rsidRPr="00C3597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расширение сосудов</w:t>
      </w:r>
    </w:p>
    <w:p w14:paraId="111C19C6" w14:textId="77777777" w:rsidR="00C35974" w:rsidRPr="00C35974" w:rsidRDefault="00C35974" w:rsidP="00C3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</w:t>
      </w:r>
      <w:proofErr w:type="spellStart"/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панцитопения</w:t>
      </w:r>
      <w:proofErr w:type="spellEnd"/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тромбоцитопения</w:t>
      </w:r>
    </w:p>
    <w:p w14:paraId="7E158E54" w14:textId="77777777" w:rsidR="00C35974" w:rsidRPr="00C35974" w:rsidRDefault="00C35974" w:rsidP="00C3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неврологические симптомы, головокружение, парестезия, судороги, мигрень</w:t>
      </w:r>
    </w:p>
    <w:p w14:paraId="1C022A36" w14:textId="05FB1F45" w:rsidR="00C35974" w:rsidRPr="00C35974" w:rsidRDefault="00C35974" w:rsidP="00C3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обострение псориаза</w:t>
      </w:r>
    </w:p>
    <w:p w14:paraId="1A1A14E3" w14:textId="0DEB5DA8" w:rsidR="00C35974" w:rsidRPr="00C35974" w:rsidRDefault="00C35974" w:rsidP="00C3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мышечная слабость, артрит</w:t>
      </w:r>
      <w:r w:rsidR="001C5485"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системная красная волчанка</w:t>
      </w:r>
    </w:p>
    <w:p w14:paraId="75A015F0" w14:textId="6D4AE23A" w:rsidR="00C35974" w:rsidRPr="001C5485" w:rsidRDefault="00C35974" w:rsidP="00C3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гипотиреоз</w:t>
      </w:r>
      <w:r w:rsidR="001C548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гипертиреоз</w:t>
      </w:r>
    </w:p>
    <w:p w14:paraId="19769159" w14:textId="5345D636" w:rsidR="00C35974" w:rsidRPr="00C35974" w:rsidRDefault="00C35974" w:rsidP="00C3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местные реакции в виде </w:t>
      </w:r>
      <w:r w:rsidR="001C548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воспаления, целлюлита или </w:t>
      </w: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абсцесса, некроза тканей, кровотечение </w:t>
      </w:r>
    </w:p>
    <w:p w14:paraId="74B2D23B" w14:textId="77777777" w:rsidR="00C35974" w:rsidRPr="00C35974" w:rsidRDefault="00C35974" w:rsidP="00C3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печеночная недостаточность, гепатит, аутоиммунный гепатит, отклонение параметров функциональной пробы печени от нормы</w:t>
      </w:r>
    </w:p>
    <w:p w14:paraId="0B38058B" w14:textId="533D3492" w:rsidR="00C35974" w:rsidRDefault="00C35974" w:rsidP="00C3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3597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суицидальные идеи, психоз, тревожность, спутанность сознания, эмоциональная лабильность</w:t>
      </w:r>
      <w:bookmarkEnd w:id="11"/>
    </w:p>
    <w:p w14:paraId="57FAE29E" w14:textId="77777777" w:rsidR="001C5485" w:rsidRPr="001C5485" w:rsidRDefault="001C5485" w:rsidP="001C5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C548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повышение или снижение веса тела</w:t>
      </w:r>
    </w:p>
    <w:p w14:paraId="6E16B128" w14:textId="510352C2" w:rsidR="001C5485" w:rsidRDefault="001C5485" w:rsidP="001C5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C548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легочная артериальная гипертензия</w:t>
      </w:r>
    </w:p>
    <w:p w14:paraId="078AC3A8" w14:textId="74EA0BCC" w:rsidR="001C5485" w:rsidRDefault="001C5485" w:rsidP="001C5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C5485">
        <w:rPr>
          <w:rFonts w:ascii="Times New Roman" w:eastAsia="Times New Roman" w:hAnsi="Times New Roman"/>
          <w:color w:val="000000"/>
          <w:lang w:eastAsia="ru-RU"/>
        </w:rPr>
        <w:t>* для класса препаратов интерферона бета</w:t>
      </w:r>
      <w:r w:rsidRPr="001C548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14:paraId="7F394C61" w14:textId="77777777" w:rsidR="00AE372D" w:rsidRPr="00C35974" w:rsidRDefault="00AE372D" w:rsidP="00C3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54342FDB" w14:textId="77777777" w:rsidR="00827BB2" w:rsidRPr="006703A5" w:rsidRDefault="00827BB2" w:rsidP="00844CE8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>П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</w:t>
      </w:r>
      <w:r w:rsidR="00D93C80" w:rsidRPr="00844CE8">
        <w:rPr>
          <w:rFonts w:ascii="Times New Roman" w:hAnsi="Times New Roman"/>
          <w:b/>
          <w:color w:val="000000"/>
          <w:sz w:val="28"/>
        </w:rPr>
        <w:lastRenderedPageBreak/>
        <w:t>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844CE8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1A9EB53" w14:textId="77777777" w:rsidR="00724FFD" w:rsidRPr="00CC5427" w:rsidRDefault="00724FFD" w:rsidP="00724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</w:t>
      </w:r>
      <w:r>
        <w:rPr>
          <w:rFonts w:ascii="Times New Roman" w:hAnsi="Times New Roman"/>
          <w:sz w:val="28"/>
          <w:szCs w:val="28"/>
        </w:rPr>
        <w:t>а</w:t>
      </w:r>
      <w:r w:rsidRPr="00CC5427">
        <w:rPr>
          <w:rFonts w:ascii="Times New Roman" w:hAnsi="Times New Roman"/>
          <w:sz w:val="28"/>
          <w:szCs w:val="28"/>
        </w:rPr>
        <w:t xml:space="preserve"> </w:t>
      </w:r>
      <w:r w:rsidRPr="00A85922">
        <w:rPr>
          <w:rFonts w:ascii="Times New Roman" w:hAnsi="Times New Roman"/>
          <w:sz w:val="28"/>
          <w:szCs w:val="28"/>
        </w:rPr>
        <w:t>медицинского и фармацевтического контроля</w:t>
      </w:r>
      <w:r w:rsidRPr="00CC5427">
        <w:rPr>
          <w:rFonts w:ascii="Times New Roman" w:hAnsi="Times New Roman"/>
          <w:sz w:val="28"/>
          <w:szCs w:val="28"/>
        </w:rPr>
        <w:t xml:space="preserve"> Министерства здравоохранения Республики Казахстан</w:t>
      </w:r>
    </w:p>
    <w:p w14:paraId="7EB5A158" w14:textId="77777777" w:rsidR="00724FFD" w:rsidRPr="00CC5427" w:rsidRDefault="00D9348A" w:rsidP="00724FFD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724FFD" w:rsidRPr="00CC5427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724FFD" w:rsidRPr="00CC5427">
          <w:rPr>
            <w:rStyle w:val="af"/>
            <w:rFonts w:ascii="Times New Roman" w:hAnsi="Times New Roman"/>
            <w:sz w:val="28"/>
            <w:szCs w:val="28"/>
          </w:rPr>
          <w:t>://</w:t>
        </w:r>
        <w:r w:rsidR="00724FFD" w:rsidRPr="00CC5427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724FFD" w:rsidRPr="00CC5427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724FFD" w:rsidRPr="00CC5427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724FFD" w:rsidRPr="00CC5427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724FFD" w:rsidRPr="00CC5427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07919EED" w14:textId="77777777" w:rsidR="006703A5" w:rsidRDefault="006703A5" w:rsidP="00844CE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8AA776" w14:textId="77777777" w:rsidR="000C2C4B" w:rsidRPr="00844CE8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7A475100" w14:textId="77777777" w:rsidR="006B7A90" w:rsidRPr="00844CE8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12" w:name="2175220285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1CFB6603" w14:textId="77777777" w:rsidR="006B7A90" w:rsidRPr="00844CE8" w:rsidRDefault="006B7A90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3" w:name="2175220286"/>
      <w:bookmarkEnd w:id="12"/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Од</w:t>
      </w:r>
      <w:r w:rsidR="00B2589F">
        <w:rPr>
          <w:rFonts w:ascii="Times New Roman" w:eastAsia="Times New Roman" w:hAnsi="Times New Roman"/>
          <w:bCs/>
          <w:sz w:val="28"/>
          <w:szCs w:val="28"/>
          <w:lang w:eastAsia="ru-RU"/>
        </w:rPr>
        <w:t>ин флакон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содержит </w:t>
      </w:r>
    </w:p>
    <w:p w14:paraId="7385420D" w14:textId="77777777" w:rsidR="006B7A90" w:rsidRPr="00844CE8" w:rsidRDefault="00844CE8" w:rsidP="00B25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активное вещество - </w:t>
      </w:r>
      <w:r w:rsidR="00B2589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B2589F" w:rsidRPr="00B2589F">
        <w:rPr>
          <w:rFonts w:ascii="Times New Roman" w:eastAsia="Times New Roman" w:hAnsi="Times New Roman"/>
          <w:bCs/>
          <w:sz w:val="28"/>
          <w:szCs w:val="28"/>
          <w:lang w:eastAsia="ru-RU"/>
        </w:rPr>
        <w:t>нтерферон бета-1а</w:t>
      </w:r>
      <w:r w:rsidR="00B258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2589F" w:rsidRPr="00B2589F">
        <w:rPr>
          <w:rFonts w:ascii="Times New Roman" w:eastAsia="Times New Roman" w:hAnsi="Times New Roman"/>
          <w:bCs/>
          <w:sz w:val="28"/>
          <w:szCs w:val="28"/>
          <w:lang w:eastAsia="ru-RU"/>
        </w:rPr>
        <w:t>30 мкг (6 млн МЕ)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A43D911" w14:textId="7EE4B574" w:rsidR="006B7A90" w:rsidRPr="00A908EE" w:rsidRDefault="006B7A90" w:rsidP="00844CE8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844CE8">
        <w:rPr>
          <w:rFonts w:ascii="Times New Roman" w:hAnsi="Times New Roman"/>
          <w:i/>
          <w:iCs/>
          <w:sz w:val="28"/>
          <w:szCs w:val="28"/>
        </w:rPr>
        <w:t xml:space="preserve">вспомогательные вещества: </w:t>
      </w:r>
      <w:bookmarkStart w:id="14" w:name="_Hlk39485350"/>
      <w:r w:rsidR="00527921" w:rsidRPr="00A908EE">
        <w:rPr>
          <w:rFonts w:ascii="Times New Roman" w:hAnsi="Times New Roman"/>
          <w:iCs/>
          <w:spacing w:val="-2"/>
          <w:sz w:val="28"/>
          <w:szCs w:val="28"/>
        </w:rPr>
        <w:t xml:space="preserve">альбумин сывороточный </w:t>
      </w:r>
      <w:r w:rsidR="00B2589F" w:rsidRPr="00A908EE">
        <w:rPr>
          <w:rFonts w:ascii="Times New Roman" w:hAnsi="Times New Roman"/>
          <w:iCs/>
          <w:spacing w:val="-2"/>
          <w:sz w:val="28"/>
          <w:szCs w:val="28"/>
        </w:rPr>
        <w:t>человеческий</w:t>
      </w:r>
      <w:bookmarkEnd w:id="14"/>
      <w:r w:rsidR="00B2589F" w:rsidRPr="00A908EE">
        <w:rPr>
          <w:rFonts w:ascii="Times New Roman" w:hAnsi="Times New Roman"/>
          <w:iCs/>
          <w:spacing w:val="-2"/>
          <w:sz w:val="28"/>
          <w:szCs w:val="28"/>
        </w:rPr>
        <w:t xml:space="preserve">, </w:t>
      </w:r>
      <w:r w:rsidR="00B2589F" w:rsidRPr="004812FD">
        <w:rPr>
          <w:rFonts w:ascii="Times New Roman" w:hAnsi="Times New Roman"/>
          <w:iCs/>
          <w:spacing w:val="-2"/>
          <w:sz w:val="28"/>
          <w:szCs w:val="28"/>
        </w:rPr>
        <w:t xml:space="preserve">натрия хлорид, </w:t>
      </w:r>
      <w:proofErr w:type="spellStart"/>
      <w:r w:rsidR="00527921" w:rsidRPr="004812FD">
        <w:rPr>
          <w:rFonts w:ascii="Times New Roman" w:hAnsi="Times New Roman"/>
          <w:iCs/>
          <w:spacing w:val="-2"/>
          <w:sz w:val="28"/>
          <w:szCs w:val="28"/>
        </w:rPr>
        <w:t>ди</w:t>
      </w:r>
      <w:r w:rsidR="00B2589F" w:rsidRPr="004812FD">
        <w:rPr>
          <w:rFonts w:ascii="Times New Roman" w:hAnsi="Times New Roman"/>
          <w:iCs/>
          <w:spacing w:val="-2"/>
          <w:sz w:val="28"/>
          <w:szCs w:val="28"/>
        </w:rPr>
        <w:t>натрия</w:t>
      </w:r>
      <w:proofErr w:type="spellEnd"/>
      <w:r w:rsidR="00B2589F" w:rsidRPr="004812FD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proofErr w:type="spellStart"/>
      <w:r w:rsidR="00B2589F" w:rsidRPr="004812FD">
        <w:rPr>
          <w:rFonts w:ascii="Times New Roman" w:hAnsi="Times New Roman"/>
          <w:iCs/>
          <w:spacing w:val="-2"/>
          <w:sz w:val="28"/>
          <w:szCs w:val="28"/>
        </w:rPr>
        <w:t>гидрофосфат</w:t>
      </w:r>
      <w:proofErr w:type="spellEnd"/>
      <w:r w:rsidR="00B2589F" w:rsidRPr="004812FD">
        <w:rPr>
          <w:rFonts w:ascii="Times New Roman" w:hAnsi="Times New Roman"/>
          <w:iCs/>
          <w:spacing w:val="-2"/>
          <w:sz w:val="28"/>
          <w:szCs w:val="28"/>
        </w:rPr>
        <w:t xml:space="preserve">, натрия </w:t>
      </w:r>
      <w:proofErr w:type="spellStart"/>
      <w:r w:rsidR="00527921" w:rsidRPr="004812FD">
        <w:rPr>
          <w:rFonts w:ascii="Times New Roman" w:hAnsi="Times New Roman"/>
          <w:iCs/>
          <w:spacing w:val="-2"/>
          <w:sz w:val="28"/>
          <w:szCs w:val="28"/>
        </w:rPr>
        <w:t>ди</w:t>
      </w:r>
      <w:r w:rsidR="00B2589F" w:rsidRPr="004812FD">
        <w:rPr>
          <w:rFonts w:ascii="Times New Roman" w:hAnsi="Times New Roman"/>
          <w:iCs/>
          <w:spacing w:val="-2"/>
          <w:sz w:val="28"/>
          <w:szCs w:val="28"/>
        </w:rPr>
        <w:t>гидрофосфат</w:t>
      </w:r>
      <w:proofErr w:type="spellEnd"/>
    </w:p>
    <w:p w14:paraId="77EB5430" w14:textId="77777777" w:rsidR="00B2589F" w:rsidRPr="00B2589F" w:rsidRDefault="00B2589F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908E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Растворитель в шприце</w:t>
      </w:r>
    </w:p>
    <w:p w14:paraId="1A09AEAD" w14:textId="77777777" w:rsidR="00B2589F" w:rsidRDefault="00F63864" w:rsidP="00844CE8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F63864">
        <w:rPr>
          <w:rFonts w:ascii="Times New Roman" w:hAnsi="Times New Roman"/>
          <w:iCs/>
          <w:spacing w:val="-2"/>
          <w:sz w:val="28"/>
          <w:szCs w:val="28"/>
        </w:rPr>
        <w:t>Вода для инъекций</w:t>
      </w:r>
    </w:p>
    <w:p w14:paraId="007ED26E" w14:textId="77777777" w:rsidR="00F63864" w:rsidRPr="00B2589F" w:rsidRDefault="00F63864" w:rsidP="00844CE8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</w:p>
    <w:p w14:paraId="1C5B868D" w14:textId="77777777" w:rsidR="006B7A90" w:rsidRPr="00844CE8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3"/>
    <w:p w14:paraId="7E4598BA" w14:textId="77777777" w:rsidR="00527921" w:rsidRPr="00A908EE" w:rsidRDefault="00527921" w:rsidP="00527921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proofErr w:type="spellStart"/>
      <w:r w:rsidRPr="00A908EE">
        <w:rPr>
          <w:rFonts w:ascii="Times New Roman" w:hAnsi="Times New Roman"/>
          <w:iCs/>
          <w:spacing w:val="-2"/>
          <w:sz w:val="28"/>
          <w:szCs w:val="28"/>
        </w:rPr>
        <w:t>Лиофилизированная</w:t>
      </w:r>
      <w:proofErr w:type="spellEnd"/>
      <w:r w:rsidRPr="00A908EE">
        <w:rPr>
          <w:rFonts w:ascii="Times New Roman" w:hAnsi="Times New Roman"/>
          <w:iCs/>
          <w:spacing w:val="-2"/>
          <w:sz w:val="28"/>
          <w:szCs w:val="28"/>
        </w:rPr>
        <w:t xml:space="preserve"> масса белого или бледно-желтого цвета.</w:t>
      </w:r>
    </w:p>
    <w:p w14:paraId="4F01042E" w14:textId="77777777" w:rsidR="00527921" w:rsidRPr="00A908EE" w:rsidRDefault="00527921" w:rsidP="00527921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A908EE">
        <w:rPr>
          <w:rFonts w:ascii="Times New Roman" w:hAnsi="Times New Roman"/>
          <w:iCs/>
          <w:spacing w:val="-2"/>
          <w:sz w:val="28"/>
          <w:szCs w:val="28"/>
        </w:rPr>
        <w:t>Восстановленный препарат – прозрачная или слегка опалесцирующая, бесцветная или светло-желтая жидкость.</w:t>
      </w:r>
    </w:p>
    <w:p w14:paraId="750A2A74" w14:textId="77777777" w:rsidR="00EF0D6B" w:rsidRPr="0069644A" w:rsidRDefault="00EF0D6B" w:rsidP="00527921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A908EE">
        <w:rPr>
          <w:rFonts w:ascii="Times New Roman" w:hAnsi="Times New Roman"/>
          <w:iCs/>
          <w:spacing w:val="-2"/>
          <w:sz w:val="28"/>
          <w:szCs w:val="28"/>
        </w:rPr>
        <w:t>Растворитель: прозрачная бесцветная жидкость.</w:t>
      </w:r>
    </w:p>
    <w:p w14:paraId="220BAADD" w14:textId="77777777" w:rsidR="006B7A90" w:rsidRPr="00844CE8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6AA8A" w14:textId="77777777" w:rsidR="00C9308C" w:rsidRDefault="00E0355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5" w:name="2175220287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</w:t>
      </w:r>
      <w:r w:rsidR="00C930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упаковка</w:t>
      </w:r>
    </w:p>
    <w:p w14:paraId="78E94A32" w14:textId="02CABB3F" w:rsidR="00527921" w:rsidRPr="00527921" w:rsidRDefault="00527921" w:rsidP="00527921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bookmarkStart w:id="16" w:name="_Hlk39485394"/>
      <w:r w:rsidRPr="00527921">
        <w:rPr>
          <w:rFonts w:ascii="Times New Roman" w:hAnsi="Times New Roman"/>
          <w:iCs/>
          <w:spacing w:val="-2"/>
          <w:sz w:val="28"/>
          <w:szCs w:val="28"/>
        </w:rPr>
        <w:t>Лиофилизат помещают в</w:t>
      </w:r>
      <w:r w:rsidR="00441BBD">
        <w:rPr>
          <w:rFonts w:ascii="Times New Roman" w:hAnsi="Times New Roman"/>
          <w:iCs/>
          <w:spacing w:val="-2"/>
          <w:sz w:val="28"/>
          <w:szCs w:val="28"/>
        </w:rPr>
        <w:t>о</w:t>
      </w:r>
      <w:r w:rsidRPr="00527921">
        <w:rPr>
          <w:rFonts w:ascii="Times New Roman" w:hAnsi="Times New Roman"/>
          <w:iCs/>
          <w:spacing w:val="-2"/>
          <w:sz w:val="28"/>
          <w:szCs w:val="28"/>
        </w:rPr>
        <w:t xml:space="preserve"> флаконы из боросиликатного стекла (тип I), укупоренные пробками резиновыми и обжатые колпачками алюминиевыми с пластмассовыми крышечками типа «</w:t>
      </w:r>
      <w:proofErr w:type="spellStart"/>
      <w:r w:rsidRPr="00527921">
        <w:rPr>
          <w:rFonts w:ascii="Times New Roman" w:hAnsi="Times New Roman"/>
          <w:iCs/>
          <w:spacing w:val="-2"/>
          <w:sz w:val="28"/>
          <w:szCs w:val="28"/>
        </w:rPr>
        <w:t>flip</w:t>
      </w:r>
      <w:proofErr w:type="spellEnd"/>
      <w:r w:rsidRPr="00527921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proofErr w:type="spellStart"/>
      <w:r w:rsidRPr="00527921">
        <w:rPr>
          <w:rFonts w:ascii="Times New Roman" w:hAnsi="Times New Roman"/>
          <w:iCs/>
          <w:spacing w:val="-2"/>
          <w:sz w:val="28"/>
          <w:szCs w:val="28"/>
        </w:rPr>
        <w:t>off</w:t>
      </w:r>
      <w:proofErr w:type="spellEnd"/>
      <w:r w:rsidRPr="00527921">
        <w:rPr>
          <w:rFonts w:ascii="Times New Roman" w:hAnsi="Times New Roman"/>
          <w:iCs/>
          <w:spacing w:val="-2"/>
          <w:sz w:val="28"/>
          <w:szCs w:val="28"/>
        </w:rPr>
        <w:t xml:space="preserve">» красного цвета. На флакон наклеивают этикетку бумажную </w:t>
      </w:r>
      <w:r w:rsidR="001C5485" w:rsidRPr="00527921">
        <w:rPr>
          <w:rFonts w:ascii="Times New Roman" w:hAnsi="Times New Roman"/>
          <w:iCs/>
          <w:spacing w:val="-2"/>
          <w:sz w:val="28"/>
          <w:szCs w:val="28"/>
        </w:rPr>
        <w:t>самоклеящуюся</w:t>
      </w:r>
      <w:r w:rsidRPr="00527921">
        <w:rPr>
          <w:rFonts w:ascii="Times New Roman" w:hAnsi="Times New Roman"/>
          <w:iCs/>
          <w:spacing w:val="-2"/>
          <w:sz w:val="28"/>
          <w:szCs w:val="28"/>
        </w:rPr>
        <w:t xml:space="preserve">. </w:t>
      </w:r>
    </w:p>
    <w:p w14:paraId="28D046BE" w14:textId="671A0AFE" w:rsidR="00527921" w:rsidRPr="00527921" w:rsidRDefault="00527921" w:rsidP="00527921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527921">
        <w:rPr>
          <w:rFonts w:ascii="Times New Roman" w:hAnsi="Times New Roman"/>
          <w:iCs/>
          <w:spacing w:val="-2"/>
          <w:sz w:val="28"/>
          <w:szCs w:val="28"/>
        </w:rPr>
        <w:t xml:space="preserve">По 1 мл растворителя помещают в предварительно заполненный стеклянный шприц. </w:t>
      </w:r>
    </w:p>
    <w:p w14:paraId="5936B420" w14:textId="77777777" w:rsidR="00527921" w:rsidRPr="00527921" w:rsidRDefault="00527921" w:rsidP="00527921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527921">
        <w:rPr>
          <w:rFonts w:ascii="Times New Roman" w:hAnsi="Times New Roman"/>
          <w:iCs/>
          <w:spacing w:val="-2"/>
          <w:sz w:val="28"/>
          <w:szCs w:val="28"/>
        </w:rPr>
        <w:t xml:space="preserve">По 1 флакону, 1 шприцу с растворителем и 2 иглы в отдельных герметично запаянных пакетах помещают в контурную ячейковую упаковку из пленки поливинилхлоридной и бумаги вощеной. </w:t>
      </w:r>
    </w:p>
    <w:p w14:paraId="22A905F2" w14:textId="2A810AC8" w:rsidR="00E0355A" w:rsidRDefault="00527921" w:rsidP="00527921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527921">
        <w:rPr>
          <w:rFonts w:ascii="Times New Roman" w:hAnsi="Times New Roman"/>
          <w:iCs/>
          <w:spacing w:val="-2"/>
          <w:sz w:val="28"/>
          <w:szCs w:val="28"/>
        </w:rPr>
        <w:t>По 4 контурных ячейковых упаковк</w:t>
      </w:r>
      <w:r w:rsidR="00866DAB">
        <w:rPr>
          <w:rFonts w:ascii="Times New Roman" w:hAnsi="Times New Roman"/>
          <w:iCs/>
          <w:spacing w:val="-2"/>
          <w:sz w:val="28"/>
          <w:szCs w:val="28"/>
        </w:rPr>
        <w:t>и</w:t>
      </w:r>
      <w:r w:rsidRPr="00527921">
        <w:rPr>
          <w:rFonts w:ascii="Times New Roman" w:hAnsi="Times New Roman"/>
          <w:iCs/>
          <w:spacing w:val="-2"/>
          <w:sz w:val="28"/>
          <w:szCs w:val="28"/>
        </w:rPr>
        <w:t xml:space="preserve"> и 4 спиртовых салфетки вместе с инструкцией по медицинскому применению на казахском и русском языках помещают в пачку из картона.</w:t>
      </w:r>
    </w:p>
    <w:bookmarkEnd w:id="16"/>
    <w:p w14:paraId="4955D1FB" w14:textId="14242053" w:rsidR="00527921" w:rsidRPr="00525C72" w:rsidRDefault="00525C72" w:rsidP="0052792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5C72">
        <w:rPr>
          <w:rFonts w:ascii="Times New Roman" w:eastAsia="Times New Roman" w:hAnsi="Times New Roman"/>
          <w:bCs/>
          <w:sz w:val="28"/>
          <w:szCs w:val="28"/>
          <w:lang w:eastAsia="ru-RU"/>
        </w:rPr>
        <w:t>Каждая пачка для контроля первого вскрытия запечатана двумя наклейками с голограммой.</w:t>
      </w:r>
    </w:p>
    <w:p w14:paraId="5C0BFF43" w14:textId="77777777" w:rsidR="00525C72" w:rsidRDefault="00525C72" w:rsidP="0052792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656571" w14:textId="77777777"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8F1A965" w14:textId="38A6D11D" w:rsidR="0068685A" w:rsidRPr="0068685A" w:rsidRDefault="0068685A" w:rsidP="006868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85A">
        <w:rPr>
          <w:rFonts w:ascii="Times New Roman" w:eastAsia="Times New Roman" w:hAnsi="Times New Roman"/>
          <w:sz w:val="28"/>
          <w:szCs w:val="28"/>
          <w:lang w:eastAsia="ru-RU"/>
        </w:rPr>
        <w:t>Препарат</w:t>
      </w:r>
      <w:r w:rsidR="00095DA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8685A">
        <w:rPr>
          <w:rFonts w:ascii="Times New Roman" w:eastAsia="Times New Roman" w:hAnsi="Times New Roman"/>
          <w:sz w:val="28"/>
          <w:szCs w:val="28"/>
          <w:lang w:eastAsia="ru-RU"/>
        </w:rPr>
        <w:t xml:space="preserve"> 2 года</w:t>
      </w:r>
    </w:p>
    <w:p w14:paraId="49FC5F95" w14:textId="75E13004" w:rsidR="0068685A" w:rsidRDefault="0068685A" w:rsidP="006868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85A">
        <w:rPr>
          <w:rFonts w:ascii="Times New Roman" w:eastAsia="Times New Roman" w:hAnsi="Times New Roman"/>
          <w:sz w:val="28"/>
          <w:szCs w:val="28"/>
          <w:lang w:eastAsia="ru-RU"/>
        </w:rPr>
        <w:t>Растворитель</w:t>
      </w:r>
      <w:r w:rsidR="00095DA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8685A">
        <w:rPr>
          <w:rFonts w:ascii="Times New Roman" w:eastAsia="Times New Roman" w:hAnsi="Times New Roman"/>
          <w:sz w:val="28"/>
          <w:szCs w:val="28"/>
          <w:lang w:eastAsia="ru-RU"/>
        </w:rPr>
        <w:t xml:space="preserve"> 3 года</w:t>
      </w:r>
    </w:p>
    <w:p w14:paraId="71EBB370" w14:textId="02A02775" w:rsidR="000E01AB" w:rsidRPr="001C5485" w:rsidRDefault="00D14D61" w:rsidP="006868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1C54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4FC77F" w14:textId="77777777" w:rsidR="00D95ADB" w:rsidRPr="00844CE8" w:rsidRDefault="00D95ADB" w:rsidP="006868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53E0F" w14:textId="77777777" w:rsidR="000E01AB" w:rsidRPr="00572F48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7" w:name="2175220288"/>
      <w:bookmarkEnd w:id="15"/>
      <w:r w:rsidRPr="00572F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1B4AA715" w14:textId="77777777" w:rsidR="0068685A" w:rsidRPr="0069644A" w:rsidRDefault="0068685A" w:rsidP="006868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69644A">
        <w:rPr>
          <w:rFonts w:ascii="Times New Roman" w:hAnsi="Times New Roman"/>
          <w:iCs/>
          <w:spacing w:val="-2"/>
          <w:sz w:val="28"/>
          <w:szCs w:val="28"/>
        </w:rPr>
        <w:t xml:space="preserve">Хранить в защищенном от света месте при температуре от 2° до 8°С.  </w:t>
      </w:r>
    </w:p>
    <w:p w14:paraId="19F89E1B" w14:textId="3B3FB7D1" w:rsidR="0068685A" w:rsidRPr="001C5485" w:rsidRDefault="0068685A" w:rsidP="006868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69644A">
        <w:rPr>
          <w:rFonts w:ascii="Times New Roman" w:hAnsi="Times New Roman"/>
          <w:iCs/>
          <w:spacing w:val="-2"/>
          <w:sz w:val="28"/>
          <w:szCs w:val="28"/>
        </w:rPr>
        <w:lastRenderedPageBreak/>
        <w:t>Не замораживать</w:t>
      </w:r>
      <w:r w:rsidR="001C5485">
        <w:rPr>
          <w:rFonts w:ascii="Times New Roman" w:hAnsi="Times New Roman"/>
          <w:iCs/>
          <w:spacing w:val="-2"/>
          <w:sz w:val="28"/>
          <w:szCs w:val="28"/>
        </w:rPr>
        <w:t>.</w:t>
      </w:r>
    </w:p>
    <w:p w14:paraId="71D6449A" w14:textId="77777777" w:rsidR="00D14D61" w:rsidRPr="00844CE8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8" w:name="2175220289"/>
      <w:bookmarkEnd w:id="17"/>
    </w:p>
    <w:bookmarkEnd w:id="18"/>
    <w:p w14:paraId="4412BD22" w14:textId="77777777" w:rsidR="006B7A90" w:rsidRPr="00844CE8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EE9E7D" w14:textId="77777777" w:rsidR="000251C7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55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аптек </w:t>
      </w:r>
    </w:p>
    <w:p w14:paraId="6642F2C8" w14:textId="77777777" w:rsidR="006C6558" w:rsidRPr="006C6558" w:rsidRDefault="000251C7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6C6558" w:rsidRPr="006C6558">
        <w:rPr>
          <w:rFonts w:ascii="Times New Roman" w:hAnsi="Times New Roman"/>
          <w:color w:val="000000"/>
          <w:sz w:val="28"/>
          <w:szCs w:val="28"/>
        </w:rPr>
        <w:t>о рецепту</w:t>
      </w:r>
    </w:p>
    <w:p w14:paraId="3168C689" w14:textId="77777777" w:rsidR="006C6558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95547B" w14:textId="77777777" w:rsidR="006B7A90" w:rsidRPr="00844CE8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4AD6BCF0" w14:textId="77777777" w:rsidR="00172277" w:rsidRPr="00172277" w:rsidRDefault="00172277" w:rsidP="001722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72277">
        <w:rPr>
          <w:rFonts w:ascii="Times New Roman" w:hAnsi="Times New Roman"/>
          <w:color w:val="000000"/>
          <w:sz w:val="28"/>
          <w:szCs w:val="28"/>
        </w:rPr>
        <w:t>СиннаЖен</w:t>
      </w:r>
      <w:proofErr w:type="spellEnd"/>
      <w:r w:rsidRPr="00172277">
        <w:rPr>
          <w:rFonts w:ascii="Times New Roman" w:hAnsi="Times New Roman"/>
          <w:color w:val="000000"/>
          <w:sz w:val="28"/>
          <w:szCs w:val="28"/>
        </w:rPr>
        <w:t xml:space="preserve"> Ко.</w:t>
      </w:r>
    </w:p>
    <w:p w14:paraId="2B1B1D41" w14:textId="77777777" w:rsidR="00172277" w:rsidRDefault="00172277" w:rsidP="001722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2277">
        <w:rPr>
          <w:rFonts w:ascii="Times New Roman" w:hAnsi="Times New Roman"/>
          <w:color w:val="000000"/>
          <w:sz w:val="28"/>
          <w:szCs w:val="28"/>
        </w:rPr>
        <w:t xml:space="preserve">Промышленный район </w:t>
      </w:r>
      <w:proofErr w:type="spellStart"/>
      <w:r w:rsidRPr="00172277">
        <w:rPr>
          <w:rFonts w:ascii="Times New Roman" w:hAnsi="Times New Roman"/>
          <w:color w:val="000000"/>
          <w:sz w:val="28"/>
          <w:szCs w:val="28"/>
        </w:rPr>
        <w:t>Симин</w:t>
      </w:r>
      <w:proofErr w:type="spellEnd"/>
      <w:r w:rsidRPr="001722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72277">
        <w:rPr>
          <w:rFonts w:ascii="Times New Roman" w:hAnsi="Times New Roman"/>
          <w:color w:val="000000"/>
          <w:sz w:val="28"/>
          <w:szCs w:val="28"/>
        </w:rPr>
        <w:t>Дашт</w:t>
      </w:r>
      <w:proofErr w:type="spellEnd"/>
      <w:r w:rsidRPr="00172277">
        <w:rPr>
          <w:rFonts w:ascii="Times New Roman" w:hAnsi="Times New Roman"/>
          <w:color w:val="000000"/>
          <w:sz w:val="28"/>
          <w:szCs w:val="28"/>
        </w:rPr>
        <w:t>, 3-я площадь, 72, Карадж, И.Р. Иран</w:t>
      </w:r>
    </w:p>
    <w:p w14:paraId="4A3E06D4" w14:textId="77777777" w:rsidR="00172277" w:rsidRDefault="00172277" w:rsidP="001722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Телефон:</w:t>
      </w:r>
      <w:r w:rsidRPr="00172277">
        <w:t xml:space="preserve"> </w:t>
      </w:r>
      <w:r w:rsidRPr="00172277">
        <w:rPr>
          <w:rFonts w:ascii="Times New Roman" w:hAnsi="Times New Roman"/>
          <w:color w:val="000000"/>
          <w:sz w:val="28"/>
          <w:szCs w:val="28"/>
        </w:rPr>
        <w:t>+98 21 42815</w:t>
      </w:r>
    </w:p>
    <w:p w14:paraId="4898C00B" w14:textId="77777777" w:rsidR="00172277" w:rsidRPr="00AE6D2F" w:rsidRDefault="00172277" w:rsidP="001722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 электронной почты:</w:t>
      </w:r>
      <w:r w:rsidRPr="00172277">
        <w:t xml:space="preserve"> </w:t>
      </w:r>
      <w:hyperlink r:id="rId10" w:history="1">
        <w:r w:rsidRPr="005A7037">
          <w:rPr>
            <w:rStyle w:val="af"/>
            <w:rFonts w:ascii="Times New Roman" w:hAnsi="Times New Roman"/>
            <w:sz w:val="28"/>
            <w:szCs w:val="28"/>
          </w:rPr>
          <w:t>cinnagen@cinnagen.com</w:t>
        </w:r>
      </w:hyperlink>
      <w:r w:rsidRPr="00AE6D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70C3559" w14:textId="77777777" w:rsidR="00172277" w:rsidRPr="00172277" w:rsidRDefault="00172277" w:rsidP="001722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675886" w14:textId="77777777" w:rsidR="00D76048" w:rsidRPr="00844CE8" w:rsidRDefault="005A3C81" w:rsidP="001722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09BBC135" w14:textId="77777777" w:rsidR="00060133" w:rsidRPr="00AB66C2" w:rsidRDefault="00060133" w:rsidP="000601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6C2">
        <w:rPr>
          <w:rFonts w:ascii="Times New Roman" w:hAnsi="Times New Roman"/>
          <w:color w:val="000000"/>
          <w:sz w:val="28"/>
          <w:szCs w:val="28"/>
        </w:rPr>
        <w:t>СиннаЖен</w:t>
      </w:r>
      <w:proofErr w:type="spellEnd"/>
      <w:r w:rsidRPr="00AB66C2">
        <w:rPr>
          <w:rFonts w:ascii="Times New Roman" w:hAnsi="Times New Roman"/>
          <w:color w:val="000000"/>
          <w:sz w:val="28"/>
          <w:szCs w:val="28"/>
        </w:rPr>
        <w:t xml:space="preserve"> Ко.</w:t>
      </w:r>
    </w:p>
    <w:p w14:paraId="02EFCE66" w14:textId="77777777" w:rsidR="00060133" w:rsidRPr="00AB66C2" w:rsidRDefault="00060133" w:rsidP="000601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66C2">
        <w:rPr>
          <w:rFonts w:ascii="Times New Roman" w:hAnsi="Times New Roman"/>
          <w:color w:val="000000"/>
          <w:sz w:val="28"/>
          <w:szCs w:val="28"/>
        </w:rPr>
        <w:t xml:space="preserve">Промышленный район </w:t>
      </w:r>
      <w:proofErr w:type="spellStart"/>
      <w:r w:rsidRPr="00AB66C2">
        <w:rPr>
          <w:rFonts w:ascii="Times New Roman" w:hAnsi="Times New Roman"/>
          <w:color w:val="000000"/>
          <w:sz w:val="28"/>
          <w:szCs w:val="28"/>
        </w:rPr>
        <w:t>Симин</w:t>
      </w:r>
      <w:proofErr w:type="spellEnd"/>
      <w:r w:rsidRPr="00AB66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6C2">
        <w:rPr>
          <w:rFonts w:ascii="Times New Roman" w:hAnsi="Times New Roman"/>
          <w:color w:val="000000"/>
          <w:sz w:val="28"/>
          <w:szCs w:val="28"/>
        </w:rPr>
        <w:t>Дашт</w:t>
      </w:r>
      <w:proofErr w:type="spellEnd"/>
      <w:r w:rsidRPr="00AB66C2">
        <w:rPr>
          <w:rFonts w:ascii="Times New Roman" w:hAnsi="Times New Roman"/>
          <w:color w:val="000000"/>
          <w:sz w:val="28"/>
          <w:szCs w:val="28"/>
        </w:rPr>
        <w:t>, 3-я площадь, 72, Карадж, И.Р. Иран</w:t>
      </w:r>
    </w:p>
    <w:p w14:paraId="44CDBEC0" w14:textId="77777777" w:rsidR="00060133" w:rsidRPr="00AB66C2" w:rsidRDefault="00060133" w:rsidP="000601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66C2">
        <w:rPr>
          <w:rFonts w:ascii="Times New Roman" w:hAnsi="Times New Roman"/>
          <w:color w:val="000000"/>
          <w:sz w:val="28"/>
          <w:szCs w:val="28"/>
        </w:rPr>
        <w:t>Телефон:</w:t>
      </w:r>
      <w:r w:rsidRPr="00AB66C2">
        <w:rPr>
          <w:rFonts w:ascii="Times New Roman" w:hAnsi="Times New Roman"/>
          <w:sz w:val="28"/>
          <w:szCs w:val="28"/>
        </w:rPr>
        <w:t xml:space="preserve"> </w:t>
      </w:r>
      <w:r w:rsidRPr="00AB66C2">
        <w:rPr>
          <w:rFonts w:ascii="Times New Roman" w:hAnsi="Times New Roman"/>
          <w:color w:val="000000"/>
          <w:sz w:val="28"/>
          <w:szCs w:val="28"/>
        </w:rPr>
        <w:t>+98 21 42815</w:t>
      </w:r>
    </w:p>
    <w:p w14:paraId="241B9F39" w14:textId="77777777" w:rsidR="00060133" w:rsidRPr="00AB66C2" w:rsidRDefault="00060133" w:rsidP="000601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66C2">
        <w:rPr>
          <w:rFonts w:ascii="Times New Roman" w:hAnsi="Times New Roman"/>
          <w:color w:val="000000"/>
          <w:sz w:val="28"/>
          <w:szCs w:val="28"/>
        </w:rPr>
        <w:t>Адрес электронной почты:</w:t>
      </w:r>
      <w:r w:rsidRPr="00AB66C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B66C2">
          <w:rPr>
            <w:rStyle w:val="af"/>
            <w:rFonts w:ascii="Times New Roman" w:hAnsi="Times New Roman"/>
            <w:sz w:val="28"/>
            <w:szCs w:val="28"/>
          </w:rPr>
          <w:t>cinnagen@cinnagen.com</w:t>
        </w:r>
      </w:hyperlink>
      <w:r w:rsidRPr="00AB66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B82586" w14:textId="77777777" w:rsidR="00060133" w:rsidRDefault="00060133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7D845B05" w14:textId="4C9CD625" w:rsidR="00891711" w:rsidRPr="00891711" w:rsidRDefault="00F8747E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891711">
        <w:rPr>
          <w:rFonts w:ascii="Times New Roman" w:hAnsi="Times New Roman"/>
          <w:b/>
          <w:iCs/>
          <w:sz w:val="28"/>
          <w:szCs w:val="28"/>
          <w:lang w:val="kk-KZ"/>
        </w:rPr>
        <w:t>Наименование, адрес и контактные данные  (телефон,  факс,  электронная  почта) организации</w:t>
      </w:r>
      <w:r w:rsidR="00572F48" w:rsidRPr="00572F48">
        <w:t xml:space="preserve"> </w:t>
      </w:r>
      <w:r w:rsidR="00572F48" w:rsidRPr="00572F48">
        <w:rPr>
          <w:rFonts w:ascii="Times New Roman" w:hAnsi="Times New Roman"/>
          <w:b/>
          <w:iCs/>
          <w:sz w:val="28"/>
          <w:szCs w:val="28"/>
          <w:lang w:val="kk-KZ"/>
        </w:rPr>
        <w:t>на территории Республики Казахстан</w:t>
      </w:r>
      <w:r w:rsidR="00572F48" w:rsidRPr="00572F48">
        <w:rPr>
          <w:rFonts w:ascii="Times New Roman" w:hAnsi="Times New Roman"/>
          <w:b/>
          <w:iCs/>
          <w:sz w:val="28"/>
          <w:szCs w:val="28"/>
        </w:rPr>
        <w:t xml:space="preserve">, принимающей претензии (предложения) по лекарственному средству от потребителей </w:t>
      </w:r>
      <w:r w:rsidRPr="00891711">
        <w:rPr>
          <w:rFonts w:ascii="Times New Roman" w:hAnsi="Times New Roman"/>
          <w:b/>
          <w:iCs/>
          <w:sz w:val="28"/>
          <w:szCs w:val="28"/>
        </w:rPr>
        <w:t>и </w:t>
      </w:r>
      <w:r w:rsidR="00572F48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891711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13D57AAB" w14:textId="77777777" w:rsidR="00AB66C2" w:rsidRPr="00AB66C2" w:rsidRDefault="00AB66C2" w:rsidP="00AB66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19" w:name="_GoBack"/>
      <w:bookmarkEnd w:id="19"/>
      <w:r w:rsidRPr="00AB66C2">
        <w:rPr>
          <w:rFonts w:ascii="Times New Roman" w:hAnsi="Times New Roman"/>
          <w:bCs/>
          <w:color w:val="000000"/>
          <w:sz w:val="28"/>
          <w:szCs w:val="28"/>
          <w:lang w:val="uk-UA"/>
        </w:rPr>
        <w:t>ТОО «</w:t>
      </w:r>
      <w:proofErr w:type="spellStart"/>
      <w:r w:rsidRPr="00AB66C2">
        <w:rPr>
          <w:rFonts w:ascii="Times New Roman" w:hAnsi="Times New Roman"/>
          <w:bCs/>
          <w:color w:val="000000"/>
          <w:sz w:val="28"/>
          <w:szCs w:val="28"/>
          <w:lang w:bidi="ru-RU"/>
        </w:rPr>
        <w:t>Saa</w:t>
      </w:r>
      <w:proofErr w:type="spellEnd"/>
      <w:r w:rsidRPr="00AB66C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B66C2">
        <w:rPr>
          <w:rFonts w:ascii="Times New Roman" w:hAnsi="Times New Roman"/>
          <w:bCs/>
          <w:color w:val="000000"/>
          <w:sz w:val="28"/>
          <w:szCs w:val="28"/>
          <w:lang w:bidi="ru-RU"/>
        </w:rPr>
        <w:t>Pharma</w:t>
      </w:r>
      <w:proofErr w:type="spellEnd"/>
      <w:r w:rsidRPr="00AB66C2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</w:p>
    <w:p w14:paraId="7FCFBCF9" w14:textId="77777777" w:rsidR="00AB66C2" w:rsidRPr="00AB66C2" w:rsidRDefault="00AB66C2" w:rsidP="00AB66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AB66C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050010, г. Алматы, пр. </w:t>
      </w:r>
      <w:proofErr w:type="spellStart"/>
      <w:r w:rsidRPr="00AB66C2">
        <w:rPr>
          <w:rFonts w:ascii="Times New Roman" w:hAnsi="Times New Roman"/>
          <w:bCs/>
          <w:color w:val="000000"/>
          <w:sz w:val="28"/>
          <w:szCs w:val="28"/>
          <w:lang w:bidi="ru-RU"/>
        </w:rPr>
        <w:t>Достык</w:t>
      </w:r>
      <w:proofErr w:type="spellEnd"/>
      <w:r w:rsidRPr="00AB66C2">
        <w:rPr>
          <w:rFonts w:ascii="Times New Roman" w:hAnsi="Times New Roman"/>
          <w:bCs/>
          <w:color w:val="000000"/>
          <w:sz w:val="28"/>
          <w:szCs w:val="28"/>
          <w:lang w:bidi="ru-RU"/>
        </w:rPr>
        <w:t>, 38, оф. № 705, Бизнес центр KDC</w:t>
      </w:r>
    </w:p>
    <w:p w14:paraId="5F9187E7" w14:textId="77777777" w:rsidR="00AB66C2" w:rsidRPr="00AB66C2" w:rsidRDefault="00AB66C2" w:rsidP="00AB66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AB66C2">
        <w:rPr>
          <w:rFonts w:ascii="Times New Roman" w:hAnsi="Times New Roman"/>
          <w:bCs/>
          <w:color w:val="000000"/>
          <w:sz w:val="28"/>
          <w:szCs w:val="28"/>
          <w:lang w:bidi="ru-RU"/>
        </w:rPr>
        <w:t>тел.: + 7 (727) 345 10 11, моб.: +7 (701) 922-60-63,</w:t>
      </w:r>
    </w:p>
    <w:p w14:paraId="6D179509" w14:textId="77777777" w:rsidR="00AB66C2" w:rsidRPr="00AB66C2" w:rsidRDefault="00AB66C2" w:rsidP="00AB66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B66C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Адрес электронной почты: info@saapharma.kz  </w:t>
      </w:r>
    </w:p>
    <w:p w14:paraId="4BDA11B4" w14:textId="77777777" w:rsidR="003043BF" w:rsidRPr="00AB66C2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E60CBF" w14:textId="77777777" w:rsidR="00144CCD" w:rsidRDefault="00144CC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1F83B383" w14:textId="77777777" w:rsidR="007E1A7B" w:rsidRPr="00514038" w:rsidRDefault="007E1A7B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1A8A5DF1" w14:textId="77777777" w:rsidR="007E1A7B" w:rsidRPr="00514038" w:rsidRDefault="007E1A7B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4942A69D" w14:textId="77777777" w:rsidR="00844CE8" w:rsidRPr="00514038" w:rsidRDefault="00844CE8" w:rsidP="00844CE8">
      <w:pPr>
        <w:pStyle w:val="ConsPlusNormal"/>
        <w:ind w:firstLine="540"/>
        <w:jc w:val="both"/>
        <w:rPr>
          <w:sz w:val="24"/>
          <w:szCs w:val="24"/>
        </w:rPr>
      </w:pPr>
    </w:p>
    <w:p w14:paraId="1CFEBA7E" w14:textId="77777777" w:rsidR="002C76D7" w:rsidRPr="00514038" w:rsidRDefault="002C76D7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C76D7" w:rsidRPr="00514038" w:rsidSect="009B397F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94A5C" w14:textId="77777777" w:rsidR="00D9348A" w:rsidRDefault="00D9348A" w:rsidP="00D275FC">
      <w:pPr>
        <w:spacing w:after="0" w:line="240" w:lineRule="auto"/>
      </w:pPr>
      <w:r>
        <w:separator/>
      </w:r>
    </w:p>
  </w:endnote>
  <w:endnote w:type="continuationSeparator" w:id="0">
    <w:p w14:paraId="02E42A1A" w14:textId="77777777" w:rsidR="00D9348A" w:rsidRDefault="00D9348A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3B253" w14:textId="77777777" w:rsidR="00D9348A" w:rsidRDefault="00D9348A" w:rsidP="00D275FC">
      <w:pPr>
        <w:spacing w:after="0" w:line="240" w:lineRule="auto"/>
      </w:pPr>
      <w:r>
        <w:separator/>
      </w:r>
    </w:p>
  </w:footnote>
  <w:footnote w:type="continuationSeparator" w:id="0">
    <w:p w14:paraId="471AC371" w14:textId="77777777" w:rsidR="00D9348A" w:rsidRDefault="00D9348A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267EB" w14:textId="77777777" w:rsidR="00D275FC" w:rsidRDefault="00AE6D2F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364E58" wp14:editId="03682CEF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9091AF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364E58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4E9091AF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51C7"/>
    <w:rsid w:val="000264BB"/>
    <w:rsid w:val="00033FC1"/>
    <w:rsid w:val="00034159"/>
    <w:rsid w:val="00042999"/>
    <w:rsid w:val="00060133"/>
    <w:rsid w:val="000852A1"/>
    <w:rsid w:val="00095DA2"/>
    <w:rsid w:val="000972E6"/>
    <w:rsid w:val="000A0D71"/>
    <w:rsid w:val="000A5863"/>
    <w:rsid w:val="000C2C4B"/>
    <w:rsid w:val="000C4C48"/>
    <w:rsid w:val="000E01AB"/>
    <w:rsid w:val="000E2683"/>
    <w:rsid w:val="000E49F0"/>
    <w:rsid w:val="000E6126"/>
    <w:rsid w:val="00100406"/>
    <w:rsid w:val="00101985"/>
    <w:rsid w:val="00107A8A"/>
    <w:rsid w:val="00111788"/>
    <w:rsid w:val="00127CEC"/>
    <w:rsid w:val="00132B9A"/>
    <w:rsid w:val="001368AE"/>
    <w:rsid w:val="00144CCD"/>
    <w:rsid w:val="0014739A"/>
    <w:rsid w:val="0015490C"/>
    <w:rsid w:val="001573E2"/>
    <w:rsid w:val="0016278D"/>
    <w:rsid w:val="00167F20"/>
    <w:rsid w:val="00172277"/>
    <w:rsid w:val="001937AD"/>
    <w:rsid w:val="001A2CB2"/>
    <w:rsid w:val="001A5CCF"/>
    <w:rsid w:val="001B6AEC"/>
    <w:rsid w:val="001C5485"/>
    <w:rsid w:val="001D396B"/>
    <w:rsid w:val="001E6F4C"/>
    <w:rsid w:val="001F16AA"/>
    <w:rsid w:val="001F5501"/>
    <w:rsid w:val="00203355"/>
    <w:rsid w:val="00211005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1075"/>
    <w:rsid w:val="00292715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2607"/>
    <w:rsid w:val="003043BF"/>
    <w:rsid w:val="00320073"/>
    <w:rsid w:val="003262DF"/>
    <w:rsid w:val="003356B2"/>
    <w:rsid w:val="00344B7F"/>
    <w:rsid w:val="00356C35"/>
    <w:rsid w:val="0036288F"/>
    <w:rsid w:val="00365B10"/>
    <w:rsid w:val="003662F1"/>
    <w:rsid w:val="00367BA7"/>
    <w:rsid w:val="00373116"/>
    <w:rsid w:val="003761C0"/>
    <w:rsid w:val="003812B2"/>
    <w:rsid w:val="00383CDB"/>
    <w:rsid w:val="00384F08"/>
    <w:rsid w:val="003879F9"/>
    <w:rsid w:val="003963DD"/>
    <w:rsid w:val="003A035E"/>
    <w:rsid w:val="003B0285"/>
    <w:rsid w:val="003E13CF"/>
    <w:rsid w:val="003E44FE"/>
    <w:rsid w:val="003F5344"/>
    <w:rsid w:val="003F7EDC"/>
    <w:rsid w:val="00404548"/>
    <w:rsid w:val="0041162E"/>
    <w:rsid w:val="0042786D"/>
    <w:rsid w:val="00433C62"/>
    <w:rsid w:val="00434D01"/>
    <w:rsid w:val="00441BBD"/>
    <w:rsid w:val="00456FD0"/>
    <w:rsid w:val="004642ED"/>
    <w:rsid w:val="00472EF5"/>
    <w:rsid w:val="00474A7D"/>
    <w:rsid w:val="00477EEA"/>
    <w:rsid w:val="004812FD"/>
    <w:rsid w:val="0048687C"/>
    <w:rsid w:val="004A31B4"/>
    <w:rsid w:val="004C1922"/>
    <w:rsid w:val="004C462F"/>
    <w:rsid w:val="004D49E9"/>
    <w:rsid w:val="005071DA"/>
    <w:rsid w:val="00512C02"/>
    <w:rsid w:val="00514038"/>
    <w:rsid w:val="00523D82"/>
    <w:rsid w:val="00525C72"/>
    <w:rsid w:val="00527921"/>
    <w:rsid w:val="00541A00"/>
    <w:rsid w:val="005444B2"/>
    <w:rsid w:val="00552F8B"/>
    <w:rsid w:val="00561FE7"/>
    <w:rsid w:val="00572F48"/>
    <w:rsid w:val="00575348"/>
    <w:rsid w:val="005779DE"/>
    <w:rsid w:val="005869C5"/>
    <w:rsid w:val="005A3C81"/>
    <w:rsid w:val="005A5680"/>
    <w:rsid w:val="005A6639"/>
    <w:rsid w:val="005A6914"/>
    <w:rsid w:val="005B3FFE"/>
    <w:rsid w:val="005C076D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1650D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55A4E"/>
    <w:rsid w:val="006653BD"/>
    <w:rsid w:val="006703A5"/>
    <w:rsid w:val="0067136B"/>
    <w:rsid w:val="0068685A"/>
    <w:rsid w:val="00691208"/>
    <w:rsid w:val="00693014"/>
    <w:rsid w:val="0069644A"/>
    <w:rsid w:val="006A23C4"/>
    <w:rsid w:val="006A4B68"/>
    <w:rsid w:val="006A702E"/>
    <w:rsid w:val="006B7A90"/>
    <w:rsid w:val="006C0FD9"/>
    <w:rsid w:val="006C577B"/>
    <w:rsid w:val="006C5F38"/>
    <w:rsid w:val="006C6558"/>
    <w:rsid w:val="006D7D5A"/>
    <w:rsid w:val="006E4305"/>
    <w:rsid w:val="006F2D8F"/>
    <w:rsid w:val="006F5763"/>
    <w:rsid w:val="00704BAB"/>
    <w:rsid w:val="007104D1"/>
    <w:rsid w:val="007135A6"/>
    <w:rsid w:val="00721BEE"/>
    <w:rsid w:val="00724FFD"/>
    <w:rsid w:val="00732F32"/>
    <w:rsid w:val="00733A73"/>
    <w:rsid w:val="00736B6C"/>
    <w:rsid w:val="00745CFF"/>
    <w:rsid w:val="00746FF2"/>
    <w:rsid w:val="007511A6"/>
    <w:rsid w:val="00761133"/>
    <w:rsid w:val="00761749"/>
    <w:rsid w:val="00764E84"/>
    <w:rsid w:val="00766428"/>
    <w:rsid w:val="007762F8"/>
    <w:rsid w:val="00783520"/>
    <w:rsid w:val="007868F3"/>
    <w:rsid w:val="007A02D3"/>
    <w:rsid w:val="007A18B1"/>
    <w:rsid w:val="007C055A"/>
    <w:rsid w:val="007C1693"/>
    <w:rsid w:val="007D0E84"/>
    <w:rsid w:val="007D2910"/>
    <w:rsid w:val="007D65B8"/>
    <w:rsid w:val="007D681B"/>
    <w:rsid w:val="007E1A7B"/>
    <w:rsid w:val="007E1D85"/>
    <w:rsid w:val="007E5B48"/>
    <w:rsid w:val="007E6499"/>
    <w:rsid w:val="007E702A"/>
    <w:rsid w:val="0081154A"/>
    <w:rsid w:val="00820B36"/>
    <w:rsid w:val="008250FA"/>
    <w:rsid w:val="00827BB2"/>
    <w:rsid w:val="008329DA"/>
    <w:rsid w:val="008330E7"/>
    <w:rsid w:val="008353A4"/>
    <w:rsid w:val="008372C6"/>
    <w:rsid w:val="00844CE8"/>
    <w:rsid w:val="00847154"/>
    <w:rsid w:val="008477D2"/>
    <w:rsid w:val="008644D1"/>
    <w:rsid w:val="0086657B"/>
    <w:rsid w:val="00866DAB"/>
    <w:rsid w:val="008832E5"/>
    <w:rsid w:val="00891711"/>
    <w:rsid w:val="00897669"/>
    <w:rsid w:val="008C0181"/>
    <w:rsid w:val="008D4451"/>
    <w:rsid w:val="008D62B7"/>
    <w:rsid w:val="008E6895"/>
    <w:rsid w:val="00900B3C"/>
    <w:rsid w:val="00904FB5"/>
    <w:rsid w:val="0091136C"/>
    <w:rsid w:val="009157ED"/>
    <w:rsid w:val="00924FFB"/>
    <w:rsid w:val="00930B47"/>
    <w:rsid w:val="00930D7D"/>
    <w:rsid w:val="00942E27"/>
    <w:rsid w:val="0095047E"/>
    <w:rsid w:val="00956101"/>
    <w:rsid w:val="00962CD6"/>
    <w:rsid w:val="00993A60"/>
    <w:rsid w:val="00996F90"/>
    <w:rsid w:val="009A2B30"/>
    <w:rsid w:val="009A6432"/>
    <w:rsid w:val="009B014E"/>
    <w:rsid w:val="009B397F"/>
    <w:rsid w:val="009B41D0"/>
    <w:rsid w:val="009C6767"/>
    <w:rsid w:val="009D71D5"/>
    <w:rsid w:val="009E2887"/>
    <w:rsid w:val="009E5CB9"/>
    <w:rsid w:val="009F31F2"/>
    <w:rsid w:val="009F45A5"/>
    <w:rsid w:val="00A01C2E"/>
    <w:rsid w:val="00A02BB2"/>
    <w:rsid w:val="00A04052"/>
    <w:rsid w:val="00A0778E"/>
    <w:rsid w:val="00A12563"/>
    <w:rsid w:val="00A13862"/>
    <w:rsid w:val="00A50E7B"/>
    <w:rsid w:val="00A628A3"/>
    <w:rsid w:val="00A722FD"/>
    <w:rsid w:val="00A8185B"/>
    <w:rsid w:val="00A908EE"/>
    <w:rsid w:val="00A966B0"/>
    <w:rsid w:val="00AA5E2F"/>
    <w:rsid w:val="00AA7317"/>
    <w:rsid w:val="00AB66C2"/>
    <w:rsid w:val="00AC2C0B"/>
    <w:rsid w:val="00AC4905"/>
    <w:rsid w:val="00AE372D"/>
    <w:rsid w:val="00AE6D2F"/>
    <w:rsid w:val="00AE7922"/>
    <w:rsid w:val="00B00512"/>
    <w:rsid w:val="00B01011"/>
    <w:rsid w:val="00B11878"/>
    <w:rsid w:val="00B22789"/>
    <w:rsid w:val="00B2589F"/>
    <w:rsid w:val="00B447B5"/>
    <w:rsid w:val="00B46F30"/>
    <w:rsid w:val="00B608C1"/>
    <w:rsid w:val="00B60D3D"/>
    <w:rsid w:val="00B61D95"/>
    <w:rsid w:val="00B9187F"/>
    <w:rsid w:val="00B941AF"/>
    <w:rsid w:val="00BB3050"/>
    <w:rsid w:val="00BB7831"/>
    <w:rsid w:val="00BC31BC"/>
    <w:rsid w:val="00BC6167"/>
    <w:rsid w:val="00BD28BA"/>
    <w:rsid w:val="00BE4435"/>
    <w:rsid w:val="00BE6B71"/>
    <w:rsid w:val="00C07BB3"/>
    <w:rsid w:val="00C2000E"/>
    <w:rsid w:val="00C35974"/>
    <w:rsid w:val="00C379C9"/>
    <w:rsid w:val="00C418C8"/>
    <w:rsid w:val="00C422B8"/>
    <w:rsid w:val="00C4725F"/>
    <w:rsid w:val="00C566D6"/>
    <w:rsid w:val="00C839ED"/>
    <w:rsid w:val="00C84299"/>
    <w:rsid w:val="00C92F14"/>
    <w:rsid w:val="00C9308C"/>
    <w:rsid w:val="00C97365"/>
    <w:rsid w:val="00CA1E64"/>
    <w:rsid w:val="00CC08BA"/>
    <w:rsid w:val="00CC330A"/>
    <w:rsid w:val="00CC5727"/>
    <w:rsid w:val="00CC7DBD"/>
    <w:rsid w:val="00CD0D7F"/>
    <w:rsid w:val="00CD552D"/>
    <w:rsid w:val="00CE38C0"/>
    <w:rsid w:val="00CF3849"/>
    <w:rsid w:val="00D0233C"/>
    <w:rsid w:val="00D066FC"/>
    <w:rsid w:val="00D0737C"/>
    <w:rsid w:val="00D11462"/>
    <w:rsid w:val="00D14D61"/>
    <w:rsid w:val="00D22A47"/>
    <w:rsid w:val="00D275FC"/>
    <w:rsid w:val="00D3576E"/>
    <w:rsid w:val="00D4067F"/>
    <w:rsid w:val="00D43297"/>
    <w:rsid w:val="00D46B0B"/>
    <w:rsid w:val="00D55ED8"/>
    <w:rsid w:val="00D70DB6"/>
    <w:rsid w:val="00D76048"/>
    <w:rsid w:val="00D77FC8"/>
    <w:rsid w:val="00D91350"/>
    <w:rsid w:val="00D9348A"/>
    <w:rsid w:val="00D93C80"/>
    <w:rsid w:val="00D95ADB"/>
    <w:rsid w:val="00D96A8F"/>
    <w:rsid w:val="00DB406A"/>
    <w:rsid w:val="00DF11A7"/>
    <w:rsid w:val="00DF442C"/>
    <w:rsid w:val="00DF6870"/>
    <w:rsid w:val="00E0355A"/>
    <w:rsid w:val="00E03E8D"/>
    <w:rsid w:val="00E271CB"/>
    <w:rsid w:val="00E32159"/>
    <w:rsid w:val="00E34FE3"/>
    <w:rsid w:val="00E55D6C"/>
    <w:rsid w:val="00E57396"/>
    <w:rsid w:val="00E7232E"/>
    <w:rsid w:val="00E81A1B"/>
    <w:rsid w:val="00E81A86"/>
    <w:rsid w:val="00E8607B"/>
    <w:rsid w:val="00E91073"/>
    <w:rsid w:val="00E93583"/>
    <w:rsid w:val="00EA2F86"/>
    <w:rsid w:val="00EA3644"/>
    <w:rsid w:val="00EA6D39"/>
    <w:rsid w:val="00EB1D97"/>
    <w:rsid w:val="00EB66A1"/>
    <w:rsid w:val="00EB7DDD"/>
    <w:rsid w:val="00EF0D6B"/>
    <w:rsid w:val="00EF4C53"/>
    <w:rsid w:val="00F006F1"/>
    <w:rsid w:val="00F07B7B"/>
    <w:rsid w:val="00F121F5"/>
    <w:rsid w:val="00F23B95"/>
    <w:rsid w:val="00F35A0E"/>
    <w:rsid w:val="00F40388"/>
    <w:rsid w:val="00F63389"/>
    <w:rsid w:val="00F63864"/>
    <w:rsid w:val="00F77F9C"/>
    <w:rsid w:val="00F87205"/>
    <w:rsid w:val="00F8747E"/>
    <w:rsid w:val="00F91977"/>
    <w:rsid w:val="00F95241"/>
    <w:rsid w:val="00F97B57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F3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172277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6F2D8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172277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6F2D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nnagen@cinnagen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innagen@cinnage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4ABD-1B29-4FE0-A3C5-8B465588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3184</Words>
  <Characters>18151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21293</CharactersWithSpaces>
  <SharedDoc>false</SharedDoc>
  <HLinks>
    <vt:vector size="24" baseType="variant">
      <vt:variant>
        <vt:i4>6553673</vt:i4>
      </vt:variant>
      <vt:variant>
        <vt:i4>9</vt:i4>
      </vt:variant>
      <vt:variant>
        <vt:i4>0</vt:i4>
      </vt:variant>
      <vt:variant>
        <vt:i4>5</vt:i4>
      </vt:variant>
      <vt:variant>
        <vt:lpwstr>mailto:info@saapharma.kz</vt:lpwstr>
      </vt:variant>
      <vt:variant>
        <vt:lpwstr/>
      </vt:variant>
      <vt:variant>
        <vt:i4>2818060</vt:i4>
      </vt:variant>
      <vt:variant>
        <vt:i4>6</vt:i4>
      </vt:variant>
      <vt:variant>
        <vt:i4>0</vt:i4>
      </vt:variant>
      <vt:variant>
        <vt:i4>5</vt:i4>
      </vt:variant>
      <vt:variant>
        <vt:lpwstr>mailto:cinnagen@cinnagen.com</vt:lpwstr>
      </vt:variant>
      <vt:variant>
        <vt:lpwstr/>
      </vt:variant>
      <vt:variant>
        <vt:i4>2818060</vt:i4>
      </vt:variant>
      <vt:variant>
        <vt:i4>3</vt:i4>
      </vt:variant>
      <vt:variant>
        <vt:i4>0</vt:i4>
      </vt:variant>
      <vt:variant>
        <vt:i4>5</vt:i4>
      </vt:variant>
      <vt:variant>
        <vt:lpwstr>mailto:cinnagen@cinnagen.com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30</cp:revision>
  <cp:lastPrinted>2018-03-22T06:08:00Z</cp:lastPrinted>
  <dcterms:created xsi:type="dcterms:W3CDTF">2020-06-05T12:01:00Z</dcterms:created>
  <dcterms:modified xsi:type="dcterms:W3CDTF">2021-05-19T10:01:00Z</dcterms:modified>
</cp:coreProperties>
</file>