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58" w:type="dxa"/>
        <w:tblLayout w:type="fixed"/>
        <w:tblLook w:val="04A0" w:firstRow="1" w:lastRow="0" w:firstColumn="1" w:lastColumn="0" w:noHBand="0" w:noVBand="1"/>
      </w:tblPr>
      <w:tblGrid>
        <w:gridCol w:w="4786"/>
        <w:gridCol w:w="4536"/>
        <w:gridCol w:w="4536"/>
      </w:tblGrid>
      <w:tr w:rsidR="002A41C4" w:rsidRPr="00E1084D" w:rsidTr="00145EF2">
        <w:tc>
          <w:tcPr>
            <w:tcW w:w="4786" w:type="dxa"/>
          </w:tcPr>
          <w:p w:rsidR="002A41C4" w:rsidRPr="00557BA7" w:rsidRDefault="002A41C4" w:rsidP="000F0321">
            <w:pPr>
              <w:pStyle w:val="2"/>
              <w:spacing w:before="0"/>
              <w:jc w:val="both"/>
              <w:rPr>
                <w:rFonts w:eastAsia="Batang"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hideMark/>
          </w:tcPr>
          <w:p w:rsidR="002A41C4" w:rsidRPr="006519D2" w:rsidRDefault="002A41C4" w:rsidP="000F0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  <w:lang w:val="en-US"/>
              </w:rPr>
            </w:pPr>
            <w:r w:rsidRPr="006519D2">
              <w:rPr>
                <w:rFonts w:ascii="Times New Roman" w:hAnsi="Times New Roman"/>
                <w:snapToGrid w:val="0"/>
                <w:sz w:val="28"/>
                <w:szCs w:val="28"/>
                <w:lang w:val="kk-KZ"/>
              </w:rPr>
              <w:t xml:space="preserve">«Қазақстан Республикасы           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19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Денсаулық сақтау министрлігі 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9D2">
              <w:rPr>
                <w:rFonts w:ascii="Times New Roman" w:hAnsi="Times New Roman"/>
                <w:sz w:val="28"/>
                <w:szCs w:val="28"/>
                <w:lang w:val="kk-KZ"/>
              </w:rPr>
              <w:t>Тауарлар мен көрсетілетін 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9D2">
              <w:rPr>
                <w:rFonts w:ascii="Times New Roman" w:hAnsi="Times New Roman"/>
                <w:sz w:val="28"/>
                <w:szCs w:val="28"/>
                <w:lang w:val="kk-KZ"/>
              </w:rPr>
              <w:t>қызметтердің сапасы мен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6519D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Қауіпсіздігін бақылау комитеті» 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519D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РММ төрағасының  </w:t>
            </w:r>
          </w:p>
          <w:p w:rsidR="002A41C4" w:rsidRPr="006519D2" w:rsidRDefault="002A41C4" w:rsidP="000F0321">
            <w:pPr>
              <w:keepNext/>
              <w:autoSpaceDE w:val="0"/>
              <w:autoSpaceDN w:val="0"/>
              <w:spacing w:after="0" w:line="240" w:lineRule="auto"/>
              <w:jc w:val="both"/>
              <w:outlineLvl w:val="3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6519D2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20__ж. «___»  ___________  </w:t>
            </w:r>
          </w:p>
          <w:p w:rsidR="002A41C4" w:rsidRPr="006519D2" w:rsidRDefault="002A41C4" w:rsidP="000F032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519D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№ ____________  бұйрығымен  </w:t>
            </w:r>
          </w:p>
          <w:p w:rsidR="002A41C4" w:rsidRPr="006519D2" w:rsidRDefault="002A41C4" w:rsidP="000F0321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6519D2">
              <w:rPr>
                <w:rFonts w:ascii="Times New Roman" w:hAnsi="Times New Roman"/>
                <w:b/>
                <w:snapToGrid w:val="0"/>
                <w:sz w:val="28"/>
                <w:szCs w:val="28"/>
                <w:lang w:val="kk-KZ"/>
              </w:rPr>
              <w:t>БЕКІТІЛГЕН</w:t>
            </w:r>
          </w:p>
        </w:tc>
        <w:tc>
          <w:tcPr>
            <w:tcW w:w="4536" w:type="dxa"/>
          </w:tcPr>
          <w:p w:rsidR="002A41C4" w:rsidRPr="006519D2" w:rsidRDefault="002A41C4" w:rsidP="000F0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</w:pPr>
            <w:r w:rsidRPr="006519D2">
              <w:rPr>
                <w:rFonts w:ascii="Times New Roman" w:hAnsi="Times New Roman"/>
                <w:b/>
                <w:snapToGrid w:val="0"/>
                <w:sz w:val="28"/>
                <w:szCs w:val="28"/>
                <w:lang w:val="uk-UA"/>
              </w:rPr>
              <w:t xml:space="preserve"> </w:t>
            </w:r>
          </w:p>
        </w:tc>
      </w:tr>
      <w:tr w:rsidR="002A41C4" w:rsidRPr="00E1084D" w:rsidTr="00145EF2">
        <w:trPr>
          <w:trHeight w:val="106"/>
        </w:trPr>
        <w:tc>
          <w:tcPr>
            <w:tcW w:w="4786" w:type="dxa"/>
          </w:tcPr>
          <w:p w:rsidR="002A41C4" w:rsidRPr="006519D2" w:rsidRDefault="002A41C4" w:rsidP="000F0321">
            <w:pPr>
              <w:widowControl w:val="0"/>
              <w:spacing w:after="0" w:line="240" w:lineRule="auto"/>
              <w:jc w:val="both"/>
              <w:rPr>
                <w:rFonts w:ascii="Times New Roman" w:eastAsia="Batang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A41C4" w:rsidRPr="006519D2" w:rsidRDefault="002A41C4" w:rsidP="000F0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536" w:type="dxa"/>
          </w:tcPr>
          <w:p w:rsidR="002A41C4" w:rsidRPr="006519D2" w:rsidRDefault="002A41C4" w:rsidP="000F03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2A41C4" w:rsidRPr="006519D2" w:rsidRDefault="002A41C4" w:rsidP="000F0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Дәрілік препаратты медициналық қолдану</w:t>
      </w:r>
    </w:p>
    <w:p w:rsidR="002A41C4" w:rsidRPr="006519D2" w:rsidRDefault="002A41C4" w:rsidP="000F0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жөніндегі нұсқаулық (Қосымша парақ)</w:t>
      </w:r>
    </w:p>
    <w:p w:rsidR="002A41C4" w:rsidRPr="006519D2" w:rsidRDefault="002A41C4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9544F" w:rsidRPr="006519D2" w:rsidRDefault="00D9544F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F123AE" w:rsidRPr="00F977A3" w:rsidRDefault="00F123AE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F977A3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▼ 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Бұл дәрілік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препарат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қа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қосымша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мониторинг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жүргізіледі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. </w:t>
      </w:r>
      <w:r w:rsidR="0001668C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О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л қауіпсіздігі жөніндегі жаңа ақпаратты жылдам анықтауға мүмкіндік береді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. 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Біз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Денсаулық сақтау жүйесінің қызметкерлерінен күдік тудырған кез келген жағымсыз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</w:t>
      </w:r>
      <w:r w:rsidR="009029C1"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реакция</w:t>
      </w:r>
      <w:r w:rsidR="009029C1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лар туралы хабарлап отыруын өтінеміз</w:t>
      </w:r>
      <w:r w:rsidRPr="00F977A3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. </w:t>
      </w:r>
    </w:p>
    <w:p w:rsidR="00232642" w:rsidRPr="00F977A3" w:rsidRDefault="00232642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2A41C4" w:rsidRPr="00F977A3" w:rsidRDefault="002A41C4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Саудалық атауы</w:t>
      </w:r>
    </w:p>
    <w:p w:rsidR="00C6632A" w:rsidRPr="006519D2" w:rsidRDefault="00533D6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977A3">
        <w:rPr>
          <w:rFonts w:ascii="Times New Roman" w:eastAsia="Times New Roman" w:hAnsi="Times New Roman"/>
          <w:sz w:val="28"/>
          <w:szCs w:val="28"/>
          <w:lang w:val="kk-KZ" w:eastAsia="ru-RU"/>
        </w:rPr>
        <w:t>Эквираб (</w:t>
      </w:r>
      <w:r w:rsidR="00F977A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жылқы қанынан алынған </w:t>
      </w:r>
      <w:r w:rsidR="0001668C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501192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антирабиялық</w:t>
      </w:r>
      <w:r w:rsidR="0001668C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сарысу</w:t>
      </w:r>
      <w:r w:rsidRPr="00F977A3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C865C6" w:rsidRPr="00F977A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C6632A" w:rsidRPr="00F977A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E636E7" w:rsidRPr="006519D2" w:rsidRDefault="00E636E7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9029C1" w:rsidRPr="006519D2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Халықаралық патенттемеген атауы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E636E7" w:rsidRPr="006519D2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Жоқ</w:t>
      </w:r>
    </w:p>
    <w:p w:rsidR="008A4BDC" w:rsidRPr="006519D2" w:rsidRDefault="008A4BDC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EF4419" w:rsidRPr="006519D2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Дәрілік түрі</w:t>
      </w:r>
      <w:r w:rsidR="00E636E7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, доз</w:t>
      </w: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асы</w:t>
      </w:r>
      <w:r w:rsidR="00E636E7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 </w:t>
      </w:r>
    </w:p>
    <w:p w:rsidR="00E636E7" w:rsidRPr="006519D2" w:rsidRDefault="009029C1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инъекцияға арналған ерітінді</w:t>
      </w:r>
      <w:r w:rsidR="00E636E7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="00533D61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5</w:t>
      </w:r>
      <w:r w:rsidR="00E636E7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мл</w:t>
      </w:r>
    </w:p>
    <w:p w:rsidR="008A4BDC" w:rsidRPr="006519D2" w:rsidRDefault="008A4BDC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</w:p>
    <w:p w:rsidR="002C1660" w:rsidRPr="006519D2" w:rsidRDefault="00AE7922" w:rsidP="000F03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val="kk-KZ" w:eastAsia="ru-RU"/>
        </w:rPr>
      </w:pPr>
      <w:bookmarkStart w:id="0" w:name="OCRUncertain022"/>
      <w:r w:rsidRPr="006519D2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>Фармакотерап</w:t>
      </w:r>
      <w:r w:rsidR="009029C1" w:rsidRPr="006519D2">
        <w:rPr>
          <w:rFonts w:ascii="Times New Roman" w:eastAsia="Times New Roman" w:hAnsi="Times New Roman"/>
          <w:b/>
          <w:bCs/>
          <w:snapToGrid w:val="0"/>
          <w:sz w:val="28"/>
          <w:szCs w:val="28"/>
          <w:lang w:val="kk-KZ" w:eastAsia="ru-RU"/>
        </w:rPr>
        <w:t xml:space="preserve">иялық тобы </w:t>
      </w:r>
      <w:bookmarkEnd w:id="0"/>
    </w:p>
    <w:p w:rsidR="00AD1A21" w:rsidRPr="006519D2" w:rsidRDefault="00501192" w:rsidP="000F03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  <w:lang w:val="kk-KZ" w:eastAsia="ru-RU"/>
        </w:rPr>
      </w:pPr>
      <w:bookmarkStart w:id="1" w:name="_Hlk21527072"/>
      <w:bookmarkStart w:id="2" w:name="_Hlk24983069"/>
      <w:r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Ж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үйелі пайдалануға арналған</w:t>
      </w:r>
      <w:r w:rsidR="007E3825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инфекцияға қарсы </w:t>
      </w:r>
      <w:r w:rsidR="007E3825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препар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аттар</w:t>
      </w:r>
      <w:r w:rsidR="007E3825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. Иммун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дық сарысулар және</w:t>
      </w:r>
      <w:r w:rsidR="007E3825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имммуноглобулиндер</w:t>
      </w:r>
      <w:r w:rsidR="007E3825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="00AD1A21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Иммун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дық сарысу</w:t>
      </w:r>
      <w:r w:rsidR="00AD1A21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. 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Құтыруға қарсы сарысу</w:t>
      </w:r>
      <w:r w:rsidR="00AD1A21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.</w:t>
      </w:r>
    </w:p>
    <w:p w:rsidR="00AE7922" w:rsidRPr="006519D2" w:rsidRDefault="00AD1A21" w:rsidP="000F032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>АТХ</w:t>
      </w:r>
      <w:r w:rsidR="0001668C"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коды</w:t>
      </w:r>
      <w:r w:rsidRPr="006519D2">
        <w:rPr>
          <w:rFonts w:ascii="Times New Roman" w:eastAsia="TimesNewRomanPSMT" w:hAnsi="Times New Roman"/>
          <w:sz w:val="28"/>
          <w:szCs w:val="28"/>
          <w:lang w:val="kk-KZ" w:eastAsia="ru-RU"/>
        </w:rPr>
        <w:t xml:space="preserve"> J06АА06 </w:t>
      </w:r>
      <w:bookmarkEnd w:id="1"/>
    </w:p>
    <w:bookmarkEnd w:id="2"/>
    <w:p w:rsidR="005444B2" w:rsidRPr="006519D2" w:rsidRDefault="00DB406A" w:rsidP="000F0321">
      <w:pPr>
        <w:keepNext/>
        <w:widowControl w:val="0"/>
        <w:autoSpaceDE w:val="0"/>
        <w:autoSpaceDN w:val="0"/>
        <w:spacing w:after="12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 xml:space="preserve">3. </w:t>
      </w:r>
      <w:r w:rsidR="0001668C" w:rsidRPr="006519D2">
        <w:rPr>
          <w:rFonts w:ascii="Times New Roman" w:eastAsia="Times New Roman" w:hAnsi="Times New Roman"/>
          <w:b/>
          <w:bCs/>
          <w:sz w:val="28"/>
          <w:szCs w:val="28"/>
          <w:lang w:val="kk-KZ" w:eastAsia="ru-RU"/>
        </w:rPr>
        <w:t>Қолданылуы</w:t>
      </w:r>
    </w:p>
    <w:p w:rsidR="00AD1A21" w:rsidRPr="006519D2" w:rsidRDefault="00AD1A21" w:rsidP="000F032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құтыруға қарсы шұғыл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пассив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ті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иммунизация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лау үшін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. </w:t>
      </w:r>
      <w:r w:rsidR="00656250" w:rsidRPr="006519D2">
        <w:rPr>
          <w:rFonts w:ascii="Times New Roman" w:hAnsi="Times New Roman"/>
          <w:sz w:val="28"/>
          <w:szCs w:val="28"/>
          <w:lang w:val="kk-KZ"/>
        </w:rPr>
        <w:t>Ж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ануардың құтырғандығы жөнінде болжам болса</w:t>
      </w:r>
      <w:r w:rsidR="00656250" w:rsidRPr="006519D2">
        <w:rPr>
          <w:rFonts w:ascii="Times New Roman" w:hAnsi="Times New Roman"/>
          <w:sz w:val="28"/>
          <w:szCs w:val="28"/>
          <w:lang w:val="kk-KZ"/>
        </w:rPr>
        <w:t xml:space="preserve"> немесе инфекция жұқтырған жануармен қарым-қатынаста болған пациенттерде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 xml:space="preserve"> құтырудың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профил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актикасы үшін қолданылады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. Эквираб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 xml:space="preserve">өз алдына дербес </w:t>
      </w:r>
      <w:r w:rsidR="00656250" w:rsidRPr="006519D2">
        <w:rPr>
          <w:rFonts w:ascii="Times New Roman" w:hAnsi="Times New Roman"/>
          <w:sz w:val="28"/>
          <w:szCs w:val="28"/>
          <w:lang w:val="kk-KZ"/>
        </w:rPr>
        <w:t xml:space="preserve">антирабиялық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дәрілік зат емес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және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құтыруға қарсы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вакцин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амен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D345E" w:rsidRPr="006519D2">
        <w:rPr>
          <w:rFonts w:ascii="Times New Roman" w:hAnsi="Times New Roman"/>
          <w:sz w:val="28"/>
          <w:szCs w:val="28"/>
          <w:lang w:val="kk-KZ"/>
        </w:rPr>
        <w:t>біріктіріп қолданылуы тиіс</w:t>
      </w:r>
      <w:r w:rsidRPr="006519D2">
        <w:rPr>
          <w:rFonts w:ascii="Times New Roman" w:hAnsi="Times New Roman"/>
          <w:sz w:val="28"/>
          <w:szCs w:val="28"/>
          <w:lang w:val="kk-KZ"/>
        </w:rPr>
        <w:t>.</w:t>
      </w:r>
      <w:r w:rsidR="00656250"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AE7922" w:rsidRPr="006519D2" w:rsidRDefault="00AE7922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1668C" w:rsidRPr="006519D2" w:rsidRDefault="0001668C" w:rsidP="000F0321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Қолдануды бастағанға дейін қажетті мәліметтер тізбесі</w:t>
      </w:r>
    </w:p>
    <w:p w:rsidR="0001668C" w:rsidRPr="006519D2" w:rsidRDefault="0001668C" w:rsidP="000F03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Қолдануға болмайтын жағдайлар</w:t>
      </w:r>
    </w:p>
    <w:p w:rsidR="00913664" w:rsidRPr="006519D2" w:rsidRDefault="00913664" w:rsidP="000F0321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6F24" w:rsidRPr="006519D2" w:rsidRDefault="006D345E" w:rsidP="000F0321">
      <w:pPr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>Емдік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>-профилакти</w:t>
      </w:r>
      <w:r w:rsidRPr="006519D2">
        <w:rPr>
          <w:rFonts w:ascii="Times New Roman" w:hAnsi="Times New Roman"/>
          <w:sz w:val="28"/>
          <w:szCs w:val="28"/>
          <w:lang w:val="kk-KZ"/>
        </w:rPr>
        <w:t>калық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 xml:space="preserve"> иммунизаци</w:t>
      </w:r>
      <w:r w:rsidR="00656250" w:rsidRPr="006519D2">
        <w:rPr>
          <w:rFonts w:ascii="Times New Roman" w:hAnsi="Times New Roman"/>
          <w:sz w:val="28"/>
          <w:szCs w:val="28"/>
          <w:lang w:val="kk-KZ"/>
        </w:rPr>
        <w:t>я</w:t>
      </w:r>
      <w:r w:rsidRPr="006519D2">
        <w:rPr>
          <w:rFonts w:ascii="Times New Roman" w:hAnsi="Times New Roman"/>
          <w:sz w:val="28"/>
          <w:szCs w:val="28"/>
          <w:lang w:val="kk-KZ"/>
        </w:rPr>
        <w:t>ға қарсы көрсетілімдер жоқ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Pr="006519D2">
        <w:rPr>
          <w:rFonts w:ascii="Times New Roman" w:hAnsi="Times New Roman"/>
          <w:sz w:val="28"/>
          <w:szCs w:val="28"/>
          <w:lang w:val="kk-KZ"/>
        </w:rPr>
        <w:t>өйткені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 xml:space="preserve"> иммунизация</w:t>
      </w:r>
      <w:r w:rsidRPr="006519D2">
        <w:rPr>
          <w:rFonts w:ascii="Times New Roman" w:hAnsi="Times New Roman"/>
          <w:sz w:val="28"/>
          <w:szCs w:val="28"/>
          <w:lang w:val="kk-KZ"/>
        </w:rPr>
        <w:t>лау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sz w:val="28"/>
          <w:szCs w:val="28"/>
          <w:lang w:val="kk-KZ"/>
        </w:rPr>
        <w:t>өмірлік маңызы бар көрсетілімдер бойынша жүргізіледі</w:t>
      </w:r>
      <w:r w:rsidR="00386F24" w:rsidRPr="006519D2">
        <w:rPr>
          <w:rFonts w:ascii="Times New Roman" w:hAnsi="Times New Roman"/>
          <w:sz w:val="28"/>
          <w:szCs w:val="28"/>
          <w:lang w:val="kk-KZ"/>
        </w:rPr>
        <w:t>.</w:t>
      </w:r>
    </w:p>
    <w:p w:rsidR="00713DAD" w:rsidRPr="006519D2" w:rsidRDefault="00713DAD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E55D6C" w:rsidRPr="006519D2" w:rsidRDefault="00F01EAF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bCs/>
          <w:sz w:val="28"/>
          <w:szCs w:val="28"/>
          <w:lang w:val="kk-KZ"/>
        </w:rPr>
        <w:t>Қолдану кезінде қажетті сақтық шаралары</w:t>
      </w:r>
    </w:p>
    <w:p w:rsidR="00F01EAF" w:rsidRPr="006519D2" w:rsidRDefault="00F01EAF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45DA4" w:rsidRPr="006519D2" w:rsidRDefault="006D345E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bookmarkStart w:id="3" w:name="_Hlk20908598"/>
      <w:r w:rsidRPr="006519D2">
        <w:rPr>
          <w:rFonts w:ascii="Times New Roman" w:hAnsi="Times New Roman"/>
          <w:iCs/>
          <w:sz w:val="28"/>
          <w:szCs w:val="28"/>
          <w:lang w:val="kk-KZ"/>
        </w:rPr>
        <w:t>Арнайы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медицин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алық мекемелер үшін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Анамнезінде аллергиялық реакциялары немесе жылқы сарысуының компоненттеріне аса жоғары сезімталдығы бар 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пациент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терге ерекше сақтықпен тағайындау керек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:rsidR="00045DA4" w:rsidRPr="006519D2" w:rsidRDefault="001E7D91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6519D2">
        <w:rPr>
          <w:rFonts w:ascii="Times New Roman" w:hAnsi="Times New Roman"/>
          <w:iCs/>
          <w:sz w:val="28"/>
          <w:szCs w:val="28"/>
          <w:lang w:val="kk-KZ"/>
        </w:rPr>
        <w:t>Сарысудың тазартылу дәрежесінің жоғары екендігіне қарамастан, қолданар алдында міндетті түрде теріге жасалатын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тест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жүргізу ұсынылады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:rsidR="001E7D91" w:rsidRPr="006519D2" w:rsidRDefault="001E7D91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6519D2">
        <w:rPr>
          <w:rFonts w:ascii="Times New Roman" w:hAnsi="Times New Roman"/>
          <w:iCs/>
          <w:sz w:val="28"/>
          <w:szCs w:val="28"/>
          <w:lang w:val="kk-KZ"/>
        </w:rPr>
        <w:t>Жалпы және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аллерги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ялық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реакци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ялар дамыған жағда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й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да,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симптоматикалық ем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, гипосенсибилиз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ац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ялайтын және антигистаминдік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препарат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тар тағайындалад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ы.</w:t>
      </w:r>
    </w:p>
    <w:p w:rsidR="00045DA4" w:rsidRPr="006519D2" w:rsidRDefault="001E7D91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6519D2">
        <w:rPr>
          <w:rFonts w:ascii="Times New Roman" w:hAnsi="Times New Roman"/>
          <w:iCs/>
          <w:sz w:val="28"/>
          <w:szCs w:val="28"/>
          <w:lang w:val="kk-KZ"/>
        </w:rPr>
        <w:t>Екпе жасалатын орындар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шок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қа қарсы емге арналған құралдармен және жабдықтармен жасақталуы тиіс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:rsidR="00045DA4" w:rsidRPr="006519D2" w:rsidRDefault="001E7D91" w:rsidP="000F032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  <w:lang w:val="kk-KZ"/>
        </w:rPr>
      </w:pPr>
      <w:r w:rsidRPr="006519D2">
        <w:rPr>
          <w:rFonts w:ascii="Times New Roman" w:hAnsi="Times New Roman"/>
          <w:i/>
          <w:iCs/>
          <w:sz w:val="28"/>
          <w:szCs w:val="28"/>
          <w:lang w:val="kk-KZ"/>
        </w:rPr>
        <w:t>А</w:t>
      </w:r>
      <w:r w:rsidR="00045DA4" w:rsidRPr="006519D2">
        <w:rPr>
          <w:rFonts w:ascii="Times New Roman" w:hAnsi="Times New Roman"/>
          <w:i/>
          <w:iCs/>
          <w:sz w:val="28"/>
          <w:szCs w:val="28"/>
          <w:lang w:val="kk-KZ"/>
        </w:rPr>
        <w:t>нафилак</w:t>
      </w:r>
      <w:r w:rsidRPr="006519D2">
        <w:rPr>
          <w:rFonts w:ascii="Times New Roman" w:hAnsi="Times New Roman"/>
          <w:i/>
          <w:iCs/>
          <w:sz w:val="28"/>
          <w:szCs w:val="28"/>
          <w:lang w:val="kk-KZ"/>
        </w:rPr>
        <w:t xml:space="preserve">сиялық </w:t>
      </w:r>
      <w:r w:rsidR="00045DA4" w:rsidRPr="006519D2">
        <w:rPr>
          <w:rFonts w:ascii="Times New Roman" w:hAnsi="Times New Roman"/>
          <w:i/>
          <w:iCs/>
          <w:sz w:val="28"/>
          <w:szCs w:val="28"/>
          <w:lang w:val="kk-KZ"/>
        </w:rPr>
        <w:t>шок</w:t>
      </w:r>
      <w:r w:rsidRPr="006519D2">
        <w:rPr>
          <w:rFonts w:ascii="Times New Roman" w:hAnsi="Times New Roman"/>
          <w:i/>
          <w:iCs/>
          <w:sz w:val="28"/>
          <w:szCs w:val="28"/>
          <w:lang w:val="kk-KZ"/>
        </w:rPr>
        <w:t xml:space="preserve"> б</w:t>
      </w:r>
      <w:r w:rsidR="00045DA4" w:rsidRPr="006519D2">
        <w:rPr>
          <w:rFonts w:ascii="Times New Roman" w:hAnsi="Times New Roman"/>
          <w:i/>
          <w:iCs/>
          <w:sz w:val="28"/>
          <w:szCs w:val="28"/>
          <w:lang w:val="kk-KZ"/>
        </w:rPr>
        <w:t>а</w:t>
      </w:r>
      <w:r w:rsidRPr="006519D2">
        <w:rPr>
          <w:rFonts w:ascii="Times New Roman" w:hAnsi="Times New Roman"/>
          <w:i/>
          <w:iCs/>
          <w:sz w:val="28"/>
          <w:szCs w:val="28"/>
          <w:lang w:val="kk-KZ"/>
        </w:rPr>
        <w:t>сталған жағдайдағы шұғыл шаралар</w:t>
      </w:r>
      <w:r w:rsidR="00045DA4" w:rsidRPr="006519D2">
        <w:rPr>
          <w:rFonts w:ascii="Times New Roman" w:hAnsi="Times New Roman"/>
          <w:i/>
          <w:iCs/>
          <w:sz w:val="28"/>
          <w:szCs w:val="28"/>
          <w:lang w:val="kk-KZ"/>
        </w:rPr>
        <w:t xml:space="preserve"> </w:t>
      </w:r>
    </w:p>
    <w:p w:rsidR="00045DA4" w:rsidRPr="006519D2" w:rsidRDefault="00D971D4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kk-KZ"/>
        </w:rPr>
      </w:pPr>
      <w:r w:rsidRPr="006519D2">
        <w:rPr>
          <w:rFonts w:ascii="Times New Roman" w:hAnsi="Times New Roman"/>
          <w:iCs/>
          <w:sz w:val="28"/>
          <w:szCs w:val="28"/>
          <w:lang w:val="kk-KZ"/>
        </w:rPr>
        <w:t>Дереу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адреналин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ді қолдану ұсынылады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оны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тері астына немесе бұлшықет ішіне ересектерге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0,1% ерітіндіні 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0,5 мл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-ден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(1:1000, 1 мг/мл)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және балаларға 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кг дене салмағына 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0,01 мл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-ден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енгізеді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Қолданар алдында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артери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ялық қысымды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,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тамыр соғысын өлшеу қажет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Тахикардияның даму қаупіне байланысты, и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>нъекци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яны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баяу жүзеге асыру керек</w:t>
      </w:r>
      <w:r w:rsidR="00045DA4" w:rsidRPr="006519D2">
        <w:rPr>
          <w:rFonts w:ascii="Times New Roman" w:hAnsi="Times New Roman"/>
          <w:iCs/>
          <w:sz w:val="28"/>
          <w:szCs w:val="28"/>
          <w:lang w:val="kk-KZ"/>
        </w:rPr>
        <w:t xml:space="preserve">. </w:t>
      </w:r>
    </w:p>
    <w:p w:rsidR="00045DA4" w:rsidRPr="006519D2" w:rsidRDefault="00D971D4" w:rsidP="000F032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6519D2">
        <w:rPr>
          <w:rFonts w:ascii="Times New Roman" w:hAnsi="Times New Roman"/>
          <w:iCs/>
          <w:sz w:val="28"/>
          <w:szCs w:val="28"/>
          <w:lang w:val="kk-KZ"/>
        </w:rPr>
        <w:t>Ары қарай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045DA4" w:rsidRPr="006519D2">
        <w:rPr>
          <w:rFonts w:ascii="Times New Roman" w:hAnsi="Times New Roman"/>
          <w:iCs/>
          <w:sz w:val="28"/>
          <w:szCs w:val="28"/>
        </w:rPr>
        <w:t>глюкокортикостероид</w:t>
      </w:r>
      <w:proofErr w:type="spellEnd"/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тық </w:t>
      </w:r>
      <w:r w:rsidR="00045DA4" w:rsidRPr="006519D2">
        <w:rPr>
          <w:rFonts w:ascii="Times New Roman" w:hAnsi="Times New Roman"/>
          <w:iCs/>
          <w:sz w:val="28"/>
          <w:szCs w:val="28"/>
        </w:rPr>
        <w:t>препарат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тард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ы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вена ішіне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(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мысалы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0,25 г"/>
        </w:smartTagPr>
        <w:r w:rsidR="00045DA4" w:rsidRPr="006519D2">
          <w:rPr>
            <w:rFonts w:ascii="Times New Roman" w:hAnsi="Times New Roman"/>
            <w:iCs/>
            <w:sz w:val="28"/>
            <w:szCs w:val="28"/>
          </w:rPr>
          <w:t>0,25 г</w:t>
        </w:r>
        <w:r w:rsidRPr="006519D2">
          <w:rPr>
            <w:rFonts w:ascii="Times New Roman" w:hAnsi="Times New Roman"/>
            <w:iCs/>
            <w:sz w:val="28"/>
            <w:szCs w:val="28"/>
            <w:lang w:val="kk-KZ"/>
          </w:rPr>
          <w:t>-</w:t>
        </w:r>
      </w:smartTag>
      <w:r w:rsidR="00045DA4" w:rsidRPr="006519D2">
        <w:rPr>
          <w:rFonts w:ascii="Times New Roman" w:hAnsi="Times New Roman"/>
          <w:iCs/>
          <w:sz w:val="28"/>
          <w:szCs w:val="28"/>
        </w:rPr>
        <w:t>д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ен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1 г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 дейінгі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045DA4" w:rsidRPr="006519D2">
        <w:rPr>
          <w:rFonts w:ascii="Times New Roman" w:hAnsi="Times New Roman"/>
          <w:iCs/>
          <w:sz w:val="28"/>
          <w:szCs w:val="28"/>
        </w:rPr>
        <w:t>метилпреднизолон</w:t>
      </w:r>
      <w:proofErr w:type="spellEnd"/>
      <w:r w:rsidRPr="006519D2">
        <w:rPr>
          <w:rFonts w:ascii="Times New Roman" w:hAnsi="Times New Roman"/>
          <w:iCs/>
          <w:sz w:val="28"/>
          <w:szCs w:val="28"/>
          <w:lang w:val="kk-KZ"/>
        </w:rPr>
        <w:t>ды</w:t>
      </w:r>
      <w:r w:rsidR="00045DA4" w:rsidRPr="006519D2">
        <w:rPr>
          <w:rFonts w:ascii="Times New Roman" w:hAnsi="Times New Roman"/>
          <w:iCs/>
          <w:sz w:val="28"/>
          <w:szCs w:val="28"/>
        </w:rPr>
        <w:t>)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 қолданады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. 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Ол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доз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алар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ы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ересектер үшін қолданылады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.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Содан кейін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айналымдағы қан көлемін арттыру үшін, 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электролит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 xml:space="preserve"> ерітіндісін немесе</w:t>
      </w:r>
      <w:r w:rsidRPr="006519D2">
        <w:rPr>
          <w:rFonts w:ascii="Times New Roman" w:hAnsi="Times New Roman"/>
          <w:iCs/>
          <w:sz w:val="28"/>
          <w:szCs w:val="28"/>
        </w:rPr>
        <w:t xml:space="preserve"> плазм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аны енгізеді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. 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П</w:t>
      </w:r>
      <w:r w:rsidR="00045DA4" w:rsidRPr="006519D2">
        <w:rPr>
          <w:rFonts w:ascii="Times New Roman" w:hAnsi="Times New Roman"/>
          <w:iCs/>
          <w:sz w:val="28"/>
          <w:szCs w:val="28"/>
        </w:rPr>
        <w:t>ациент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ті</w:t>
      </w:r>
      <w:r w:rsidR="00045DA4" w:rsidRPr="006519D2">
        <w:rPr>
          <w:rFonts w:ascii="Times New Roman" w:hAnsi="Times New Roman"/>
          <w:iCs/>
          <w:sz w:val="28"/>
          <w:szCs w:val="28"/>
        </w:rPr>
        <w:t xml:space="preserve"> </w:t>
      </w:r>
      <w:r w:rsidRPr="006519D2">
        <w:rPr>
          <w:rFonts w:ascii="Times New Roman" w:hAnsi="Times New Roman"/>
          <w:iCs/>
          <w:sz w:val="28"/>
          <w:szCs w:val="28"/>
        </w:rPr>
        <w:t>инъекци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ядан кейін</w:t>
      </w:r>
      <w:r w:rsidRPr="006519D2">
        <w:rPr>
          <w:rFonts w:ascii="Times New Roman" w:hAnsi="Times New Roman"/>
          <w:iCs/>
          <w:sz w:val="28"/>
          <w:szCs w:val="28"/>
        </w:rPr>
        <w:t xml:space="preserve"> 1 са</w:t>
      </w:r>
      <w:r w:rsidRPr="006519D2">
        <w:rPr>
          <w:rFonts w:ascii="Times New Roman" w:hAnsi="Times New Roman"/>
          <w:iCs/>
          <w:sz w:val="28"/>
          <w:szCs w:val="28"/>
          <w:lang w:val="kk-KZ"/>
        </w:rPr>
        <w:t>ғат бойы қадағалау қажет</w:t>
      </w:r>
      <w:r w:rsidR="00045DA4" w:rsidRPr="006519D2">
        <w:rPr>
          <w:rFonts w:ascii="Times New Roman" w:hAnsi="Times New Roman"/>
          <w:iCs/>
          <w:sz w:val="28"/>
          <w:szCs w:val="28"/>
        </w:rPr>
        <w:t>.</w:t>
      </w:r>
    </w:p>
    <w:bookmarkEnd w:id="3"/>
    <w:p w:rsidR="007172E5" w:rsidRPr="006519D2" w:rsidRDefault="007172E5" w:rsidP="000F032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01668C" w:rsidRPr="006519D2" w:rsidRDefault="0001668C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Басқа дәрілік препараттармен өзара әрекеттесуі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45DA4" w:rsidRPr="006519D2" w:rsidRDefault="00BE12EF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bookmarkStart w:id="4" w:name="2175220271"/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Құтыруға шалдығудың алдын алу үшін, </w:t>
      </w:r>
      <w:r w:rsidR="00501192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жараланып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="004B4483" w:rsidRPr="006519D2">
        <w:rPr>
          <w:rFonts w:ascii="Times New Roman" w:hAnsi="Times New Roman"/>
          <w:color w:val="000000"/>
          <w:sz w:val="28"/>
          <w:szCs w:val="28"/>
          <w:lang w:val="kk-KZ"/>
        </w:rPr>
        <w:t>ұқтыр</w:t>
      </w:r>
      <w:r w:rsidR="00501192" w:rsidRPr="006519D2">
        <w:rPr>
          <w:rFonts w:ascii="Times New Roman" w:hAnsi="Times New Roman"/>
          <w:color w:val="000000"/>
          <w:sz w:val="28"/>
          <w:szCs w:val="28"/>
          <w:lang w:val="kk-KZ"/>
        </w:rPr>
        <w:t>уд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ан кейін иммундық сарысу мен вакцинаны бір мезгілде тағайындау қажет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. Вакцина 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дененің басқа бөліктеріне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егер мүмкін болса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– контрлатераль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ді енгізіледі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>. С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ар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>ы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су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вакцинамен бір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шприц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т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е </w:t>
      </w:r>
      <w:r w:rsidR="00145EF2" w:rsidRPr="006519D2">
        <w:rPr>
          <w:rFonts w:ascii="Times New Roman" w:hAnsi="Times New Roman"/>
          <w:color w:val="000000"/>
          <w:sz w:val="28"/>
          <w:szCs w:val="28"/>
          <w:lang w:val="kk-KZ"/>
        </w:rPr>
        <w:t>тағайындалмайды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045DA4" w:rsidRPr="006519D2" w:rsidRDefault="00145EF2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Емдік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>-профилакти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калық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вакцинаци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ялау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курсын жүргізу кезінде басқа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препараттармен вакцинация жүргізуге тыйым салынады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Құтыруға қарсы вакцинациялау аяқталғаннан кейін басқа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вакцина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лармен екпе жасауға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кемінде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2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айдан соң рұқсат беріледі</w:t>
      </w:r>
      <w:r w:rsidR="00045DA4" w:rsidRPr="006519D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bookmarkEnd w:id="4"/>
    <w:p w:rsidR="00045DA4" w:rsidRPr="006519D2" w:rsidRDefault="00045DA4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D43297" w:rsidRPr="006519D2" w:rsidRDefault="0001668C" w:rsidP="000F03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Арнайы ескертулер</w:t>
      </w:r>
    </w:p>
    <w:p w:rsidR="007172E5" w:rsidRPr="006519D2" w:rsidRDefault="0001668C" w:rsidP="000F032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6519D2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П</w:t>
      </w:r>
      <w:r w:rsidR="007172E5" w:rsidRPr="006519D2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едиатри</w:t>
      </w:r>
      <w:r w:rsidRPr="006519D2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яда қолданылуы</w:t>
      </w:r>
    </w:p>
    <w:p w:rsidR="007172E5" w:rsidRPr="006519D2" w:rsidRDefault="00145EF2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Балалар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құтыруға шалдығу қаупі жоғары топқа жатады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,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өйткені олар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жануарлармен жиі қарым-қатынаста болады жә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не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тістеп алғаны туралы ересектерге әрдайым айта бермейді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Балаларға сарысу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ересектермен бірдей</w:t>
      </w:r>
      <w:r w:rsidR="002F45EE"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кг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дене салмағына 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40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ХБ </w:t>
      </w:r>
      <w:r w:rsidRPr="006519D2">
        <w:rPr>
          <w:rFonts w:ascii="Times New Roman" w:hAnsi="Times New Roman"/>
          <w:color w:val="000000"/>
          <w:sz w:val="28"/>
          <w:szCs w:val="28"/>
        </w:rPr>
        <w:t>доз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ада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тағайындалады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>.</w:t>
      </w:r>
    </w:p>
    <w:p w:rsidR="007172E5" w:rsidRPr="006519D2" w:rsidRDefault="00145EF2" w:rsidP="000F032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</w:pPr>
      <w:r w:rsidRPr="006519D2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lastRenderedPageBreak/>
        <w:t>Жүктілік және</w:t>
      </w:r>
      <w:r w:rsidR="007172E5" w:rsidRPr="006519D2">
        <w:rPr>
          <w:rFonts w:ascii="Times New Roman" w:hAnsi="Times New Roman"/>
          <w:i/>
          <w:iCs/>
          <w:color w:val="000000"/>
          <w:sz w:val="28"/>
          <w:szCs w:val="28"/>
        </w:rPr>
        <w:t xml:space="preserve"> лактаци</w:t>
      </w:r>
      <w:r w:rsidRPr="006519D2">
        <w:rPr>
          <w:rFonts w:ascii="Times New Roman" w:hAnsi="Times New Roman"/>
          <w:i/>
          <w:iCs/>
          <w:color w:val="000000"/>
          <w:sz w:val="28"/>
          <w:szCs w:val="28"/>
          <w:lang w:val="kk-KZ"/>
        </w:rPr>
        <w:t>я кезеңі</w:t>
      </w:r>
    </w:p>
    <w:p w:rsidR="007172E5" w:rsidRPr="006519D2" w:rsidRDefault="00145EF2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К</w:t>
      </w:r>
      <w:r w:rsidRPr="006519D2">
        <w:rPr>
          <w:rFonts w:ascii="Times New Roman" w:hAnsi="Times New Roman"/>
          <w:color w:val="000000"/>
          <w:sz w:val="28"/>
          <w:szCs w:val="28"/>
        </w:rPr>
        <w:t>лини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 xml:space="preserve">калық зерттеулерде </w:t>
      </w:r>
      <w:proofErr w:type="spellStart"/>
      <w:r w:rsidR="007172E5" w:rsidRPr="006519D2">
        <w:rPr>
          <w:rFonts w:ascii="Times New Roman" w:hAnsi="Times New Roman"/>
          <w:color w:val="000000"/>
          <w:sz w:val="28"/>
          <w:szCs w:val="28"/>
        </w:rPr>
        <w:t>Эквираб</w:t>
      </w:r>
      <w:proofErr w:type="spellEnd"/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19D2">
        <w:rPr>
          <w:rFonts w:ascii="Times New Roman" w:hAnsi="Times New Roman"/>
          <w:color w:val="000000"/>
          <w:sz w:val="28"/>
          <w:szCs w:val="28"/>
        </w:rPr>
        <w:t>препарат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ын жүктілік кезінде пайдаланудың қауіпсіздігі адамдардың қатысуымен анықталмаған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Құтырумен байланысты өлім қаупін ескерсек, жүктілік және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 xml:space="preserve"> лактаци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я кезеңі сарысуды тағайындау үшін қарсы көрсетілім болып табылмайды</w:t>
      </w:r>
      <w:r w:rsidR="007172E5" w:rsidRPr="006519D2">
        <w:rPr>
          <w:rFonts w:ascii="Times New Roman" w:hAnsi="Times New Roman"/>
          <w:color w:val="000000"/>
          <w:sz w:val="28"/>
          <w:szCs w:val="28"/>
        </w:rPr>
        <w:t>.</w:t>
      </w:r>
    </w:p>
    <w:p w:rsidR="00F01EAF" w:rsidRPr="006519D2" w:rsidRDefault="00F01EAF" w:rsidP="000F032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  <w:r w:rsidRPr="006519D2">
        <w:rPr>
          <w:rFonts w:ascii="Times New Roman" w:hAnsi="Times New Roman"/>
          <w:i/>
          <w:sz w:val="28"/>
          <w:szCs w:val="28"/>
          <w:lang w:val="kk-KZ"/>
        </w:rPr>
        <w:t xml:space="preserve">Дәрілік заттың көлік құралын немесе қауіптілігі зор механизмдерді басқару қабілетіне әсер етуі ерекшеліктері </w:t>
      </w:r>
    </w:p>
    <w:p w:rsidR="007172E5" w:rsidRPr="006519D2" w:rsidRDefault="00F01EAF" w:rsidP="000F0321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kk-KZ"/>
        </w:rPr>
      </w:pP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Әсер етпейді</w:t>
      </w:r>
      <w:r w:rsidR="007172E5" w:rsidRPr="006519D2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7172E5" w:rsidRPr="006519D2" w:rsidRDefault="007172E5" w:rsidP="000F0321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  <w:u w:val="single"/>
          <w:lang w:val="kk-KZ"/>
        </w:rPr>
      </w:pPr>
    </w:p>
    <w:p w:rsidR="0001668C" w:rsidRPr="006519D2" w:rsidRDefault="0001668C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Қолдану жөніндегі нұсқаулар</w:t>
      </w:r>
    </w:p>
    <w:p w:rsidR="000C7C18" w:rsidRPr="006519D2" w:rsidRDefault="0001668C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5" w:name="2175220274"/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Дозалау р</w:t>
      </w:r>
      <w:r w:rsidR="00DB406A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ежим</w:t>
      </w: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і</w:t>
      </w:r>
      <w:r w:rsidR="00DB406A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</w:p>
    <w:bookmarkEnd w:id="5"/>
    <w:p w:rsidR="00B42C64" w:rsidRPr="006519D2" w:rsidRDefault="0001668C" w:rsidP="000F0321">
      <w:pPr>
        <w:spacing w:after="120" w:line="240" w:lineRule="auto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i/>
          <w:iCs/>
          <w:sz w:val="28"/>
          <w:szCs w:val="28"/>
          <w:lang w:val="kk-KZ" w:eastAsia="ru-RU"/>
        </w:rPr>
        <w:t>Алғашқы көмек</w:t>
      </w:r>
    </w:p>
    <w:p w:rsidR="00B42C64" w:rsidRPr="006519D2" w:rsidRDefault="002F45EE" w:rsidP="000F0321">
      <w:pPr>
        <w:spacing w:after="12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Ауру немесе құтыруға шалдыққандығына күдік бар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жануар тістегеннен немесе сілекейі</w:t>
      </w:r>
      <w:r w:rsidR="009B3890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жұққан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нан кейін жараларды жергілікті өңдеу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тістегеннен немесе зақымданғаннан кейін дереу немесе барынша ертерек басталуы тиіс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Жараны мол сабынды сумен немесе басқа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жуғыш құралмен (детергентпен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)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жуып-шаю қажет немесе сабын немесе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де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тергент болмаған жағдайда, зақымданған орын ағынды сумен бірнеше 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минут (15 мин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утқа дейін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)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жуылып шайылады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Содан соң жараның шеттерін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70% спирт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пен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немесе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5% 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сулы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-спирт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ті 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йод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ерітіндісімен сүртеді</w:t>
      </w:r>
      <w:r w:rsidR="00B42C64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</w:p>
    <w:p w:rsidR="00B42C64" w:rsidRPr="006519D2" w:rsidRDefault="00B42C64" w:rsidP="000F032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</w:t>
      </w:r>
      <w:r w:rsidR="002F45EE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ар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ы</w:t>
      </w:r>
      <w:r w:rsidR="002F45EE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суды профилактика</w:t>
      </w:r>
      <w:r w:rsidR="004B4483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лық шаралард</w:t>
      </w:r>
      <w:r w:rsidR="002F45EE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ан кейін барынша қысқа мерзім ішінде енгізу қажет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.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3600"/>
        <w:gridCol w:w="4320"/>
      </w:tblGrid>
      <w:tr w:rsidR="00BC066D" w:rsidRPr="006519D2" w:rsidTr="002F45EE">
        <w:trPr>
          <w:trHeight w:val="1132"/>
        </w:trPr>
        <w:tc>
          <w:tcPr>
            <w:tcW w:w="1368" w:type="dxa"/>
          </w:tcPr>
          <w:p w:rsidR="00BC066D" w:rsidRPr="006519D2" w:rsidRDefault="002F45EE" w:rsidP="000F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bookmarkStart w:id="6" w:name="t28555677"/>
            <w:bookmarkStart w:id="7" w:name="p68126724"/>
            <w:bookmarkStart w:id="8" w:name="p68128124"/>
            <w:bookmarkStart w:id="9" w:name="p68130124"/>
            <w:bookmarkStart w:id="10" w:name="p68132124"/>
            <w:bookmarkStart w:id="11" w:name="table_1"/>
            <w:bookmarkStart w:id="12" w:name="p75557224"/>
            <w:bookmarkStart w:id="13" w:name="p75546324"/>
            <w:bookmarkStart w:id="14" w:name="p3370524"/>
            <w:bookmarkStart w:id="15" w:name="p154824661384899714"/>
            <w:bookmarkStart w:id="16" w:name="p70938424"/>
            <w:bookmarkStart w:id="17" w:name="p927172291384893239"/>
            <w:bookmarkStart w:id="18" w:name="table_2"/>
            <w:bookmarkStart w:id="19" w:name="p8986715291384892607"/>
            <w:bookmarkStart w:id="20" w:name="p942318291407791789"/>
            <w:bookmarkStart w:id="21" w:name="p942382291407791809"/>
            <w:bookmarkStart w:id="22" w:name="p942412291407791830"/>
            <w:bookmarkStart w:id="23" w:name="p942471291407791854"/>
            <w:bookmarkStart w:id="24" w:name="table_3"/>
            <w:bookmarkStart w:id="25" w:name="p860474241363623653"/>
            <w:bookmarkStart w:id="26" w:name="p1054916291478903498"/>
            <w:bookmarkStart w:id="27" w:name="p1054936291478903499"/>
            <w:bookmarkStart w:id="28" w:name="p1054949291478903554"/>
            <w:bookmarkStart w:id="29" w:name="p1055006291478903554"/>
            <w:bookmarkStart w:id="30" w:name="p1055026291478903568"/>
            <w:bookmarkStart w:id="31" w:name="p1055046291478903568"/>
            <w:bookmarkStart w:id="32" w:name="p10550610291478903620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r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Зақымдану санаты</w:t>
            </w:r>
          </w:p>
        </w:tc>
        <w:tc>
          <w:tcPr>
            <w:tcW w:w="3600" w:type="dxa"/>
          </w:tcPr>
          <w:p w:rsidR="00BC066D" w:rsidRPr="006519D2" w:rsidRDefault="002F45EE" w:rsidP="000F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Ауру немесе </w:t>
            </w:r>
            <w:r w:rsidR="00883F53"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ауруға </w:t>
            </w:r>
            <w:r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күдікті</w:t>
            </w:r>
            <w:r w:rsidR="00BC066D"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қадағалауға мүмкіндік жоқ жануармен жанасудың түрі</w:t>
            </w:r>
          </w:p>
        </w:tc>
        <w:tc>
          <w:tcPr>
            <w:tcW w:w="4320" w:type="dxa"/>
          </w:tcPr>
          <w:p w:rsidR="00BC066D" w:rsidRPr="006519D2" w:rsidRDefault="002F45EE" w:rsidP="000F03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i/>
                <w:sz w:val="28"/>
                <w:szCs w:val="28"/>
                <w:lang w:val="kk-KZ" w:eastAsia="ru-RU"/>
              </w:rPr>
              <w:t>Ұсынылатын емі</w:t>
            </w:r>
          </w:p>
        </w:tc>
      </w:tr>
      <w:tr w:rsidR="00BC066D" w:rsidRPr="00E1084D" w:rsidTr="00DE5780">
        <w:tc>
          <w:tcPr>
            <w:tcW w:w="1368" w:type="dxa"/>
          </w:tcPr>
          <w:p w:rsidR="00BC066D" w:rsidRPr="006519D2" w:rsidRDefault="00BC066D" w:rsidP="000F0321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="002C4E56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600" w:type="dxa"/>
          </w:tcPr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Жануарлармен жанасу немесе тамақ беру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311296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жарақаттанбаған теріні жалауы</w:t>
            </w:r>
          </w:p>
        </w:tc>
        <w:tc>
          <w:tcPr>
            <w:tcW w:w="4320" w:type="dxa"/>
          </w:tcPr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намнез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і нақты анықталған жағдайд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а -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жүргізілмейді</w:t>
            </w:r>
          </w:p>
        </w:tc>
      </w:tr>
      <w:tr w:rsidR="00BC066D" w:rsidRPr="006519D2" w:rsidTr="00DE5780">
        <w:tc>
          <w:tcPr>
            <w:tcW w:w="1368" w:type="dxa"/>
          </w:tcPr>
          <w:p w:rsidR="00BC066D" w:rsidRPr="006519D2" w:rsidRDefault="00BC066D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</w:tcPr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Жарақаттанбаған теріге сілекейінің жұғуы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с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ыдырылулар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645A3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тырнап алған жерлер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883F53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кеудені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, аяқ-қолдың 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бас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бет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мойын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қол басы, қол мен аяқтың саусақтарынан басқа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r w:rsidR="00F4690B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беткі жағын тістеуі</w:t>
            </w:r>
          </w:p>
        </w:tc>
        <w:tc>
          <w:tcPr>
            <w:tcW w:w="4320" w:type="dxa"/>
          </w:tcPr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Дереу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вакцинация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лау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Егер жануар 10 күн ішінде сау күйінде қала берсе, немесе өлтірілсе, және жүргізілген талдаулардың нәтижесі теріс болып шықса, емдеуді тоқтату керек </w:t>
            </w:r>
          </w:p>
        </w:tc>
      </w:tr>
      <w:tr w:rsidR="00BC066D" w:rsidRPr="00E1084D" w:rsidTr="00DE5780">
        <w:tc>
          <w:tcPr>
            <w:tcW w:w="1368" w:type="dxa"/>
          </w:tcPr>
          <w:p w:rsidR="00BC066D" w:rsidRPr="006519D2" w:rsidRDefault="00BC066D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</w:tcPr>
          <w:p w:rsidR="00BC066D" w:rsidRPr="006519D2" w:rsidRDefault="00F4690B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Кез келген шырышты қабықтарға сілекей жұғуы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басты, бетті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мойынды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қол басын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аяқ-қо</w:t>
            </w:r>
            <w:r w:rsidR="008B3D2E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л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дың саусақтарын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гениталий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ді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кез келген дәрежеде тістеп алуы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жалғыз немесе көптеген терең,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6804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жырымдалған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жаралар</w:t>
            </w:r>
          </w:p>
        </w:tc>
        <w:tc>
          <w:tcPr>
            <w:tcW w:w="4320" w:type="dxa"/>
          </w:tcPr>
          <w:p w:rsidR="002F45EE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 xml:space="preserve">Дереу вакцинациялау  және 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иммун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дық </w:t>
            </w:r>
            <w:r w:rsidR="00BC066D" w:rsidRPr="006519D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</w:t>
            </w:r>
            <w:r w:rsidRPr="006519D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ар</w:t>
            </w:r>
            <w:r w:rsidR="00BC066D" w:rsidRPr="006519D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ы</w:t>
            </w:r>
            <w:r w:rsidRPr="006519D2">
              <w:rPr>
                <w:rFonts w:ascii="Times New Roman" w:eastAsia="Times New Roman" w:hAnsi="Times New Roman"/>
                <w:b/>
                <w:sz w:val="28"/>
                <w:szCs w:val="28"/>
                <w:lang w:val="kk-KZ" w:eastAsia="ru-RU"/>
              </w:rPr>
              <w:t>суды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 енгізу</w:t>
            </w:r>
            <w:r w:rsidR="00BC066D"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. </w:t>
            </w:r>
          </w:p>
          <w:p w:rsidR="00BC066D" w:rsidRPr="006519D2" w:rsidRDefault="002F45EE" w:rsidP="000F032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Егер жануар 10 күн ішінде сау күйінде қала берсе, немесе өлтірілсе, және жүргізілген </w:t>
            </w:r>
            <w:r w:rsidRPr="006519D2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lastRenderedPageBreak/>
              <w:t>талдаулардың нәтижесі теріс болып шықса, емдеуді тоқтату керек</w:t>
            </w:r>
          </w:p>
        </w:tc>
      </w:tr>
    </w:tbl>
    <w:p w:rsidR="00D9534A" w:rsidRPr="006519D2" w:rsidRDefault="00D9534A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lastRenderedPageBreak/>
        <w:t>Құтырудың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профилактик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асы үшін,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иммун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дық сарысумен және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вакцин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амен біріктіріп емдеу ұсынылады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әйтсе де тәжірибелерден</w:t>
      </w:r>
      <w:r w:rsidR="00145EF2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, кіші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гірім </w:t>
      </w:r>
      <w:r w:rsidR="00E6680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жұқтыру жаралары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(2 санат) кезінде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вакцинаның бір өзі-ақ </w:t>
      </w:r>
      <w:r w:rsidR="00594EF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жеткілікті болуы мүмкін еке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ндігін көрсетеді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 Е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гер біріктіріп емдеуге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көрсетілім бар болған жағдайда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(3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санат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онда алдымен </w:t>
      </w:r>
      <w:r w:rsidR="00425D7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антирабиялық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сарысу енгізіледі жә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одан кейін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30 мин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уттан аспайтын уақыттан соң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425D7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антирабиялық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вакцина,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бірақ денені</w:t>
      </w:r>
      <w:r w:rsidR="00594EF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ң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түрлі бөліктеріне енгізіледі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E5780" w:rsidRPr="006519D2" w:rsidRDefault="00D9534A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Ұсынылатын</w:t>
      </w:r>
      <w:r w:rsidR="00DE5780"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доза</w:t>
      </w: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сы</w:t>
      </w:r>
    </w:p>
    <w:p w:rsidR="00DE5780" w:rsidRPr="006519D2" w:rsidRDefault="00DE5780" w:rsidP="000F032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Иммун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дық сарысу жараланғаннан кейін барынша ерте мерзім ішінде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-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тістегеннен кейін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3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тәуліктен кешіктірмей тағайындалады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 Е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гер алғашқы вакцинациялау кезінде сарысу қолда болмаса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оны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7 күн ішінде тағайындауға болады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E5780" w:rsidRPr="006519D2" w:rsidRDefault="00DE5780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Эквираб </w:t>
      </w:r>
      <w:r w:rsidR="00D9534A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бірліктік</w:t>
      </w:r>
      <w:r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 доз</w:t>
      </w:r>
      <w:r w:rsidR="00D9534A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асында</w:t>
      </w: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–</w:t>
      </w: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кг дене салмағына </w:t>
      </w:r>
      <w:r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 xml:space="preserve">40 </w:t>
      </w:r>
      <w:r w:rsidR="00D9534A"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ХБ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тағайындалады</w:t>
      </w:r>
      <w:r w:rsidRPr="006519D2">
        <w:rPr>
          <w:rFonts w:ascii="Times New Roman" w:eastAsia="Times New Roman" w:hAnsi="Times New Roman"/>
          <w:b/>
          <w:i/>
          <w:sz w:val="28"/>
          <w:szCs w:val="28"/>
          <w:lang w:val="kk-KZ" w:eastAsia="ru-RU"/>
        </w:rPr>
        <w:t>.</w:t>
      </w: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Балалар мен ересектер </w:t>
      </w:r>
      <w:r w:rsidR="00425D7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антирабиялық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сарысудың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бірдей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–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кг дене салмағына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40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ХБ дозасын қабылдайды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Сарысудың дозасын ешбір жағдайда арттыруға болмайды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өйткені ол адамның өзінің антиденелерінің өндірілуінің ішінара бәсеңдеуіне алып келуі мүмкін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425D7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DE5780" w:rsidRPr="006519D2" w:rsidRDefault="00425D7B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Қолдануға көрсетілім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болған жағдайда,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2973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сіреспенің емін бастау және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инфекцияларды емдеу үшін микробқа қарсы препараттарды тағайындау қажет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DE5780" w:rsidRPr="006519D2" w:rsidRDefault="00DE5780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арысудың жергілікті енгізі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ле</w:t>
      </w:r>
      <w:r w:rsidR="00425D7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ті</w:t>
      </w:r>
      <w:r w:rsidR="00D9534A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ндігіне кепілдік беру үшін, жараны тікпей қоя тұру керек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DE5780" w:rsidRPr="006519D2" w:rsidRDefault="00585AA2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Антирабиялық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дық сарысудың есептеп шығарылған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дозасының барынша көп бөлігі, тіпті егер, жара жазыла бастаса да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жара айналасындағы</w:t>
      </w:r>
      <w:r w:rsidR="00594EF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тінге және жараның түбін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инфильтрациялануы тиіс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 Е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гер зақымданған жердің анатомиялық орналасымы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саусақтардың ұштары және т.б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.)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антирабиялық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сарысудың дозасын жара айналасындағы тінге түгел енгізуге мүмкіндік бермесе,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онда қалдығын б/і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бөксе бұлшықетіне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санның, иықтың жоғарғы бөлігіне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)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енгізеді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Сарысу енгізілетін орын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вакцин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 енгізілген орыннан бас</w:t>
      </w:r>
      <w:r w:rsidR="00594EF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қ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 жерде болуы тиіс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br/>
        <w:t>Е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гер сарысудың есептеп шығарылған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доз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ас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ы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жаралардың барлығын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инфильтраци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ялау үшін жеткіліксіз болса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жараларды </w:t>
      </w:r>
      <w:r w:rsidR="00A408ED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мұқият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инфильтрациялау мақсатында сарысуды 2 немесе 3 есе сұйылту үшін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физиологи</w:t>
      </w:r>
      <w:r w:rsidR="000F097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ялық ерітіндіні пайдалануға болады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DE5780" w:rsidRPr="006519D2" w:rsidRDefault="001C4FB9" w:rsidP="000F0321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Сезімталдық сынамасы</w:t>
      </w:r>
    </w:p>
    <w:p w:rsidR="00DE5780" w:rsidRPr="006519D2" w:rsidRDefault="00A408ED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Антирабиялық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сарысуды енгізер алдында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E4587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пациенттің жылқы ақуызына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жекелей сезімталдығын тексеру</w:t>
      </w:r>
      <w:r w:rsidR="00E4587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қажет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1:10 </w:t>
      </w:r>
      <w:r w:rsidR="00FB28D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арақатынаста сұйылтылған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(</w:t>
      </w:r>
      <w:r w:rsidR="00FB28D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натрий хлоридінің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0,9% </w:t>
      </w:r>
      <w:r w:rsidR="00FB28D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ерітіндісімен сұйылтылады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FB28D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0,1 мл сарысу сол жақ иыққа, диаметрі</w:t>
      </w:r>
      <w:smartTag w:uri="urn:schemas-microsoft-com:office:smarttags" w:element="metricconverter">
        <w:smartTagPr>
          <w:attr w:name="ProductID" w:val="3 мм"/>
        </w:smartTagPr>
        <w:r w:rsidR="00FB28D4" w:rsidRPr="006519D2">
          <w:rPr>
            <w:rFonts w:ascii="Times New Roman" w:eastAsia="Times New Roman" w:hAnsi="Times New Roman"/>
            <w:sz w:val="28"/>
            <w:szCs w:val="28"/>
            <w:lang w:val="kk-KZ" w:eastAsia="ru-RU"/>
          </w:rPr>
          <w:t xml:space="preserve"> 3 мм қабыршық</w:t>
        </w:r>
      </w:smartTag>
      <w:r w:rsidR="00FB28D4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түзілетіндей қылып тері ішіне енгізіледі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Бақылау үшін оң жақ иыққа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0,1 мл физиологи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ялық ерітінді енгізіледі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 Пациент 15 минут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 қадағалауда болады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Егер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эритема (&gt;</w:t>
      </w:r>
      <w:smartTag w:uri="urn:schemas-microsoft-com:office:smarttags" w:element="metricconverter">
        <w:smartTagPr>
          <w:attr w:name="ProductID" w:val="6 мм"/>
        </w:smartTagPr>
        <w:r w:rsidR="00DE5780" w:rsidRPr="006519D2">
          <w:rPr>
            <w:rFonts w:ascii="Times New Roman" w:eastAsia="Times New Roman" w:hAnsi="Times New Roman"/>
            <w:sz w:val="28"/>
            <w:szCs w:val="28"/>
            <w:lang w:val="kk-KZ" w:eastAsia="ru-RU"/>
          </w:rPr>
          <w:t xml:space="preserve">6 </w:t>
        </w:r>
        <w:r w:rsidR="00DE5780" w:rsidRPr="006519D2">
          <w:rPr>
            <w:rFonts w:ascii="Times New Roman" w:eastAsia="Times New Roman" w:hAnsi="Times New Roman"/>
            <w:sz w:val="28"/>
            <w:szCs w:val="28"/>
            <w:lang w:val="kk-KZ" w:eastAsia="ru-RU"/>
          </w:rPr>
          <w:lastRenderedPageBreak/>
          <w:t>мм</w:t>
        </w:r>
      </w:smartTag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),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жергілікті ісіну немесе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жүйелі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реакция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байқалса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тест оң болып есептеледі, бұл жағдайда бақылау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инъекция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тері реакциясын көрсетпейді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Жылқының тазартылған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иммуноглобулин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(иммун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дық сарысудың белсенді компоненті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)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адам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иммуноглобулин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інің қауіпсіз баламасы болып табылады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Оң нәтиже серотерапияны пайдалану үшін ресми түрдегі қарсы көрсетілім болып табылмайды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бірақ оны ескерту ретінде қарастыру керек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Ондай жағдайларда, сарысу тек,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анафилак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сиялық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шок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дамыған кезде көмек көрсетуге арналған барлық дәрілерді дайында</w:t>
      </w:r>
      <w:r w:rsidR="00594EF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п ал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ғаннан кейін ғана тағайындалады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3065E5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ест н</w:t>
      </w:r>
      <w:r w:rsidR="003065E5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әтиж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3065E5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сіні</w:t>
      </w:r>
      <w:r w:rsidR="009A2038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ң</w:t>
      </w:r>
      <w:r w:rsidR="003065E5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теріс болуы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анафилаксиялық реакция дамуын жоққа шығару үшін түбегейлі кепілдік болып табылмайды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Р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еакци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ялардың көпшілігі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комплемент жүйесінің белсенуі нәтижесінде туындайды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жә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не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теріге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жасалатын 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тест</w:t>
      </w:r>
      <w:r w:rsidR="001C4FB9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 болжап білу мүмкін емес</w:t>
      </w:r>
      <w:r w:rsidR="00DE5780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6627E4" w:rsidRPr="006519D2" w:rsidRDefault="006627E4" w:rsidP="000F0321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kk-KZ" w:bidi="ru-RU"/>
        </w:rPr>
      </w:pPr>
    </w:p>
    <w:p w:rsidR="007E3825" w:rsidRPr="006519D2" w:rsidRDefault="007827E0" w:rsidP="000F0321">
      <w:pPr>
        <w:spacing w:after="12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bookmarkStart w:id="33" w:name="2175220282"/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ДП стандартты қолдану кезінде көрініс табатын жағымсыз реакциялардың сипаттамасы және осы жағдайда қабылдануы керек шаралар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E3825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(</w:t>
      </w: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қажет болса</w:t>
      </w:r>
      <w:r w:rsidR="007E3825"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)</w:t>
      </w:r>
    </w:p>
    <w:p w:rsidR="0066486B" w:rsidRPr="006519D2" w:rsidRDefault="003065E5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- артериялық гипертензиямен, ентігумен, аллергиялық бөртпемен жүретін дереу типті </w:t>
      </w:r>
      <w:r w:rsidR="0066486B" w:rsidRPr="006519D2">
        <w:rPr>
          <w:rFonts w:ascii="Times New Roman" w:hAnsi="Times New Roman"/>
          <w:sz w:val="28"/>
          <w:szCs w:val="28"/>
          <w:lang w:val="kk-KZ"/>
        </w:rPr>
        <w:t xml:space="preserve">(анафилаксия) </w:t>
      </w:r>
      <w:r w:rsidRPr="006519D2">
        <w:rPr>
          <w:rFonts w:ascii="Times New Roman" w:hAnsi="Times New Roman"/>
          <w:sz w:val="28"/>
          <w:szCs w:val="28"/>
          <w:lang w:val="kk-KZ"/>
        </w:rPr>
        <w:t>және баяу типті</w:t>
      </w:r>
      <w:r w:rsidR="0066486B"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sz w:val="28"/>
          <w:szCs w:val="28"/>
          <w:lang w:val="kk-KZ"/>
        </w:rPr>
        <w:t>аллергиялық реакциялар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>- артери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ялық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гипотензия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ентігу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қызба, бөртпе, қышыну, есекжем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қабыну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реакция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сы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>- аденопатия (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аймақтық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лимфа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sz w:val="28"/>
          <w:szCs w:val="28"/>
          <w:lang w:val="kk-KZ"/>
        </w:rPr>
        <w:t>т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үйіндерінің ұлғаюы</w:t>
      </w:r>
      <w:r w:rsidRPr="006519D2">
        <w:rPr>
          <w:rFonts w:ascii="Times New Roman" w:hAnsi="Times New Roman"/>
          <w:sz w:val="28"/>
          <w:szCs w:val="28"/>
          <w:lang w:val="kk-KZ"/>
        </w:rPr>
        <w:t>)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19D2">
        <w:rPr>
          <w:rFonts w:ascii="Times New Roman" w:hAnsi="Times New Roman"/>
          <w:sz w:val="28"/>
          <w:szCs w:val="28"/>
        </w:rPr>
        <w:t>- артралгия</w:t>
      </w:r>
    </w:p>
    <w:p w:rsidR="0066486B" w:rsidRPr="006519D2" w:rsidRDefault="0066486B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</w:rPr>
        <w:t xml:space="preserve">- </w:t>
      </w:r>
      <w:r w:rsidR="003065E5" w:rsidRPr="006519D2">
        <w:rPr>
          <w:rFonts w:ascii="Times New Roman" w:hAnsi="Times New Roman"/>
          <w:sz w:val="28"/>
          <w:szCs w:val="28"/>
        </w:rPr>
        <w:t>инъекци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я орнының болар-болмас і</w:t>
      </w:r>
      <w:proofErr w:type="gramStart"/>
      <w:r w:rsidR="003065E5" w:rsidRPr="006519D2">
        <w:rPr>
          <w:rFonts w:ascii="Times New Roman" w:hAnsi="Times New Roman"/>
          <w:sz w:val="28"/>
          <w:szCs w:val="28"/>
          <w:lang w:val="kk-KZ"/>
        </w:rPr>
        <w:t>с</w:t>
      </w:r>
      <w:proofErr w:type="gramEnd"/>
      <w:r w:rsidR="003065E5" w:rsidRPr="006519D2">
        <w:rPr>
          <w:rFonts w:ascii="Times New Roman" w:hAnsi="Times New Roman"/>
          <w:sz w:val="28"/>
          <w:szCs w:val="28"/>
          <w:lang w:val="kk-KZ"/>
        </w:rPr>
        <w:t>інуі</w:t>
      </w:r>
      <w:r w:rsidRPr="006519D2">
        <w:rPr>
          <w:rFonts w:ascii="Times New Roman" w:hAnsi="Times New Roman"/>
          <w:sz w:val="28"/>
          <w:szCs w:val="28"/>
        </w:rPr>
        <w:t xml:space="preserve">,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қызаруы</w:t>
      </w:r>
      <w:r w:rsidRPr="006519D2">
        <w:rPr>
          <w:rFonts w:ascii="Times New Roman" w:hAnsi="Times New Roman"/>
          <w:sz w:val="28"/>
          <w:szCs w:val="28"/>
        </w:rPr>
        <w:t xml:space="preserve">,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 xml:space="preserve">ауыруы </w:t>
      </w:r>
    </w:p>
    <w:bookmarkEnd w:id="33"/>
    <w:p w:rsidR="006F7A1C" w:rsidRPr="006519D2" w:rsidRDefault="006F7A1C" w:rsidP="000F032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C5727" w:rsidRPr="006519D2" w:rsidRDefault="0038114B" w:rsidP="000F0321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 xml:space="preserve">Жағымсыз </w:t>
      </w:r>
      <w:r w:rsidRPr="006519D2">
        <w:rPr>
          <w:rFonts w:ascii="Times New Roman" w:eastAsia="Times New Roman" w:hAnsi="Times New Roman"/>
          <w:b/>
          <w:sz w:val="28"/>
          <w:szCs w:val="28"/>
          <w:lang w:eastAsia="ru-RU"/>
        </w:rPr>
        <w:t>реакция</w:t>
      </w: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ар туралы хабарлау</w:t>
      </w:r>
    </w:p>
    <w:p w:rsidR="009C16AC" w:rsidRPr="006519D2" w:rsidRDefault="009C16AC" w:rsidP="000F0321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114B" w:rsidRPr="006519D2" w:rsidRDefault="0038114B" w:rsidP="000F0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Жағымсыз дәрілік реакциялар туындаса медицина қызметкеріне, фармацевтика қызметкеріне немесе дәрілік препараттардың тиімсіздігі туралы хабарламаларды қоса, дәрілік препараттарға жағымсыз реакциялар (әсерлер) бойынша ақпараттық деректер базасына тікелей хабарласыңыз</w:t>
      </w:r>
    </w:p>
    <w:p w:rsidR="0038114B" w:rsidRPr="006519D2" w:rsidRDefault="0038114B" w:rsidP="000F0321">
      <w:pPr>
        <w:pStyle w:val="ac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«Қазақстан Республикасы Денсаулық сақтау министрлігі </w:t>
      </w:r>
      <w:r w:rsidRPr="006519D2">
        <w:rPr>
          <w:rFonts w:ascii="Times New Roman" w:hAnsi="Times New Roman"/>
          <w:bCs/>
          <w:sz w:val="28"/>
          <w:szCs w:val="28"/>
          <w:shd w:val="clear" w:color="auto" w:fill="FFFFFF"/>
          <w:lang w:val="kk-KZ"/>
        </w:rPr>
        <w:t xml:space="preserve">Тауарлар мен көрсетілетін қызметтердің сапасы мен қауіпсіздігін бақылау </w:t>
      </w:r>
      <w:r w:rsidRPr="006519D2">
        <w:rPr>
          <w:rFonts w:ascii="Times New Roman" w:hAnsi="Times New Roman"/>
          <w:sz w:val="28"/>
          <w:szCs w:val="28"/>
          <w:lang w:val="kk-KZ"/>
        </w:rPr>
        <w:t>комитеті Дәрілік заттарды және медициналық бұйымдарды сараптау Ұлттық Орталығы» РМК ШЖҚ</w:t>
      </w:r>
    </w:p>
    <w:p w:rsidR="009C16AC" w:rsidRPr="006519D2" w:rsidRDefault="00A57D5B" w:rsidP="000F0321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9C16AC" w:rsidRPr="006519D2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:rsidR="00D93C80" w:rsidRPr="006519D2" w:rsidRDefault="00D93C80" w:rsidP="000F0321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14B" w:rsidRPr="006519D2" w:rsidRDefault="0038114B" w:rsidP="000F0321">
      <w:pPr>
        <w:pStyle w:val="ac"/>
        <w:spacing w:after="120"/>
        <w:jc w:val="both"/>
        <w:rPr>
          <w:rFonts w:ascii="Times New Roman" w:hAnsi="Times New Roman"/>
          <w:b/>
          <w:sz w:val="28"/>
          <w:szCs w:val="28"/>
          <w:lang w:val="kk-KZ"/>
        </w:rPr>
      </w:pPr>
      <w:bookmarkStart w:id="34" w:name="2175220286"/>
      <w:r w:rsidRPr="006519D2">
        <w:rPr>
          <w:rFonts w:ascii="Times New Roman" w:hAnsi="Times New Roman"/>
          <w:b/>
          <w:sz w:val="28"/>
          <w:szCs w:val="28"/>
          <w:lang w:val="kk-KZ"/>
        </w:rPr>
        <w:t xml:space="preserve">Қосымша мәліметтер </w:t>
      </w:r>
    </w:p>
    <w:p w:rsidR="0038114B" w:rsidRPr="006519D2" w:rsidRDefault="0038114B" w:rsidP="000F0321">
      <w:pPr>
        <w:tabs>
          <w:tab w:val="left" w:pos="9498"/>
        </w:tabs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i/>
          <w:sz w:val="28"/>
          <w:szCs w:val="28"/>
          <w:lang w:val="kk-KZ"/>
        </w:rPr>
        <w:t xml:space="preserve">Дәрілік препараттың құрамы </w:t>
      </w:r>
    </w:p>
    <w:p w:rsidR="0052164D" w:rsidRPr="006519D2" w:rsidRDefault="0081756E" w:rsidP="000F032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5 мл препарат</w:t>
      </w:r>
      <w:r w:rsidR="0038114B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тың құрамынд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52164D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2E2C77" w:rsidRPr="006519D2" w:rsidRDefault="0038114B" w:rsidP="000F03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белсенд</w:t>
      </w:r>
      <w:r w:rsidR="00594EF8"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і</w:t>
      </w: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зат</w:t>
      </w:r>
      <w:r w:rsidR="0052164D"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0F0321" w:rsidRPr="000F0321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-</w:t>
      </w:r>
      <w:r w:rsidR="0052164D"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 xml:space="preserve"> </w:t>
      </w:r>
      <w:r w:rsidR="00A408ED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антирабиялық </w:t>
      </w: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408ED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иммуноглобулин </w:t>
      </w:r>
      <w:r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1000 ХБ</w:t>
      </w:r>
      <w:r w:rsidR="00A408ED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-дан аз емес</w:t>
      </w:r>
      <w:r w:rsidR="002E2C77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, </w:t>
      </w:r>
    </w:p>
    <w:p w:rsidR="002E2C77" w:rsidRPr="006519D2" w:rsidRDefault="0038114B" w:rsidP="000F032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lastRenderedPageBreak/>
        <w:t>қосымша заттар</w:t>
      </w:r>
      <w:r w:rsidR="002E2C77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: крезол, глицин, натри</w:t>
      </w:r>
      <w:r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й</w:t>
      </w:r>
      <w:r w:rsidR="002E2C77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 хлорид</w:t>
      </w:r>
      <w:r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і</w:t>
      </w:r>
      <w:r w:rsidR="002E2C77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 xml:space="preserve">, </w:t>
      </w:r>
      <w:r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инъекцияға арналған су</w:t>
      </w:r>
      <w:r w:rsidR="002E2C77" w:rsidRPr="006519D2">
        <w:rPr>
          <w:rFonts w:ascii="Times New Roman" w:eastAsia="Times New Roman" w:hAnsi="Times New Roman"/>
          <w:iCs/>
          <w:sz w:val="28"/>
          <w:szCs w:val="28"/>
          <w:lang w:val="kk-KZ" w:eastAsia="ru-RU"/>
        </w:rPr>
        <w:t>.</w:t>
      </w:r>
    </w:p>
    <w:p w:rsidR="002E2C77" w:rsidRPr="006519D2" w:rsidRDefault="002E2C77" w:rsidP="000F0321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kk-KZ" w:eastAsia="ru-RU"/>
        </w:rPr>
      </w:pPr>
    </w:p>
    <w:p w:rsidR="006B2385" w:rsidRPr="006519D2" w:rsidRDefault="006B2385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Сыртқы түрінің, иісінің, дәмінің сипаттамасы  </w:t>
      </w:r>
    </w:p>
    <w:p w:rsidR="00576668" w:rsidRPr="006519D2" w:rsidRDefault="003065E5" w:rsidP="000F03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</w:pPr>
      <w:bookmarkStart w:id="35" w:name="2175220287"/>
      <w:bookmarkEnd w:id="34"/>
      <w:r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Мөлдір түссіз немесе ақшыл-сары түсті</w:t>
      </w:r>
      <w:r w:rsidR="00576668"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 xml:space="preserve">, </w:t>
      </w:r>
      <w:r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бұлыңғырланбаған</w:t>
      </w:r>
      <w:r w:rsidR="00576668"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 xml:space="preserve"> </w:t>
      </w:r>
      <w:r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және көзге көрінетін жүзінді бөлшектерсіз</w:t>
      </w:r>
      <w:r w:rsidR="00576668"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 xml:space="preserve"> </w:t>
      </w:r>
      <w:r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сұйықтық</w:t>
      </w:r>
      <w:r w:rsidR="00576668" w:rsidRPr="006519D2"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  <w:t>.</w:t>
      </w:r>
    </w:p>
    <w:p w:rsidR="004C72B8" w:rsidRPr="006519D2" w:rsidRDefault="004C72B8" w:rsidP="000F032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hu-HU" w:bidi="ru-RU"/>
        </w:rPr>
      </w:pPr>
    </w:p>
    <w:p w:rsidR="006B2385" w:rsidRPr="006519D2" w:rsidRDefault="006B2385" w:rsidP="000F03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Шығарылу түрі және қаптамасы</w:t>
      </w:r>
    </w:p>
    <w:p w:rsidR="00CC0AC5" w:rsidRPr="006519D2" w:rsidRDefault="003065E5" w:rsidP="000F0321">
      <w:pPr>
        <w:spacing w:after="120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Түссіз шыныдан жасалып, резеңке тығынмен тығындалған және алюминий қалпақшамен қаусырылған құтыларда </w:t>
      </w:r>
      <w:r w:rsidR="00B8797D" w:rsidRPr="006519D2">
        <w:rPr>
          <w:rFonts w:ascii="Times New Roman" w:hAnsi="Times New Roman"/>
          <w:sz w:val="28"/>
          <w:szCs w:val="28"/>
          <w:lang w:val="kk-KZ"/>
        </w:rPr>
        <w:t>1000</w:t>
      </w:r>
      <w:r w:rsidR="00CC0AC5"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sz w:val="28"/>
          <w:szCs w:val="28"/>
          <w:lang w:val="kk-KZ"/>
        </w:rPr>
        <w:t>ХБ</w:t>
      </w:r>
      <w:r w:rsidR="00CC0AC5" w:rsidRPr="006519D2">
        <w:rPr>
          <w:rFonts w:ascii="Times New Roman" w:hAnsi="Times New Roman"/>
          <w:sz w:val="28"/>
          <w:szCs w:val="28"/>
          <w:lang w:val="kk-KZ"/>
        </w:rPr>
        <w:t>/5 мл</w:t>
      </w:r>
      <w:r w:rsidRPr="006519D2">
        <w:rPr>
          <w:rFonts w:ascii="Times New Roman" w:hAnsi="Times New Roman"/>
          <w:sz w:val="28"/>
          <w:szCs w:val="28"/>
          <w:lang w:val="kk-KZ"/>
        </w:rPr>
        <w:t>-ден</w:t>
      </w:r>
      <w:r w:rsidR="00CC0AC5" w:rsidRPr="006519D2">
        <w:rPr>
          <w:rFonts w:ascii="Times New Roman" w:hAnsi="Times New Roman"/>
          <w:sz w:val="28"/>
          <w:szCs w:val="28"/>
          <w:lang w:val="kk-KZ"/>
        </w:rPr>
        <w:t>.</w:t>
      </w:r>
    </w:p>
    <w:p w:rsidR="00CC0AC5" w:rsidRDefault="00CC0AC5" w:rsidP="000F03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құтыдан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медицин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>алық қолдану жөніндегі қазақ және орыс тілдеріндегі нұсқаулықпен бірге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картон</w:t>
      </w:r>
      <w:r w:rsidR="003065E5" w:rsidRPr="006519D2">
        <w:rPr>
          <w:rFonts w:ascii="Times New Roman" w:hAnsi="Times New Roman"/>
          <w:sz w:val="28"/>
          <w:szCs w:val="28"/>
          <w:lang w:val="kk-KZ"/>
        </w:rPr>
        <w:t xml:space="preserve"> қорапшаға салынған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. </w:t>
      </w:r>
    </w:p>
    <w:p w:rsidR="000F0321" w:rsidRPr="006519D2" w:rsidRDefault="000F0321" w:rsidP="000F0321">
      <w:p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604C3" w:rsidRPr="006519D2" w:rsidRDefault="006B2385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Сақтау мерзімі</w:t>
      </w:r>
    </w:p>
    <w:p w:rsidR="006B2385" w:rsidRPr="006519D2" w:rsidRDefault="00307AA2" w:rsidP="000F0321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kk-KZ"/>
        </w:rPr>
      </w:pPr>
      <w:r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 </w:t>
      </w:r>
      <w:r w:rsidR="006B2385" w:rsidRPr="006519D2">
        <w:rPr>
          <w:rFonts w:ascii="Times New Roman" w:hAnsi="Times New Roman"/>
          <w:bCs/>
          <w:sz w:val="28"/>
          <w:szCs w:val="28"/>
          <w:lang w:val="kk-KZ"/>
        </w:rPr>
        <w:t>жыл</w:t>
      </w:r>
    </w:p>
    <w:p w:rsidR="000E01AB" w:rsidRPr="006519D2" w:rsidRDefault="006B2385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>Жарамдылық мерзімі өткеннен кейін қолдануға болмайды</w:t>
      </w:r>
      <w:r w:rsidR="00D14D61" w:rsidRPr="006519D2">
        <w:rPr>
          <w:rFonts w:ascii="Times New Roman" w:eastAsia="Times New Roman" w:hAnsi="Times New Roman"/>
          <w:sz w:val="28"/>
          <w:szCs w:val="28"/>
          <w:lang w:val="kk-KZ" w:eastAsia="ru-RU"/>
        </w:rPr>
        <w:t>!</w:t>
      </w:r>
    </w:p>
    <w:p w:rsidR="00307AA2" w:rsidRPr="006519D2" w:rsidRDefault="00307AA2" w:rsidP="000F03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0E01AB" w:rsidRPr="006519D2" w:rsidRDefault="006B2385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36" w:name="2175220288"/>
      <w:bookmarkEnd w:id="35"/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Сақтау шарттары</w:t>
      </w:r>
    </w:p>
    <w:p w:rsidR="00D14D61" w:rsidRPr="006519D2" w:rsidRDefault="006B2385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7" w:name="_Hlk21597076"/>
      <w:r w:rsidRPr="006519D2">
        <w:rPr>
          <w:rFonts w:ascii="Times New Roman" w:hAnsi="Times New Roman"/>
          <w:sz w:val="28"/>
          <w:szCs w:val="28"/>
          <w:lang w:val="kk-KZ"/>
        </w:rPr>
        <w:t>Жарықтан қорғалған жерде,</w:t>
      </w:r>
      <w:r w:rsidR="00874BED" w:rsidRPr="006519D2">
        <w:rPr>
          <w:rFonts w:ascii="Times New Roman" w:hAnsi="Times New Roman"/>
          <w:sz w:val="28"/>
          <w:szCs w:val="28"/>
        </w:rPr>
        <w:t xml:space="preserve"> </w:t>
      </w:r>
      <w:r w:rsidRPr="006519D2">
        <w:rPr>
          <w:rFonts w:ascii="Times New Roman" w:hAnsi="Times New Roman"/>
          <w:sz w:val="28"/>
          <w:szCs w:val="28"/>
        </w:rPr>
        <w:t>2 °С</w:t>
      </w:r>
      <w:r w:rsidRPr="006519D2">
        <w:rPr>
          <w:rFonts w:ascii="Times New Roman" w:hAnsi="Times New Roman"/>
          <w:sz w:val="28"/>
          <w:szCs w:val="28"/>
          <w:lang w:val="kk-KZ"/>
        </w:rPr>
        <w:t>-</w:t>
      </w:r>
      <w:r w:rsidR="00874BED" w:rsidRPr="006519D2">
        <w:rPr>
          <w:rFonts w:ascii="Times New Roman" w:hAnsi="Times New Roman"/>
          <w:sz w:val="28"/>
          <w:szCs w:val="28"/>
        </w:rPr>
        <w:t>д</w:t>
      </w:r>
      <w:r w:rsidRPr="006519D2">
        <w:rPr>
          <w:rFonts w:ascii="Times New Roman" w:hAnsi="Times New Roman"/>
          <w:sz w:val="28"/>
          <w:szCs w:val="28"/>
          <w:lang w:val="kk-KZ"/>
        </w:rPr>
        <w:t>ен</w:t>
      </w:r>
      <w:r w:rsidR="00874BED" w:rsidRPr="006519D2">
        <w:rPr>
          <w:rFonts w:ascii="Times New Roman" w:hAnsi="Times New Roman"/>
          <w:sz w:val="28"/>
          <w:szCs w:val="28"/>
        </w:rPr>
        <w:t xml:space="preserve"> 8 °С</w:t>
      </w:r>
      <w:r w:rsidRPr="006519D2">
        <w:rPr>
          <w:rFonts w:ascii="Times New Roman" w:hAnsi="Times New Roman"/>
          <w:sz w:val="28"/>
          <w:szCs w:val="28"/>
          <w:lang w:val="kk-KZ"/>
        </w:rPr>
        <w:t>-ге дейінгі</w:t>
      </w:r>
      <w:r w:rsidRPr="006519D2">
        <w:rPr>
          <w:rFonts w:ascii="Times New Roman" w:hAnsi="Times New Roman"/>
          <w:sz w:val="28"/>
          <w:szCs w:val="28"/>
        </w:rPr>
        <w:t xml:space="preserve"> температур</w:t>
      </w:r>
      <w:r w:rsidRPr="006519D2">
        <w:rPr>
          <w:rFonts w:ascii="Times New Roman" w:hAnsi="Times New Roman"/>
          <w:sz w:val="28"/>
          <w:szCs w:val="28"/>
          <w:lang w:val="kk-KZ"/>
        </w:rPr>
        <w:t>ада сақтау керек</w:t>
      </w:r>
      <w:r w:rsidR="00874BED" w:rsidRPr="006519D2">
        <w:rPr>
          <w:rFonts w:ascii="Times New Roman" w:hAnsi="Times New Roman"/>
          <w:sz w:val="28"/>
          <w:szCs w:val="28"/>
        </w:rPr>
        <w:t xml:space="preserve">. </w:t>
      </w:r>
      <w:r w:rsidRPr="006519D2">
        <w:rPr>
          <w:rFonts w:ascii="Times New Roman" w:hAnsi="Times New Roman"/>
          <w:sz w:val="28"/>
          <w:szCs w:val="28"/>
          <w:lang w:val="kk-KZ"/>
        </w:rPr>
        <w:t>Мұздатып қатыруға болмайды</w:t>
      </w:r>
      <w:r w:rsidR="00D14D61" w:rsidRPr="006519D2">
        <w:rPr>
          <w:rFonts w:ascii="Times New Roman" w:hAnsi="Times New Roman"/>
          <w:sz w:val="28"/>
          <w:szCs w:val="28"/>
        </w:rPr>
        <w:t>!</w:t>
      </w:r>
      <w:r w:rsidR="00D14D61" w:rsidRPr="006519D2">
        <w:rPr>
          <w:rFonts w:ascii="Times New Roman" w:eastAsia="Batang" w:hAnsi="Times New Roman"/>
          <w:sz w:val="28"/>
          <w:szCs w:val="28"/>
        </w:rPr>
        <w:t xml:space="preserve"> </w:t>
      </w:r>
    </w:p>
    <w:p w:rsidR="006B2385" w:rsidRPr="006519D2" w:rsidRDefault="006B2385" w:rsidP="000F0321">
      <w:pPr>
        <w:numPr>
          <w:ilvl w:val="12"/>
          <w:numId w:val="0"/>
        </w:numPr>
        <w:spacing w:after="0" w:line="240" w:lineRule="auto"/>
        <w:ind w:hanging="567"/>
        <w:jc w:val="both"/>
        <w:rPr>
          <w:rFonts w:ascii="Times New Roman" w:hAnsi="Times New Roman"/>
          <w:sz w:val="28"/>
          <w:szCs w:val="28"/>
          <w:lang w:val="kk-KZ"/>
        </w:rPr>
      </w:pPr>
      <w:bookmarkStart w:id="38" w:name="2175220289"/>
      <w:bookmarkEnd w:id="36"/>
      <w:bookmarkEnd w:id="37"/>
      <w:r w:rsidRPr="006519D2">
        <w:rPr>
          <w:rFonts w:ascii="Times New Roman" w:hAnsi="Times New Roman"/>
          <w:sz w:val="28"/>
          <w:szCs w:val="28"/>
          <w:lang w:val="kk-KZ"/>
        </w:rPr>
        <w:t xml:space="preserve">        Балалардың қолы жетпейтін жерде сақтау керек! </w:t>
      </w:r>
    </w:p>
    <w:p w:rsidR="006B2385" w:rsidRPr="006519D2" w:rsidRDefault="006B2385" w:rsidP="000F0321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6B2385" w:rsidRPr="006519D2" w:rsidRDefault="006B2385" w:rsidP="000F0321">
      <w:pPr>
        <w:pStyle w:val="ac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bCs/>
          <w:sz w:val="28"/>
          <w:szCs w:val="28"/>
          <w:lang w:val="kk-KZ"/>
        </w:rPr>
        <w:t>Дәріханалардан босатылу шарттары</w:t>
      </w:r>
    </w:p>
    <w:p w:rsidR="006B2385" w:rsidRPr="006519D2" w:rsidRDefault="006B2385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 xml:space="preserve">Рецепт арқылы </w:t>
      </w:r>
    </w:p>
    <w:p w:rsidR="00CF346B" w:rsidRDefault="006B2385" w:rsidP="000F032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6519D2">
        <w:rPr>
          <w:rFonts w:ascii="Times New Roman" w:hAnsi="Times New Roman"/>
          <w:sz w:val="28"/>
          <w:szCs w:val="28"/>
          <w:lang w:val="kk-KZ"/>
        </w:rPr>
        <w:t>Арнайы емдеу</w:t>
      </w:r>
      <w:bookmarkEnd w:id="38"/>
      <w:r w:rsidRPr="006519D2">
        <w:rPr>
          <w:rFonts w:ascii="Times New Roman" w:hAnsi="Times New Roman"/>
          <w:sz w:val="28"/>
          <w:szCs w:val="28"/>
          <w:lang w:val="kk-KZ"/>
        </w:rPr>
        <w:t xml:space="preserve"> мекемелері үшін</w:t>
      </w:r>
    </w:p>
    <w:p w:rsidR="000F0321" w:rsidRPr="006519D2" w:rsidRDefault="000F0321" w:rsidP="000F0321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6B7A90" w:rsidRPr="006519D2" w:rsidRDefault="006B2385" w:rsidP="000F0321">
      <w:pPr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Өндіруші туралы мәлімет</w:t>
      </w:r>
    </w:p>
    <w:p w:rsidR="00E1084D" w:rsidRPr="006519D2" w:rsidRDefault="00E1084D" w:rsidP="000F0321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kk-KZ" w:eastAsia="ja-JP"/>
        </w:rPr>
      </w:pPr>
      <w:r w:rsidRPr="006519D2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Bharat Serums and Vaccines Limited </w:t>
      </w:r>
    </w:p>
    <w:p w:rsidR="00E1084D" w:rsidRPr="006519D2" w:rsidRDefault="00E1084D" w:rsidP="000F0321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val="kk-KZ" w:eastAsia="ja-JP"/>
        </w:rPr>
      </w:pPr>
      <w:r w:rsidRPr="00E1084D">
        <w:rPr>
          <w:rFonts w:ascii="Times New Roman" w:eastAsia="MS Mincho" w:hAnsi="Times New Roman"/>
          <w:sz w:val="28"/>
          <w:szCs w:val="28"/>
          <w:lang w:val="kk-KZ" w:eastAsia="ja-JP"/>
        </w:rPr>
        <w:t>Плот</w:t>
      </w:r>
      <w:r w:rsidRPr="006519D2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No.K-27, </w:t>
      </w:r>
      <w:r w:rsidRPr="00E1084D">
        <w:rPr>
          <w:rFonts w:ascii="Times New Roman" w:eastAsia="MS Mincho" w:hAnsi="Times New Roman"/>
          <w:sz w:val="28"/>
          <w:szCs w:val="28"/>
          <w:lang w:val="kk-KZ" w:eastAsia="ja-JP"/>
        </w:rPr>
        <w:t>Эдишнл</w:t>
      </w:r>
      <w:r w:rsidRPr="006519D2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M.I.D.C., Амбернатх</w:t>
      </w:r>
      <w:r w:rsidRPr="006519D2" w:rsidDel="00AB0C76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</w:t>
      </w:r>
      <w:r w:rsidRPr="006519D2">
        <w:rPr>
          <w:rFonts w:ascii="Times New Roman" w:eastAsia="MS Mincho" w:hAnsi="Times New Roman"/>
          <w:sz w:val="28"/>
          <w:szCs w:val="28"/>
          <w:lang w:val="kk-KZ" w:eastAsia="ja-JP"/>
        </w:rPr>
        <w:t xml:space="preserve"> (E) – 421 501, Үндістан.</w:t>
      </w:r>
    </w:p>
    <w:p w:rsidR="00E1084D" w:rsidRPr="006519D2" w:rsidRDefault="00E1084D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</w:rPr>
        <w:t>Телефон: +91-22-6656 0900</w:t>
      </w:r>
    </w:p>
    <w:p w:rsidR="00E1084D" w:rsidRPr="006519D2" w:rsidRDefault="00E1084D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</w:rPr>
        <w:t>Электрон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ды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ш</w:t>
      </w:r>
      <w:r w:rsidRPr="006519D2">
        <w:rPr>
          <w:rFonts w:ascii="Times New Roman" w:hAnsi="Times New Roman"/>
          <w:color w:val="000000"/>
          <w:sz w:val="28"/>
          <w:szCs w:val="28"/>
        </w:rPr>
        <w:t>та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0" w:history="1">
        <w:r w:rsidRPr="006519D2">
          <w:rPr>
            <w:rStyle w:val="af"/>
            <w:rFonts w:ascii="Times New Roman" w:hAnsi="Times New Roman"/>
            <w:sz w:val="28"/>
            <w:szCs w:val="28"/>
          </w:rPr>
          <w:t>corporate@bharatserums.com</w:t>
        </w:r>
      </w:hyperlink>
    </w:p>
    <w:p w:rsidR="00375029" w:rsidRPr="006519D2" w:rsidRDefault="00375029" w:rsidP="000F0321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ja-JP"/>
        </w:rPr>
      </w:pPr>
    </w:p>
    <w:p w:rsidR="00D76048" w:rsidRPr="006519D2" w:rsidRDefault="00882DC6" w:rsidP="000F0321">
      <w:pPr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  <w:proofErr w:type="spellStart"/>
      <w:r w:rsidRPr="006519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Тіркеу</w:t>
      </w:r>
      <w:proofErr w:type="spellEnd"/>
      <w:r w:rsidRPr="006519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519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куәлігінің</w:t>
      </w:r>
      <w:proofErr w:type="spellEnd"/>
      <w:r w:rsidRPr="006519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Pr="006519D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ұстаушысы</w:t>
      </w:r>
      <w:bookmarkStart w:id="39" w:name="_GoBack"/>
      <w:bookmarkEnd w:id="39"/>
      <w:proofErr w:type="spellEnd"/>
    </w:p>
    <w:p w:rsidR="00E1084D" w:rsidRPr="006519D2" w:rsidRDefault="00E1084D" w:rsidP="000F03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ja-JP"/>
        </w:rPr>
      </w:pPr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 xml:space="preserve">Bharat Serums and Vaccines Limited </w:t>
      </w:r>
    </w:p>
    <w:p w:rsidR="00E1084D" w:rsidRPr="006519D2" w:rsidRDefault="00E1084D" w:rsidP="000F032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 w:eastAsia="ja-JP"/>
        </w:rPr>
      </w:pPr>
      <w:r>
        <w:rPr>
          <w:rFonts w:ascii="Times New Roman" w:hAnsi="Times New Roman"/>
          <w:bCs/>
          <w:sz w:val="28"/>
          <w:szCs w:val="28"/>
          <w:lang w:eastAsia="ja-JP"/>
        </w:rPr>
        <w:t>Плот</w:t>
      </w:r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 xml:space="preserve"> No. </w:t>
      </w:r>
      <w:proofErr w:type="gramStart"/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 xml:space="preserve">K-27, </w:t>
      </w:r>
      <w:proofErr w:type="spellStart"/>
      <w:r>
        <w:rPr>
          <w:rFonts w:ascii="Times New Roman" w:hAnsi="Times New Roman"/>
          <w:bCs/>
          <w:sz w:val="28"/>
          <w:szCs w:val="28"/>
          <w:lang w:eastAsia="ja-JP"/>
        </w:rPr>
        <w:t>Эдишнл</w:t>
      </w:r>
      <w:proofErr w:type="spellEnd"/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 xml:space="preserve"> M.I.D.C., </w:t>
      </w:r>
      <w:proofErr w:type="spellStart"/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>Амбернатх</w:t>
      </w:r>
      <w:proofErr w:type="spellEnd"/>
      <w:r w:rsidRPr="006519D2" w:rsidDel="00AB0C76">
        <w:rPr>
          <w:rFonts w:ascii="Times New Roman" w:hAnsi="Times New Roman"/>
          <w:bCs/>
          <w:sz w:val="28"/>
          <w:szCs w:val="28"/>
          <w:lang w:val="en-US" w:eastAsia="ja-JP"/>
        </w:rPr>
        <w:t xml:space="preserve"> </w:t>
      </w:r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 xml:space="preserve">(E) – 421 501, </w:t>
      </w:r>
      <w:r w:rsidRPr="006519D2">
        <w:rPr>
          <w:rFonts w:ascii="Times New Roman" w:eastAsia="MS Mincho" w:hAnsi="Times New Roman"/>
          <w:sz w:val="28"/>
          <w:szCs w:val="28"/>
          <w:lang w:val="kk-KZ" w:eastAsia="ja-JP"/>
        </w:rPr>
        <w:t>Үндістан</w:t>
      </w:r>
      <w:r w:rsidRPr="006519D2">
        <w:rPr>
          <w:rFonts w:ascii="Times New Roman" w:hAnsi="Times New Roman"/>
          <w:bCs/>
          <w:sz w:val="28"/>
          <w:szCs w:val="28"/>
          <w:lang w:val="en-US" w:eastAsia="ja-JP"/>
        </w:rPr>
        <w:t>.</w:t>
      </w:r>
      <w:proofErr w:type="gramEnd"/>
    </w:p>
    <w:p w:rsidR="00E1084D" w:rsidRPr="006519D2" w:rsidRDefault="00E1084D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</w:rPr>
        <w:t>Телефон: +91-22-6656 0900</w:t>
      </w:r>
    </w:p>
    <w:p w:rsidR="00E1084D" w:rsidRPr="006519D2" w:rsidRDefault="00E1084D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9D2">
        <w:rPr>
          <w:rFonts w:ascii="Times New Roman" w:hAnsi="Times New Roman"/>
          <w:color w:val="000000"/>
          <w:sz w:val="28"/>
          <w:szCs w:val="28"/>
        </w:rPr>
        <w:t>Электрон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ды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ш</w:t>
      </w:r>
      <w:r w:rsidRPr="006519D2">
        <w:rPr>
          <w:rFonts w:ascii="Times New Roman" w:hAnsi="Times New Roman"/>
          <w:color w:val="000000"/>
          <w:sz w:val="28"/>
          <w:szCs w:val="28"/>
        </w:rPr>
        <w:t>та</w:t>
      </w:r>
      <w:r w:rsidRPr="006519D2">
        <w:rPr>
          <w:rFonts w:ascii="Times New Roman" w:hAnsi="Times New Roman"/>
          <w:color w:val="000000"/>
          <w:sz w:val="28"/>
          <w:szCs w:val="28"/>
          <w:lang w:val="kk-KZ"/>
        </w:rPr>
        <w:t>сы</w:t>
      </w:r>
      <w:r w:rsidRPr="006519D2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11" w:history="1">
        <w:r w:rsidRPr="006519D2">
          <w:rPr>
            <w:rStyle w:val="af"/>
            <w:rFonts w:ascii="Times New Roman" w:hAnsi="Times New Roman"/>
            <w:sz w:val="28"/>
            <w:szCs w:val="28"/>
          </w:rPr>
          <w:t>corporate@bharatserums.com</w:t>
        </w:r>
      </w:hyperlink>
    </w:p>
    <w:p w:rsidR="005428E9" w:rsidRPr="006519D2" w:rsidRDefault="005428E9" w:rsidP="000F032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82DC6" w:rsidRPr="006519D2" w:rsidRDefault="00882DC6" w:rsidP="000F03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6519D2">
        <w:rPr>
          <w:rFonts w:ascii="Times New Roman" w:hAnsi="Times New Roman"/>
          <w:b/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 (ұсыныстарды) қабылдайтын</w:t>
      </w:r>
      <w:r w:rsidRPr="006519D2">
        <w:rPr>
          <w:rFonts w:ascii="Times New Roman" w:hAnsi="Times New Roman"/>
          <w:sz w:val="28"/>
          <w:szCs w:val="28"/>
          <w:lang w:val="it-IT"/>
        </w:rPr>
        <w:t xml:space="preserve"> </w:t>
      </w:r>
      <w:r w:rsidRPr="006519D2">
        <w:rPr>
          <w:rFonts w:ascii="Times New Roman" w:hAnsi="Times New Roman"/>
          <w:b/>
          <w:sz w:val="28"/>
          <w:szCs w:val="28"/>
          <w:lang w:val="kk-KZ"/>
        </w:rPr>
        <w:t xml:space="preserve">және дәрілік заттың тіркеуден кейінгі қауіпсіздігіне </w:t>
      </w:r>
      <w:r w:rsidRPr="006519D2">
        <w:rPr>
          <w:rFonts w:ascii="Times New Roman" w:hAnsi="Times New Roman"/>
          <w:b/>
          <w:sz w:val="28"/>
          <w:szCs w:val="28"/>
          <w:lang w:val="kk-KZ"/>
        </w:rPr>
        <w:lastRenderedPageBreak/>
        <w:t>жауапты</w:t>
      </w:r>
      <w:r w:rsidRPr="006519D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6519D2">
        <w:rPr>
          <w:rFonts w:ascii="Times New Roman" w:hAnsi="Times New Roman"/>
          <w:b/>
          <w:sz w:val="28"/>
          <w:szCs w:val="28"/>
          <w:lang w:val="kk-KZ"/>
        </w:rPr>
        <w:t>ұйымның атауы, мекенжайы және байланыс деректері (телефон, факс, электронды пошта)</w:t>
      </w:r>
    </w:p>
    <w:p w:rsidR="00653B8F" w:rsidRPr="006519D2" w:rsidRDefault="00653B8F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«Saa Pharma»</w:t>
      </w:r>
      <w:r w:rsidR="00882DC6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ЖШС</w:t>
      </w:r>
    </w:p>
    <w:p w:rsidR="00653B8F" w:rsidRPr="006519D2" w:rsidRDefault="00882DC6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050010,</w:t>
      </w:r>
      <w:r w:rsidR="00653B8F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Алматы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қ.</w:t>
      </w:r>
      <w:r w:rsidR="00653B8F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Досты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қ д-лы, 38, </w:t>
      </w:r>
      <w:r w:rsidR="00653B8F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№ 705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кеңсе</w:t>
      </w:r>
      <w:r w:rsidR="00653B8F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, KDC</w:t>
      </w:r>
      <w:r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бизнес орталығы</w:t>
      </w:r>
    </w:p>
    <w:p w:rsidR="00653B8F" w:rsidRPr="006519D2" w:rsidRDefault="00653B8F" w:rsidP="000F032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тел.:  + 7 (727) 345 10 11, </w:t>
      </w:r>
      <w:r w:rsidR="00882DC6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ұялы тел</w:t>
      </w: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>.: +7 (701) 922-60-63,</w:t>
      </w: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C0534B" w:rsidRPr="00557BA7" w:rsidRDefault="00653B8F" w:rsidP="000F0321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электрон</w:t>
      </w:r>
      <w:r w:rsidR="00882DC6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ды</w:t>
      </w: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</w:t>
      </w:r>
      <w:r w:rsidR="00882DC6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ш</w:t>
      </w: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>та</w:t>
      </w:r>
      <w:r w:rsidR="00882DC6" w:rsidRPr="006519D2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сы</w:t>
      </w:r>
      <w:r w:rsidRPr="006519D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</w:t>
      </w:r>
      <w:hyperlink r:id="rId12" w:history="1">
        <w:r w:rsidR="00827C00" w:rsidRPr="006519D2">
          <w:rPr>
            <w:rStyle w:val="af"/>
            <w:rFonts w:ascii="Times New Roman" w:eastAsia="Times New Roman" w:hAnsi="Times New Roman"/>
            <w:bCs/>
            <w:sz w:val="28"/>
            <w:szCs w:val="28"/>
            <w:lang w:eastAsia="ru-RU"/>
          </w:rPr>
          <w:t>info@saapharma.kz</w:t>
        </w:r>
      </w:hyperlink>
      <w:r w:rsidR="00827C00" w:rsidRPr="00557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557B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</w:p>
    <w:sectPr w:rsidR="00C0534B" w:rsidRPr="00557BA7" w:rsidSect="00F97B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D5B" w:rsidRDefault="00A57D5B" w:rsidP="00D275FC">
      <w:pPr>
        <w:spacing w:after="0" w:line="240" w:lineRule="auto"/>
      </w:pPr>
      <w:r>
        <w:separator/>
      </w:r>
    </w:p>
  </w:endnote>
  <w:endnote w:type="continuationSeparator" w:id="0">
    <w:p w:rsidR="00A57D5B" w:rsidRDefault="00A57D5B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Gothic"/>
    <w:panose1 w:val="02020603050405020304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D5B" w:rsidRDefault="00A57D5B" w:rsidP="00D275FC">
      <w:pPr>
        <w:spacing w:after="0" w:line="240" w:lineRule="auto"/>
      </w:pPr>
      <w:r>
        <w:separator/>
      </w:r>
    </w:p>
  </w:footnote>
  <w:footnote w:type="continuationSeparator" w:id="0">
    <w:p w:rsidR="00A57D5B" w:rsidRDefault="00A57D5B" w:rsidP="00D27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.35pt;height:2.5pt;visibility:visible" o:bullet="t">
        <v:imagedata r:id="rId1" o:title=""/>
      </v:shape>
    </w:pict>
  </w:numPicBullet>
  <w:abstractNum w:abstractNumId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856D15"/>
    <w:multiLevelType w:val="hybridMultilevel"/>
    <w:tmpl w:val="51A6CF8A"/>
    <w:lvl w:ilvl="0" w:tplc="B56214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14733"/>
    <w:multiLevelType w:val="hybridMultilevel"/>
    <w:tmpl w:val="1370F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31007"/>
    <w:multiLevelType w:val="hybridMultilevel"/>
    <w:tmpl w:val="2FA08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2A40D0"/>
    <w:multiLevelType w:val="hybridMultilevel"/>
    <w:tmpl w:val="D1624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4B1466"/>
    <w:multiLevelType w:val="hybridMultilevel"/>
    <w:tmpl w:val="24DEB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2BF4DB1"/>
    <w:multiLevelType w:val="hybridMultilevel"/>
    <w:tmpl w:val="A6B85ED4"/>
    <w:lvl w:ilvl="0" w:tplc="600891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E83A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FEB4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E805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BE31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9CD8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F48D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AB9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0C2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74117024"/>
    <w:multiLevelType w:val="hybridMultilevel"/>
    <w:tmpl w:val="D3701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901815"/>
    <w:multiLevelType w:val="hybridMultilevel"/>
    <w:tmpl w:val="A27A9F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44CD"/>
    <w:multiLevelType w:val="hybridMultilevel"/>
    <w:tmpl w:val="72E2E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866CA"/>
    <w:multiLevelType w:val="hybridMultilevel"/>
    <w:tmpl w:val="EF88C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2"/>
  </w:num>
  <w:num w:numId="5">
    <w:abstractNumId w:val="33"/>
  </w:num>
  <w:num w:numId="6">
    <w:abstractNumId w:val="6"/>
  </w:num>
  <w:num w:numId="7">
    <w:abstractNumId w:val="28"/>
  </w:num>
  <w:num w:numId="8">
    <w:abstractNumId w:val="8"/>
  </w:num>
  <w:num w:numId="9">
    <w:abstractNumId w:val="19"/>
  </w:num>
  <w:num w:numId="10">
    <w:abstractNumId w:val="9"/>
  </w:num>
  <w:num w:numId="11">
    <w:abstractNumId w:val="18"/>
  </w:num>
  <w:num w:numId="12">
    <w:abstractNumId w:val="21"/>
  </w:num>
  <w:num w:numId="13">
    <w:abstractNumId w:val="24"/>
  </w:num>
  <w:num w:numId="14">
    <w:abstractNumId w:val="12"/>
  </w:num>
  <w:num w:numId="15">
    <w:abstractNumId w:val="0"/>
  </w:num>
  <w:num w:numId="16">
    <w:abstractNumId w:val="31"/>
  </w:num>
  <w:num w:numId="17">
    <w:abstractNumId w:val="17"/>
  </w:num>
  <w:num w:numId="18">
    <w:abstractNumId w:val="16"/>
  </w:num>
  <w:num w:numId="19">
    <w:abstractNumId w:val="7"/>
  </w:num>
  <w:num w:numId="20">
    <w:abstractNumId w:val="1"/>
  </w:num>
  <w:num w:numId="21">
    <w:abstractNumId w:val="10"/>
  </w:num>
  <w:num w:numId="22">
    <w:abstractNumId w:val="5"/>
  </w:num>
  <w:num w:numId="23">
    <w:abstractNumId w:val="25"/>
  </w:num>
  <w:num w:numId="24">
    <w:abstractNumId w:val="11"/>
  </w:num>
  <w:num w:numId="25">
    <w:abstractNumId w:val="30"/>
  </w:num>
  <w:num w:numId="26">
    <w:abstractNumId w:val="13"/>
  </w:num>
  <w:num w:numId="27">
    <w:abstractNumId w:val="23"/>
  </w:num>
  <w:num w:numId="28">
    <w:abstractNumId w:val="32"/>
  </w:num>
  <w:num w:numId="29">
    <w:abstractNumId w:val="2"/>
  </w:num>
  <w:num w:numId="30">
    <w:abstractNumId w:val="27"/>
  </w:num>
  <w:num w:numId="31">
    <w:abstractNumId w:val="29"/>
  </w:num>
  <w:num w:numId="32">
    <w:abstractNumId w:val="26"/>
  </w:num>
  <w:num w:numId="33">
    <w:abstractNumId w:val="1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48"/>
    <w:rsid w:val="00004262"/>
    <w:rsid w:val="00010371"/>
    <w:rsid w:val="0001668C"/>
    <w:rsid w:val="00025405"/>
    <w:rsid w:val="000264BB"/>
    <w:rsid w:val="000304C4"/>
    <w:rsid w:val="00031775"/>
    <w:rsid w:val="00033FC1"/>
    <w:rsid w:val="00042999"/>
    <w:rsid w:val="00045DA4"/>
    <w:rsid w:val="00070A1E"/>
    <w:rsid w:val="000852A1"/>
    <w:rsid w:val="000972E6"/>
    <w:rsid w:val="000A0D71"/>
    <w:rsid w:val="000A6776"/>
    <w:rsid w:val="000C2C4B"/>
    <w:rsid w:val="000C4C48"/>
    <w:rsid w:val="000C711C"/>
    <w:rsid w:val="000C7C18"/>
    <w:rsid w:val="000D5608"/>
    <w:rsid w:val="000E01AB"/>
    <w:rsid w:val="000E49F0"/>
    <w:rsid w:val="000E6126"/>
    <w:rsid w:val="000F0321"/>
    <w:rsid w:val="000F0970"/>
    <w:rsid w:val="000F623E"/>
    <w:rsid w:val="000F751C"/>
    <w:rsid w:val="00100406"/>
    <w:rsid w:val="00107A8A"/>
    <w:rsid w:val="00111788"/>
    <w:rsid w:val="0011460E"/>
    <w:rsid w:val="0012149F"/>
    <w:rsid w:val="00132B9A"/>
    <w:rsid w:val="001368AE"/>
    <w:rsid w:val="00144CCD"/>
    <w:rsid w:val="00145EF2"/>
    <w:rsid w:val="0014739A"/>
    <w:rsid w:val="0015490C"/>
    <w:rsid w:val="001573E2"/>
    <w:rsid w:val="0016278D"/>
    <w:rsid w:val="001937AD"/>
    <w:rsid w:val="001A2CB2"/>
    <w:rsid w:val="001A49E6"/>
    <w:rsid w:val="001B0F99"/>
    <w:rsid w:val="001B6AEC"/>
    <w:rsid w:val="001C4FB9"/>
    <w:rsid w:val="001E0E62"/>
    <w:rsid w:val="001E6F4C"/>
    <w:rsid w:val="001E7D91"/>
    <w:rsid w:val="001F16AA"/>
    <w:rsid w:val="00202973"/>
    <w:rsid w:val="00202F94"/>
    <w:rsid w:val="00203355"/>
    <w:rsid w:val="00211005"/>
    <w:rsid w:val="00217D41"/>
    <w:rsid w:val="00222BDD"/>
    <w:rsid w:val="00222CA6"/>
    <w:rsid w:val="00232642"/>
    <w:rsid w:val="00234360"/>
    <w:rsid w:val="00237697"/>
    <w:rsid w:val="00241E5B"/>
    <w:rsid w:val="00250EDB"/>
    <w:rsid w:val="00253D31"/>
    <w:rsid w:val="002548BB"/>
    <w:rsid w:val="0025533C"/>
    <w:rsid w:val="00256E10"/>
    <w:rsid w:val="00260413"/>
    <w:rsid w:val="00260EBC"/>
    <w:rsid w:val="00264710"/>
    <w:rsid w:val="00267567"/>
    <w:rsid w:val="00270B0A"/>
    <w:rsid w:val="00281FBE"/>
    <w:rsid w:val="00290D2E"/>
    <w:rsid w:val="00292715"/>
    <w:rsid w:val="00292FE7"/>
    <w:rsid w:val="002A41C4"/>
    <w:rsid w:val="002A591C"/>
    <w:rsid w:val="002B7960"/>
    <w:rsid w:val="002B7F09"/>
    <w:rsid w:val="002C10E1"/>
    <w:rsid w:val="002C15EB"/>
    <w:rsid w:val="002C1660"/>
    <w:rsid w:val="002C35A2"/>
    <w:rsid w:val="002C4E56"/>
    <w:rsid w:val="002C5345"/>
    <w:rsid w:val="002D430D"/>
    <w:rsid w:val="002D56B7"/>
    <w:rsid w:val="002D7099"/>
    <w:rsid w:val="002E0BAD"/>
    <w:rsid w:val="002E2C77"/>
    <w:rsid w:val="002F45EE"/>
    <w:rsid w:val="002F4A14"/>
    <w:rsid w:val="00303113"/>
    <w:rsid w:val="003043BF"/>
    <w:rsid w:val="003065E5"/>
    <w:rsid w:val="00307AA2"/>
    <w:rsid w:val="00311296"/>
    <w:rsid w:val="00320073"/>
    <w:rsid w:val="003262DF"/>
    <w:rsid w:val="0033493A"/>
    <w:rsid w:val="0036288F"/>
    <w:rsid w:val="00365B10"/>
    <w:rsid w:val="00367BA7"/>
    <w:rsid w:val="00367CC3"/>
    <w:rsid w:val="00367DD8"/>
    <w:rsid w:val="00375029"/>
    <w:rsid w:val="003761C0"/>
    <w:rsid w:val="0038114B"/>
    <w:rsid w:val="003812B2"/>
    <w:rsid w:val="00383CDB"/>
    <w:rsid w:val="00386F24"/>
    <w:rsid w:val="003879F9"/>
    <w:rsid w:val="003938B8"/>
    <w:rsid w:val="003A035E"/>
    <w:rsid w:val="003B0285"/>
    <w:rsid w:val="003C420B"/>
    <w:rsid w:val="003D51E7"/>
    <w:rsid w:val="003E13CF"/>
    <w:rsid w:val="003F5344"/>
    <w:rsid w:val="003F7EDC"/>
    <w:rsid w:val="0040315E"/>
    <w:rsid w:val="00404548"/>
    <w:rsid w:val="0041162E"/>
    <w:rsid w:val="00415473"/>
    <w:rsid w:val="00425D7B"/>
    <w:rsid w:val="0042786D"/>
    <w:rsid w:val="00430B49"/>
    <w:rsid w:val="004320F8"/>
    <w:rsid w:val="00433C62"/>
    <w:rsid w:val="004434E0"/>
    <w:rsid w:val="00472EF5"/>
    <w:rsid w:val="0048022C"/>
    <w:rsid w:val="0048687C"/>
    <w:rsid w:val="00494A40"/>
    <w:rsid w:val="00496B39"/>
    <w:rsid w:val="004A31B4"/>
    <w:rsid w:val="004A57B0"/>
    <w:rsid w:val="004B1A67"/>
    <w:rsid w:val="004B4483"/>
    <w:rsid w:val="004C1922"/>
    <w:rsid w:val="004C462F"/>
    <w:rsid w:val="004C72B8"/>
    <w:rsid w:val="004C7954"/>
    <w:rsid w:val="004D49E9"/>
    <w:rsid w:val="004F65B0"/>
    <w:rsid w:val="00501192"/>
    <w:rsid w:val="005071DA"/>
    <w:rsid w:val="0052164D"/>
    <w:rsid w:val="00523D82"/>
    <w:rsid w:val="005312B5"/>
    <w:rsid w:val="00533D61"/>
    <w:rsid w:val="00535B5B"/>
    <w:rsid w:val="005363E4"/>
    <w:rsid w:val="00541A00"/>
    <w:rsid w:val="005428E9"/>
    <w:rsid w:val="005444B2"/>
    <w:rsid w:val="00551F8A"/>
    <w:rsid w:val="00552F8B"/>
    <w:rsid w:val="00556E9F"/>
    <w:rsid w:val="00557BA7"/>
    <w:rsid w:val="00560FB7"/>
    <w:rsid w:val="00561FE7"/>
    <w:rsid w:val="005645A3"/>
    <w:rsid w:val="005736C6"/>
    <w:rsid w:val="00575348"/>
    <w:rsid w:val="00576668"/>
    <w:rsid w:val="00585AA2"/>
    <w:rsid w:val="005869C5"/>
    <w:rsid w:val="00594EF8"/>
    <w:rsid w:val="005974CA"/>
    <w:rsid w:val="005A1C1B"/>
    <w:rsid w:val="005A3C81"/>
    <w:rsid w:val="005A5680"/>
    <w:rsid w:val="005A6639"/>
    <w:rsid w:val="005A6914"/>
    <w:rsid w:val="005B157E"/>
    <w:rsid w:val="005B2D41"/>
    <w:rsid w:val="005B3FFE"/>
    <w:rsid w:val="005C1519"/>
    <w:rsid w:val="005C1C4E"/>
    <w:rsid w:val="005C4A16"/>
    <w:rsid w:val="005D3BCC"/>
    <w:rsid w:val="005D68C6"/>
    <w:rsid w:val="005D6A1E"/>
    <w:rsid w:val="005D7EE3"/>
    <w:rsid w:val="005E50DE"/>
    <w:rsid w:val="005E7CAB"/>
    <w:rsid w:val="005F7097"/>
    <w:rsid w:val="0060364A"/>
    <w:rsid w:val="00612073"/>
    <w:rsid w:val="006121ED"/>
    <w:rsid w:val="00617843"/>
    <w:rsid w:val="00617A02"/>
    <w:rsid w:val="00620F34"/>
    <w:rsid w:val="0062137D"/>
    <w:rsid w:val="00624C1B"/>
    <w:rsid w:val="00625471"/>
    <w:rsid w:val="00627853"/>
    <w:rsid w:val="00634D0C"/>
    <w:rsid w:val="006519D2"/>
    <w:rsid w:val="00652BCE"/>
    <w:rsid w:val="00652E29"/>
    <w:rsid w:val="00653617"/>
    <w:rsid w:val="00653B8F"/>
    <w:rsid w:val="00656250"/>
    <w:rsid w:val="00661F00"/>
    <w:rsid w:val="006627E4"/>
    <w:rsid w:val="0066486B"/>
    <w:rsid w:val="0067136B"/>
    <w:rsid w:val="006866AE"/>
    <w:rsid w:val="00691208"/>
    <w:rsid w:val="00695D0D"/>
    <w:rsid w:val="006A23C4"/>
    <w:rsid w:val="006A702E"/>
    <w:rsid w:val="006B1766"/>
    <w:rsid w:val="006B1FF3"/>
    <w:rsid w:val="006B2385"/>
    <w:rsid w:val="006B7A90"/>
    <w:rsid w:val="006C194E"/>
    <w:rsid w:val="006C5F38"/>
    <w:rsid w:val="006D345E"/>
    <w:rsid w:val="006D7D5A"/>
    <w:rsid w:val="006E4305"/>
    <w:rsid w:val="006F5763"/>
    <w:rsid w:val="006F7A1C"/>
    <w:rsid w:val="00704BAB"/>
    <w:rsid w:val="007104D1"/>
    <w:rsid w:val="007135A6"/>
    <w:rsid w:val="00713DAD"/>
    <w:rsid w:val="007172E5"/>
    <w:rsid w:val="00733A73"/>
    <w:rsid w:val="00746FF2"/>
    <w:rsid w:val="00761133"/>
    <w:rsid w:val="007613FE"/>
    <w:rsid w:val="00764184"/>
    <w:rsid w:val="00764E84"/>
    <w:rsid w:val="007708A3"/>
    <w:rsid w:val="007762F8"/>
    <w:rsid w:val="007827E0"/>
    <w:rsid w:val="00783520"/>
    <w:rsid w:val="00787058"/>
    <w:rsid w:val="007A02D3"/>
    <w:rsid w:val="007A18B1"/>
    <w:rsid w:val="007A435C"/>
    <w:rsid w:val="007A781F"/>
    <w:rsid w:val="007B55DD"/>
    <w:rsid w:val="007C055A"/>
    <w:rsid w:val="007C1693"/>
    <w:rsid w:val="007D0E84"/>
    <w:rsid w:val="007D681B"/>
    <w:rsid w:val="007E05A6"/>
    <w:rsid w:val="007E1D85"/>
    <w:rsid w:val="007E3825"/>
    <w:rsid w:val="0081154A"/>
    <w:rsid w:val="0081756E"/>
    <w:rsid w:val="00820B36"/>
    <w:rsid w:val="0082596B"/>
    <w:rsid w:val="00827BB2"/>
    <w:rsid w:val="00827C00"/>
    <w:rsid w:val="008329DA"/>
    <w:rsid w:val="008330E7"/>
    <w:rsid w:val="008334F4"/>
    <w:rsid w:val="008353A4"/>
    <w:rsid w:val="00841630"/>
    <w:rsid w:val="00847154"/>
    <w:rsid w:val="0086657B"/>
    <w:rsid w:val="00870153"/>
    <w:rsid w:val="00874BED"/>
    <w:rsid w:val="00882DC6"/>
    <w:rsid w:val="008832E5"/>
    <w:rsid w:val="00883F53"/>
    <w:rsid w:val="00897669"/>
    <w:rsid w:val="008A4BDC"/>
    <w:rsid w:val="008B3D2E"/>
    <w:rsid w:val="008C0181"/>
    <w:rsid w:val="008D4451"/>
    <w:rsid w:val="008D62B7"/>
    <w:rsid w:val="008E6895"/>
    <w:rsid w:val="00900B3C"/>
    <w:rsid w:val="009029C1"/>
    <w:rsid w:val="00904FB5"/>
    <w:rsid w:val="0091136C"/>
    <w:rsid w:val="00913664"/>
    <w:rsid w:val="009146AB"/>
    <w:rsid w:val="00930D7D"/>
    <w:rsid w:val="0095047E"/>
    <w:rsid w:val="00956101"/>
    <w:rsid w:val="00962CD6"/>
    <w:rsid w:val="00963760"/>
    <w:rsid w:val="00984592"/>
    <w:rsid w:val="00990D08"/>
    <w:rsid w:val="00993A60"/>
    <w:rsid w:val="009A2038"/>
    <w:rsid w:val="009A56A4"/>
    <w:rsid w:val="009B014E"/>
    <w:rsid w:val="009B1A31"/>
    <w:rsid w:val="009B3890"/>
    <w:rsid w:val="009C16AC"/>
    <w:rsid w:val="009D17D7"/>
    <w:rsid w:val="009D1965"/>
    <w:rsid w:val="009D71D5"/>
    <w:rsid w:val="009E2887"/>
    <w:rsid w:val="009E5CB9"/>
    <w:rsid w:val="009E7D8C"/>
    <w:rsid w:val="009F14B2"/>
    <w:rsid w:val="009F31F2"/>
    <w:rsid w:val="009F45A5"/>
    <w:rsid w:val="00A01C2E"/>
    <w:rsid w:val="00A02BB2"/>
    <w:rsid w:val="00A04052"/>
    <w:rsid w:val="00A12563"/>
    <w:rsid w:val="00A17B0B"/>
    <w:rsid w:val="00A337E3"/>
    <w:rsid w:val="00A408ED"/>
    <w:rsid w:val="00A53BDF"/>
    <w:rsid w:val="00A57D5B"/>
    <w:rsid w:val="00A71B2B"/>
    <w:rsid w:val="00A7662E"/>
    <w:rsid w:val="00AA5D0A"/>
    <w:rsid w:val="00AA5E2F"/>
    <w:rsid w:val="00AA7317"/>
    <w:rsid w:val="00AB0C76"/>
    <w:rsid w:val="00AB55A5"/>
    <w:rsid w:val="00AB7743"/>
    <w:rsid w:val="00AC2C0B"/>
    <w:rsid w:val="00AC4905"/>
    <w:rsid w:val="00AD1A21"/>
    <w:rsid w:val="00AE7922"/>
    <w:rsid w:val="00B01011"/>
    <w:rsid w:val="00B42A1D"/>
    <w:rsid w:val="00B42C64"/>
    <w:rsid w:val="00B46F30"/>
    <w:rsid w:val="00B554A5"/>
    <w:rsid w:val="00B606FA"/>
    <w:rsid w:val="00B608C1"/>
    <w:rsid w:val="00B60D3D"/>
    <w:rsid w:val="00B61D95"/>
    <w:rsid w:val="00B765BC"/>
    <w:rsid w:val="00B8797D"/>
    <w:rsid w:val="00B9187F"/>
    <w:rsid w:val="00BB3050"/>
    <w:rsid w:val="00BB7831"/>
    <w:rsid w:val="00BC066D"/>
    <w:rsid w:val="00BC26F4"/>
    <w:rsid w:val="00BC31BC"/>
    <w:rsid w:val="00BC321E"/>
    <w:rsid w:val="00BC6167"/>
    <w:rsid w:val="00BE12EF"/>
    <w:rsid w:val="00BE413D"/>
    <w:rsid w:val="00BE4435"/>
    <w:rsid w:val="00BE6B71"/>
    <w:rsid w:val="00C0534B"/>
    <w:rsid w:val="00C06238"/>
    <w:rsid w:val="00C07BB3"/>
    <w:rsid w:val="00C2000E"/>
    <w:rsid w:val="00C254CB"/>
    <w:rsid w:val="00C379C9"/>
    <w:rsid w:val="00C422B8"/>
    <w:rsid w:val="00C566D6"/>
    <w:rsid w:val="00C574E3"/>
    <w:rsid w:val="00C625A2"/>
    <w:rsid w:val="00C6632A"/>
    <w:rsid w:val="00C7506F"/>
    <w:rsid w:val="00C839ED"/>
    <w:rsid w:val="00C84299"/>
    <w:rsid w:val="00C865C6"/>
    <w:rsid w:val="00C92F14"/>
    <w:rsid w:val="00C97365"/>
    <w:rsid w:val="00CA1E9A"/>
    <w:rsid w:val="00CA3D90"/>
    <w:rsid w:val="00CA6323"/>
    <w:rsid w:val="00CC08BA"/>
    <w:rsid w:val="00CC0AC5"/>
    <w:rsid w:val="00CC330A"/>
    <w:rsid w:val="00CC5727"/>
    <w:rsid w:val="00CC63C5"/>
    <w:rsid w:val="00CC71C6"/>
    <w:rsid w:val="00CC7DBD"/>
    <w:rsid w:val="00CD5F70"/>
    <w:rsid w:val="00CF21E3"/>
    <w:rsid w:val="00CF346B"/>
    <w:rsid w:val="00CF3849"/>
    <w:rsid w:val="00CF4D1D"/>
    <w:rsid w:val="00CF5111"/>
    <w:rsid w:val="00CF7D67"/>
    <w:rsid w:val="00D0233C"/>
    <w:rsid w:val="00D11462"/>
    <w:rsid w:val="00D14D61"/>
    <w:rsid w:val="00D22A47"/>
    <w:rsid w:val="00D275FC"/>
    <w:rsid w:val="00D3576E"/>
    <w:rsid w:val="00D43297"/>
    <w:rsid w:val="00D46B0B"/>
    <w:rsid w:val="00D55ED8"/>
    <w:rsid w:val="00D5677A"/>
    <w:rsid w:val="00D70DB6"/>
    <w:rsid w:val="00D76048"/>
    <w:rsid w:val="00D84559"/>
    <w:rsid w:val="00D90534"/>
    <w:rsid w:val="00D93C80"/>
    <w:rsid w:val="00D9534A"/>
    <w:rsid w:val="00D9544F"/>
    <w:rsid w:val="00D96A8F"/>
    <w:rsid w:val="00D971D4"/>
    <w:rsid w:val="00DA04D9"/>
    <w:rsid w:val="00DA192A"/>
    <w:rsid w:val="00DA1C4A"/>
    <w:rsid w:val="00DB223D"/>
    <w:rsid w:val="00DB406A"/>
    <w:rsid w:val="00DB799B"/>
    <w:rsid w:val="00DE1C10"/>
    <w:rsid w:val="00DE2D4F"/>
    <w:rsid w:val="00DE5780"/>
    <w:rsid w:val="00DF11A7"/>
    <w:rsid w:val="00E0051C"/>
    <w:rsid w:val="00E1084D"/>
    <w:rsid w:val="00E271CB"/>
    <w:rsid w:val="00E3442B"/>
    <w:rsid w:val="00E34FE3"/>
    <w:rsid w:val="00E45878"/>
    <w:rsid w:val="00E55D6C"/>
    <w:rsid w:val="00E57396"/>
    <w:rsid w:val="00E636E7"/>
    <w:rsid w:val="00E63B9E"/>
    <w:rsid w:val="00E64EE0"/>
    <w:rsid w:val="00E66804"/>
    <w:rsid w:val="00E81A1B"/>
    <w:rsid w:val="00E81A86"/>
    <w:rsid w:val="00E81AD2"/>
    <w:rsid w:val="00E8607B"/>
    <w:rsid w:val="00E90903"/>
    <w:rsid w:val="00E91073"/>
    <w:rsid w:val="00E93583"/>
    <w:rsid w:val="00EA2F86"/>
    <w:rsid w:val="00EA602D"/>
    <w:rsid w:val="00EA6D39"/>
    <w:rsid w:val="00EA6F9A"/>
    <w:rsid w:val="00EB1D97"/>
    <w:rsid w:val="00ED45A4"/>
    <w:rsid w:val="00EF4419"/>
    <w:rsid w:val="00EF4C53"/>
    <w:rsid w:val="00EF5CCE"/>
    <w:rsid w:val="00F006F1"/>
    <w:rsid w:val="00F01EAF"/>
    <w:rsid w:val="00F07B7B"/>
    <w:rsid w:val="00F123AE"/>
    <w:rsid w:val="00F23B95"/>
    <w:rsid w:val="00F40388"/>
    <w:rsid w:val="00F4690B"/>
    <w:rsid w:val="00F525C9"/>
    <w:rsid w:val="00F604C3"/>
    <w:rsid w:val="00F63389"/>
    <w:rsid w:val="00F91977"/>
    <w:rsid w:val="00F95E1A"/>
    <w:rsid w:val="00F977A3"/>
    <w:rsid w:val="00F9786A"/>
    <w:rsid w:val="00F97B57"/>
    <w:rsid w:val="00FA4F7C"/>
    <w:rsid w:val="00FB0456"/>
    <w:rsid w:val="00FB28D4"/>
    <w:rsid w:val="00FB47F4"/>
    <w:rsid w:val="00FD2B12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45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5DA4"/>
    <w:rPr>
      <w:sz w:val="22"/>
      <w:szCs w:val="22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0">
    <w:name w:val="Заголовок 2 Знак"/>
    <w:basedOn w:val="a0"/>
    <w:link w:val="2"/>
    <w:uiPriority w:val="9"/>
    <w:rsid w:val="002A4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41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27E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DA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uk-UA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1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2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styleId="af5">
    <w:name w:val="Title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 w:cs="Consolas"/>
      <w:sz w:val="20"/>
      <w:szCs w:val="20"/>
      <w:lang w:eastAsia="ru-RU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Style5">
    <w:name w:val="Style5"/>
    <w:basedOn w:val="a"/>
    <w:uiPriority w:val="99"/>
    <w:rsid w:val="009B1A31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semiHidden/>
    <w:rsid w:val="006627E4"/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customStyle="1" w:styleId="14">
    <w:name w:val="Неразрешенное упоминание1"/>
    <w:uiPriority w:val="99"/>
    <w:semiHidden/>
    <w:unhideWhenUsed/>
    <w:rsid w:val="00070A1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semiHidden/>
    <w:rsid w:val="00045DA4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045D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045DA4"/>
    <w:rPr>
      <w:sz w:val="22"/>
      <w:szCs w:val="22"/>
      <w:lang w:eastAsia="en-US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5428E9"/>
    <w:rPr>
      <w:color w:val="605E5C"/>
      <w:shd w:val="clear" w:color="auto" w:fill="E1DFDD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5029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5029"/>
    <w:rPr>
      <w:rFonts w:ascii="Times New Roman" w:eastAsia="Times New Roman" w:hAnsi="Times New Roman" w:cs="Arial Unicode MS"/>
      <w:b/>
      <w:bCs/>
      <w:lang w:val="en-GB" w:eastAsia="en-US" w:bidi="ml-IN"/>
    </w:rPr>
  </w:style>
  <w:style w:type="character" w:customStyle="1" w:styleId="20">
    <w:name w:val="Заголовок 2 Знак"/>
    <w:basedOn w:val="a0"/>
    <w:link w:val="2"/>
    <w:uiPriority w:val="9"/>
    <w:rsid w:val="002A41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aapharma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rporate@bharatserums.co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orporate@bharatserums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dda.k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E796E-EF6F-47F2-B2D9-809726C25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1779</Words>
  <Characters>10142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JSC Farmak</Company>
  <LinksUpToDate>false</LinksUpToDate>
  <CharactersWithSpaces>11898</CharactersWithSpaces>
  <SharedDoc>false</SharedDoc>
  <HLinks>
    <vt:vector size="12" baseType="variant"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mailto:pv@richter.kz</vt:lpwstr>
      </vt:variant>
      <vt:variant>
        <vt:lpwstr/>
      </vt:variant>
      <vt:variant>
        <vt:i4>6553673</vt:i4>
      </vt:variant>
      <vt:variant>
        <vt:i4>0</vt:i4>
      </vt:variant>
      <vt:variant>
        <vt:i4>0</vt:i4>
      </vt:variant>
      <vt:variant>
        <vt:i4>5</vt:i4>
      </vt:variant>
      <vt:variant>
        <vt:lpwstr>mailto:info@saapharma.kz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 O. Ovsiannikova</dc:creator>
  <cp:lastModifiedBy>Камзина Карлыгаш Оралбеккызы</cp:lastModifiedBy>
  <cp:revision>4</cp:revision>
  <cp:lastPrinted>2019-12-12T05:06:00Z</cp:lastPrinted>
  <dcterms:created xsi:type="dcterms:W3CDTF">2020-06-12T09:42:00Z</dcterms:created>
  <dcterms:modified xsi:type="dcterms:W3CDTF">2020-06-12T09:52:00Z</dcterms:modified>
</cp:coreProperties>
</file>