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0" w:type="dxa"/>
        <w:tblLayout w:type="fixed"/>
        <w:tblLook w:val="04A0" w:firstRow="1" w:lastRow="0" w:firstColumn="1" w:lastColumn="0" w:noHBand="0" w:noVBand="1"/>
      </w:tblPr>
      <w:tblGrid>
        <w:gridCol w:w="5210"/>
        <w:gridCol w:w="4535"/>
        <w:gridCol w:w="4535"/>
      </w:tblGrid>
      <w:tr w:rsidR="00FB7236" w14:paraId="298EBBEA" w14:textId="77777777" w:rsidTr="00FB7236">
        <w:trPr>
          <w:trHeight w:val="2694"/>
        </w:trPr>
        <w:tc>
          <w:tcPr>
            <w:tcW w:w="5211" w:type="dxa"/>
            <w:hideMark/>
          </w:tcPr>
          <w:p w14:paraId="322B9D48" w14:textId="77777777" w:rsidR="00FB7236" w:rsidRPr="008B73ED" w:rsidRDefault="00FB7236">
            <w:pPr>
              <w:spacing w:after="0" w:line="240" w:lineRule="auto"/>
              <w:rPr>
                <w:sz w:val="20"/>
                <w:szCs w:val="20"/>
                <w:lang w:val="kk-KZ" w:eastAsia="ru-RU"/>
              </w:rPr>
            </w:pPr>
          </w:p>
        </w:tc>
        <w:tc>
          <w:tcPr>
            <w:tcW w:w="4536" w:type="dxa"/>
          </w:tcPr>
          <w:p w14:paraId="4E3DAD5F" w14:textId="77777777" w:rsidR="00FB7236" w:rsidRDefault="00FB7236">
            <w:pPr>
              <w:pStyle w:val="ac"/>
              <w:jc w:val="both"/>
              <w:rPr>
                <w:rFonts w:ascii="Times New Roman" w:hAnsi="Times New Roman"/>
                <w:sz w:val="28"/>
                <w:szCs w:val="28"/>
                <w:lang w:val="kk-KZ"/>
              </w:rPr>
            </w:pPr>
          </w:p>
          <w:p w14:paraId="2F30E3AA" w14:textId="77777777" w:rsidR="00FB7236" w:rsidRDefault="00FB7236">
            <w:pPr>
              <w:pStyle w:val="ac"/>
              <w:jc w:val="both"/>
              <w:rPr>
                <w:rFonts w:ascii="Times New Roman" w:hAnsi="Times New Roman"/>
                <w:iCs/>
                <w:sz w:val="28"/>
                <w:szCs w:val="28"/>
                <w:lang w:val="kk-KZ"/>
              </w:rPr>
            </w:pPr>
            <w:r>
              <w:rPr>
                <w:rFonts w:ascii="Times New Roman" w:hAnsi="Times New Roman"/>
                <w:iCs/>
                <w:sz w:val="28"/>
                <w:szCs w:val="28"/>
                <w:lang w:val="kk-KZ"/>
              </w:rPr>
              <w:t>Қазақстан Республикасы</w:t>
            </w:r>
          </w:p>
          <w:p w14:paraId="019AB58C" w14:textId="77777777" w:rsidR="00FB7236" w:rsidRDefault="00FB7236">
            <w:pPr>
              <w:pStyle w:val="ac"/>
              <w:jc w:val="both"/>
              <w:rPr>
                <w:rFonts w:ascii="Times New Roman" w:hAnsi="Times New Roman"/>
                <w:iCs/>
                <w:sz w:val="28"/>
                <w:szCs w:val="28"/>
                <w:lang w:val="kk-KZ"/>
              </w:rPr>
            </w:pPr>
            <w:r>
              <w:rPr>
                <w:rFonts w:ascii="Times New Roman" w:hAnsi="Times New Roman"/>
                <w:iCs/>
                <w:sz w:val="28"/>
                <w:szCs w:val="28"/>
                <w:lang w:val="kk-KZ"/>
              </w:rPr>
              <w:t>Денсаулық сақтау министрлігі</w:t>
            </w:r>
          </w:p>
          <w:p w14:paraId="27336599" w14:textId="77777777" w:rsidR="00FB7236" w:rsidRDefault="00FB7236">
            <w:pPr>
              <w:pStyle w:val="ac"/>
              <w:jc w:val="both"/>
              <w:rPr>
                <w:rFonts w:ascii="Times New Roman" w:hAnsi="Times New Roman"/>
                <w:iCs/>
                <w:sz w:val="28"/>
                <w:szCs w:val="28"/>
                <w:lang w:val="kk-KZ"/>
              </w:rPr>
            </w:pPr>
            <w:r>
              <w:rPr>
                <w:rFonts w:ascii="Times New Roman" w:hAnsi="Times New Roman"/>
                <w:iCs/>
                <w:sz w:val="28"/>
                <w:szCs w:val="28"/>
                <w:lang w:val="kk-KZ"/>
              </w:rPr>
              <w:t xml:space="preserve">Медициналық және </w:t>
            </w:r>
          </w:p>
          <w:p w14:paraId="79CD58B9" w14:textId="106ADC5C" w:rsidR="00FB7236" w:rsidRDefault="00DF6358">
            <w:pPr>
              <w:pStyle w:val="ac"/>
              <w:jc w:val="both"/>
              <w:rPr>
                <w:rFonts w:ascii="Times New Roman" w:hAnsi="Times New Roman"/>
                <w:iCs/>
                <w:sz w:val="28"/>
                <w:szCs w:val="28"/>
                <w:lang w:val="kk-KZ"/>
              </w:rPr>
            </w:pPr>
            <w:r>
              <w:rPr>
                <w:rFonts w:ascii="Times New Roman" w:hAnsi="Times New Roman"/>
                <w:iCs/>
                <w:sz w:val="28"/>
                <w:szCs w:val="28"/>
                <w:lang w:val="kk-KZ"/>
              </w:rPr>
              <w:t xml:space="preserve">фармацевтикалық </w:t>
            </w:r>
            <w:r w:rsidR="00FB7236">
              <w:rPr>
                <w:rFonts w:ascii="Times New Roman" w:hAnsi="Times New Roman"/>
                <w:iCs/>
                <w:sz w:val="28"/>
                <w:szCs w:val="28"/>
                <w:lang w:val="kk-KZ"/>
              </w:rPr>
              <w:t>бақылау комитеті</w:t>
            </w:r>
            <w:r w:rsidR="00FB7236">
              <w:rPr>
                <w:rFonts w:ascii="Times New Roman" w:hAnsi="Times New Roman"/>
                <w:sz w:val="28"/>
                <w:szCs w:val="28"/>
                <w:lang w:val="kk-KZ"/>
              </w:rPr>
              <w:t>»</w:t>
            </w:r>
            <w:r w:rsidR="00FB7236">
              <w:rPr>
                <w:rFonts w:ascii="Times New Roman" w:hAnsi="Times New Roman"/>
                <w:iCs/>
                <w:sz w:val="28"/>
                <w:szCs w:val="28"/>
                <w:lang w:val="kk-KZ"/>
              </w:rPr>
              <w:t xml:space="preserve"> </w:t>
            </w:r>
          </w:p>
          <w:p w14:paraId="55D1BB1D" w14:textId="77777777" w:rsidR="00FB7236" w:rsidRDefault="00FB7236">
            <w:pPr>
              <w:pStyle w:val="ac"/>
              <w:jc w:val="both"/>
              <w:rPr>
                <w:rFonts w:ascii="Times New Roman" w:hAnsi="Times New Roman"/>
                <w:iCs/>
                <w:sz w:val="28"/>
                <w:szCs w:val="28"/>
                <w:lang w:val="kk-KZ"/>
              </w:rPr>
            </w:pPr>
            <w:r>
              <w:rPr>
                <w:rFonts w:ascii="Times New Roman" w:hAnsi="Times New Roman"/>
                <w:iCs/>
                <w:sz w:val="28"/>
                <w:szCs w:val="28"/>
                <w:lang w:val="kk-KZ"/>
              </w:rPr>
              <w:t>РММ төрағасының</w:t>
            </w:r>
          </w:p>
          <w:p w14:paraId="6A041A07" w14:textId="77777777" w:rsidR="00FB7236" w:rsidRDefault="00FB7236">
            <w:pPr>
              <w:pStyle w:val="ac"/>
              <w:jc w:val="both"/>
              <w:rPr>
                <w:rFonts w:ascii="Times New Roman" w:hAnsi="Times New Roman"/>
                <w:iCs/>
                <w:sz w:val="28"/>
                <w:szCs w:val="28"/>
                <w:lang w:val="kk-KZ"/>
              </w:rPr>
            </w:pPr>
            <w:r>
              <w:rPr>
                <w:rFonts w:ascii="Times New Roman" w:hAnsi="Times New Roman"/>
                <w:iCs/>
                <w:sz w:val="28"/>
                <w:szCs w:val="28"/>
                <w:lang w:val="kk-KZ"/>
              </w:rPr>
              <w:t>20   ж. «____» ___________</w:t>
            </w:r>
          </w:p>
          <w:p w14:paraId="3A677E39" w14:textId="77777777" w:rsidR="00FB7236" w:rsidRDefault="00FB7236">
            <w:pPr>
              <w:pStyle w:val="ac"/>
              <w:jc w:val="both"/>
              <w:rPr>
                <w:rFonts w:ascii="Times New Roman" w:hAnsi="Times New Roman"/>
                <w:sz w:val="28"/>
                <w:szCs w:val="28"/>
                <w:lang w:val="kk-KZ"/>
              </w:rPr>
            </w:pPr>
            <w:r>
              <w:rPr>
                <w:rFonts w:ascii="Times New Roman" w:hAnsi="Times New Roman"/>
                <w:iCs/>
                <w:sz w:val="28"/>
                <w:szCs w:val="28"/>
                <w:lang w:val="kk-KZ"/>
              </w:rPr>
              <w:t>№ _____ бұйрығымен</w:t>
            </w:r>
          </w:p>
          <w:p w14:paraId="2F6217F7" w14:textId="77777777" w:rsidR="00FB7236" w:rsidRDefault="00FB7236">
            <w:pPr>
              <w:pStyle w:val="ac"/>
              <w:jc w:val="both"/>
              <w:rPr>
                <w:rFonts w:ascii="Times New Roman" w:hAnsi="Times New Roman"/>
                <w:snapToGrid w:val="0"/>
                <w:sz w:val="28"/>
                <w:szCs w:val="28"/>
                <w:lang w:eastAsia="ru-RU"/>
              </w:rPr>
            </w:pPr>
            <w:r>
              <w:rPr>
                <w:rFonts w:ascii="Times New Roman" w:hAnsi="Times New Roman"/>
                <w:b/>
                <w:sz w:val="28"/>
                <w:szCs w:val="28"/>
                <w:lang w:val="kk-KZ"/>
              </w:rPr>
              <w:t>БЕКІТІЛГЕН</w:t>
            </w:r>
          </w:p>
        </w:tc>
        <w:tc>
          <w:tcPr>
            <w:tcW w:w="4536" w:type="dxa"/>
            <w:hideMark/>
          </w:tcPr>
          <w:p w14:paraId="613E2E9A" w14:textId="77777777" w:rsidR="00FB7236" w:rsidRDefault="00FB7236">
            <w:pPr>
              <w:pStyle w:val="ac"/>
              <w:jc w:val="both"/>
              <w:rPr>
                <w:rFonts w:ascii="Times New Roman" w:eastAsia="Times New Roman" w:hAnsi="Times New Roman"/>
                <w:b/>
                <w:snapToGrid w:val="0"/>
                <w:sz w:val="28"/>
                <w:szCs w:val="28"/>
                <w:lang w:eastAsia="ru-RU"/>
              </w:rPr>
            </w:pPr>
            <w:r>
              <w:rPr>
                <w:rFonts w:ascii="Times New Roman" w:eastAsia="Times New Roman" w:hAnsi="Times New Roman"/>
                <w:b/>
                <w:snapToGrid w:val="0"/>
                <w:sz w:val="28"/>
                <w:szCs w:val="28"/>
                <w:lang w:eastAsia="ru-RU"/>
              </w:rPr>
              <w:t xml:space="preserve"> </w:t>
            </w:r>
          </w:p>
        </w:tc>
      </w:tr>
    </w:tbl>
    <w:p w14:paraId="63CBBE0C" w14:textId="77777777" w:rsidR="00FB7236" w:rsidRDefault="00FB7236" w:rsidP="00FB7236">
      <w:pPr>
        <w:pStyle w:val="ac"/>
        <w:jc w:val="both"/>
        <w:rPr>
          <w:rFonts w:ascii="Times New Roman" w:eastAsia="Times New Roman" w:hAnsi="Times New Roman"/>
          <w:b/>
          <w:sz w:val="28"/>
          <w:szCs w:val="28"/>
          <w:lang w:eastAsia="ru-RU"/>
        </w:rPr>
      </w:pPr>
    </w:p>
    <w:p w14:paraId="1A46BB7D" w14:textId="77777777" w:rsidR="00FB7236" w:rsidRDefault="00FB7236" w:rsidP="00FB7236">
      <w:pPr>
        <w:pStyle w:val="ac"/>
        <w:jc w:val="center"/>
        <w:rPr>
          <w:rFonts w:ascii="Times New Roman" w:hAnsi="Times New Roman"/>
          <w:b/>
          <w:sz w:val="28"/>
          <w:szCs w:val="28"/>
          <w:lang w:val="kk-KZ"/>
        </w:rPr>
      </w:pPr>
      <w:r>
        <w:rPr>
          <w:rFonts w:ascii="Times New Roman" w:hAnsi="Times New Roman"/>
          <w:b/>
          <w:sz w:val="28"/>
          <w:szCs w:val="28"/>
          <w:lang w:val="kk-KZ"/>
        </w:rPr>
        <w:t>Дәрілік препаратты медициналық</w:t>
      </w:r>
    </w:p>
    <w:p w14:paraId="269357D2" w14:textId="77777777" w:rsidR="00FB7236" w:rsidRDefault="00FB7236" w:rsidP="00FB7236">
      <w:pPr>
        <w:pStyle w:val="ac"/>
        <w:jc w:val="center"/>
        <w:rPr>
          <w:rFonts w:ascii="Times New Roman" w:hAnsi="Times New Roman"/>
          <w:b/>
          <w:bCs/>
          <w:sz w:val="28"/>
          <w:szCs w:val="28"/>
          <w:lang w:val="kk-KZ"/>
        </w:rPr>
      </w:pPr>
      <w:r>
        <w:rPr>
          <w:rFonts w:ascii="Times New Roman" w:hAnsi="Times New Roman"/>
          <w:b/>
          <w:sz w:val="28"/>
          <w:szCs w:val="28"/>
          <w:lang w:val="kk-KZ"/>
        </w:rPr>
        <w:t>қолдану жөніндегі нұсқаулық (Қосымша парақ)</w:t>
      </w:r>
    </w:p>
    <w:p w14:paraId="7D9CC99C" w14:textId="77777777" w:rsidR="00FB7236" w:rsidRDefault="00FB7236" w:rsidP="00FB7236">
      <w:pPr>
        <w:pStyle w:val="ac"/>
        <w:jc w:val="both"/>
        <w:rPr>
          <w:rFonts w:ascii="Times New Roman" w:eastAsia="Times New Roman" w:hAnsi="Times New Roman"/>
          <w:b/>
          <w:sz w:val="28"/>
          <w:szCs w:val="28"/>
          <w:lang w:val="kk-KZ" w:eastAsia="ru-RU"/>
        </w:rPr>
      </w:pPr>
    </w:p>
    <w:p w14:paraId="02EF59F7" w14:textId="77777777" w:rsidR="00FB7236" w:rsidRDefault="00FB7236" w:rsidP="00FB7236">
      <w:pPr>
        <w:pStyle w:val="ac"/>
        <w:jc w:val="both"/>
        <w:rPr>
          <w:rFonts w:ascii="Times New Roman" w:hAnsi="Times New Roman"/>
          <w:b/>
          <w:bCs/>
          <w:sz w:val="28"/>
          <w:szCs w:val="28"/>
          <w:lang w:val="kk-KZ"/>
        </w:rPr>
      </w:pPr>
      <w:r>
        <w:rPr>
          <w:rFonts w:ascii="Times New Roman" w:hAnsi="Times New Roman"/>
          <w:b/>
          <w:bCs/>
          <w:sz w:val="28"/>
          <w:szCs w:val="28"/>
          <w:lang w:val="kk-KZ"/>
        </w:rPr>
        <w:t>Саудалық атауы</w:t>
      </w:r>
    </w:p>
    <w:p w14:paraId="335B089C" w14:textId="77777777" w:rsidR="00FB7236" w:rsidRDefault="00FB7236" w:rsidP="00FB7236">
      <w:pPr>
        <w:pStyle w:val="a9"/>
        <w:jc w:val="both"/>
        <w:rPr>
          <w:sz w:val="28"/>
          <w:szCs w:val="28"/>
          <w:lang w:val="kk-KZ"/>
        </w:rPr>
      </w:pPr>
      <w:r>
        <w:rPr>
          <w:sz w:val="28"/>
          <w:szCs w:val="28"/>
          <w:lang w:val="kk-KZ"/>
        </w:rPr>
        <w:t>Ресиджен</w:t>
      </w:r>
    </w:p>
    <w:p w14:paraId="46662523" w14:textId="77777777" w:rsidR="00FB7236" w:rsidRDefault="00FB7236" w:rsidP="00FB7236">
      <w:pPr>
        <w:autoSpaceDE w:val="0"/>
        <w:autoSpaceDN w:val="0"/>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sz w:val="28"/>
          <w:szCs w:val="28"/>
          <w:lang w:val="kk-KZ" w:eastAsia="ru-RU"/>
        </w:rPr>
        <w:t xml:space="preserve"> </w:t>
      </w:r>
    </w:p>
    <w:p w14:paraId="57AB7FBD" w14:textId="77777777" w:rsidR="00FB7236" w:rsidRDefault="00FB7236" w:rsidP="00FB7236">
      <w:pPr>
        <w:pStyle w:val="ac"/>
        <w:jc w:val="both"/>
        <w:rPr>
          <w:rFonts w:ascii="Times New Roman" w:hAnsi="Times New Roman"/>
          <w:b/>
          <w:sz w:val="28"/>
          <w:szCs w:val="28"/>
          <w:lang w:val="kk-KZ"/>
        </w:rPr>
      </w:pPr>
      <w:r>
        <w:rPr>
          <w:rFonts w:ascii="Times New Roman" w:hAnsi="Times New Roman"/>
          <w:b/>
          <w:sz w:val="28"/>
          <w:szCs w:val="28"/>
          <w:lang w:val="kk-KZ"/>
        </w:rPr>
        <w:t xml:space="preserve">Халықаралық патенттелмеген атауы </w:t>
      </w:r>
    </w:p>
    <w:p w14:paraId="69504F33" w14:textId="77777777" w:rsidR="00FB7236" w:rsidRDefault="00FB7236" w:rsidP="00FB7236">
      <w:pPr>
        <w:autoSpaceDE w:val="0"/>
        <w:autoSpaceDN w:val="0"/>
        <w:spacing w:after="0" w:line="240" w:lineRule="auto"/>
        <w:jc w:val="both"/>
        <w:rPr>
          <w:rFonts w:ascii="Times New Roman" w:eastAsia="TimesNewRomanPSMT" w:hAnsi="Times New Roman"/>
          <w:sz w:val="28"/>
          <w:szCs w:val="28"/>
          <w:lang w:val="kk-KZ" w:eastAsia="ru-RU"/>
        </w:rPr>
      </w:pPr>
      <w:r>
        <w:rPr>
          <w:rFonts w:ascii="Times New Roman" w:eastAsia="TimesNewRomanPSMT" w:hAnsi="Times New Roman"/>
          <w:sz w:val="28"/>
          <w:szCs w:val="28"/>
          <w:lang w:val="kk-KZ" w:eastAsia="ru-RU"/>
        </w:rPr>
        <w:t>Интерферон бета-1а</w:t>
      </w:r>
    </w:p>
    <w:p w14:paraId="48FB33B0" w14:textId="77777777" w:rsidR="00FB7236" w:rsidRDefault="00FB7236" w:rsidP="00FB7236">
      <w:pPr>
        <w:pStyle w:val="ac"/>
        <w:jc w:val="both"/>
        <w:rPr>
          <w:rFonts w:ascii="Times New Roman" w:hAnsi="Times New Roman"/>
          <w:b/>
          <w:sz w:val="28"/>
          <w:szCs w:val="28"/>
          <w:lang w:val="kk-KZ"/>
        </w:rPr>
      </w:pPr>
    </w:p>
    <w:p w14:paraId="67FAD0CF" w14:textId="77777777" w:rsidR="00FB7236" w:rsidRDefault="00FB7236" w:rsidP="00FB7236">
      <w:pPr>
        <w:pStyle w:val="ac"/>
        <w:jc w:val="both"/>
        <w:rPr>
          <w:rFonts w:ascii="Times New Roman" w:hAnsi="Times New Roman"/>
          <w:b/>
          <w:sz w:val="28"/>
          <w:szCs w:val="28"/>
          <w:lang w:val="kk-KZ"/>
        </w:rPr>
      </w:pPr>
      <w:r>
        <w:rPr>
          <w:rFonts w:ascii="Times New Roman" w:hAnsi="Times New Roman"/>
          <w:b/>
          <w:sz w:val="28"/>
          <w:szCs w:val="28"/>
          <w:lang w:val="kk-KZ"/>
        </w:rPr>
        <w:t>Дәрілік түрі, дозасы</w:t>
      </w:r>
    </w:p>
    <w:p w14:paraId="1C29884B" w14:textId="77777777" w:rsidR="00FB7236" w:rsidRDefault="00FB7236" w:rsidP="00FB7236">
      <w:pPr>
        <w:pStyle w:val="ac"/>
        <w:jc w:val="both"/>
        <w:rPr>
          <w:rFonts w:ascii="Times New Roman" w:hAnsi="Times New Roman"/>
          <w:sz w:val="28"/>
          <w:szCs w:val="28"/>
          <w:lang w:val="kk-KZ"/>
        </w:rPr>
      </w:pPr>
      <w:r>
        <w:rPr>
          <w:rFonts w:ascii="Times New Roman" w:hAnsi="Times New Roman"/>
          <w:sz w:val="28"/>
          <w:szCs w:val="28"/>
          <w:lang w:val="kk-KZ"/>
        </w:rPr>
        <w:t>Инъекцияға арналған ерітінд,</w:t>
      </w:r>
      <w:r>
        <w:rPr>
          <w:rFonts w:ascii="Times New Roman" w:eastAsia="Times New Roman" w:hAnsi="Times New Roman"/>
          <w:sz w:val="28"/>
          <w:szCs w:val="28"/>
          <w:lang w:val="kk-KZ"/>
        </w:rPr>
        <w:t xml:space="preserve"> 44 мкг/0.5 мл</w:t>
      </w:r>
      <w:r>
        <w:rPr>
          <w:rFonts w:ascii="Times New Roman" w:hAnsi="Times New Roman"/>
          <w:sz w:val="28"/>
          <w:szCs w:val="28"/>
          <w:lang w:val="kk-KZ"/>
        </w:rPr>
        <w:t xml:space="preserve"> </w:t>
      </w:r>
    </w:p>
    <w:p w14:paraId="005E58BA" w14:textId="77777777" w:rsidR="00FB7236" w:rsidRDefault="00FB7236" w:rsidP="00FB7236">
      <w:pPr>
        <w:autoSpaceDE w:val="0"/>
        <w:autoSpaceDN w:val="0"/>
        <w:spacing w:after="0" w:line="240" w:lineRule="auto"/>
        <w:jc w:val="both"/>
        <w:rPr>
          <w:rFonts w:ascii="Times New Roman" w:eastAsia="Times New Roman" w:hAnsi="Times New Roman"/>
          <w:b/>
          <w:sz w:val="28"/>
          <w:szCs w:val="28"/>
          <w:lang w:val="kk-KZ" w:eastAsia="ru-RU"/>
        </w:rPr>
      </w:pPr>
    </w:p>
    <w:p w14:paraId="3E7E82E1" w14:textId="77777777" w:rsidR="00FB7236" w:rsidRDefault="00FB7236" w:rsidP="00FB7236">
      <w:pPr>
        <w:pStyle w:val="ac"/>
        <w:jc w:val="both"/>
        <w:rPr>
          <w:rFonts w:ascii="Times New Roman" w:hAnsi="Times New Roman"/>
          <w:b/>
          <w:sz w:val="28"/>
          <w:szCs w:val="28"/>
          <w:lang w:val="kk-KZ"/>
        </w:rPr>
      </w:pPr>
      <w:r>
        <w:rPr>
          <w:rFonts w:ascii="Times New Roman" w:hAnsi="Times New Roman"/>
          <w:b/>
          <w:sz w:val="28"/>
          <w:szCs w:val="28"/>
          <w:lang w:val="kk-KZ"/>
        </w:rPr>
        <w:t xml:space="preserve">Фармакотерапиялық тобы </w:t>
      </w:r>
    </w:p>
    <w:p w14:paraId="166FCB22" w14:textId="77777777" w:rsidR="00FB7236" w:rsidRDefault="00FB7236" w:rsidP="00FB7236">
      <w:pPr>
        <w:autoSpaceDE w:val="0"/>
        <w:autoSpaceDN w:val="0"/>
        <w:adjustRightInd w:val="0"/>
        <w:spacing w:after="0" w:line="240" w:lineRule="auto"/>
        <w:jc w:val="both"/>
        <w:rPr>
          <w:rFonts w:ascii="Times New Roman" w:hAnsi="Times New Roman"/>
          <w:sz w:val="28"/>
          <w:szCs w:val="28"/>
        </w:rPr>
      </w:pPr>
      <w:proofErr w:type="spellStart"/>
      <w:r>
        <w:rPr>
          <w:rFonts w:ascii="Times New Roman" w:hAnsi="Times New Roman"/>
          <w:sz w:val="28"/>
          <w:szCs w:val="28"/>
        </w:rPr>
        <w:t>Антинеопластикалық</w:t>
      </w:r>
      <w:proofErr w:type="spellEnd"/>
      <w:r>
        <w:rPr>
          <w:rFonts w:ascii="Times New Roman" w:hAnsi="Times New Roman"/>
          <w:sz w:val="28"/>
          <w:szCs w:val="28"/>
        </w:rPr>
        <w:t xml:space="preserve"> </w:t>
      </w:r>
      <w:proofErr w:type="spellStart"/>
      <w:r>
        <w:rPr>
          <w:rFonts w:ascii="Times New Roman" w:hAnsi="Times New Roman"/>
          <w:sz w:val="28"/>
          <w:szCs w:val="28"/>
        </w:rPr>
        <w:t>және</w:t>
      </w:r>
      <w:proofErr w:type="spellEnd"/>
      <w:r>
        <w:rPr>
          <w:rFonts w:ascii="Times New Roman" w:hAnsi="Times New Roman"/>
          <w:sz w:val="28"/>
          <w:szCs w:val="28"/>
        </w:rPr>
        <w:t xml:space="preserve"> </w:t>
      </w:r>
      <w:proofErr w:type="spellStart"/>
      <w:r>
        <w:rPr>
          <w:rFonts w:ascii="Times New Roman" w:hAnsi="Times New Roman"/>
          <w:sz w:val="28"/>
          <w:szCs w:val="28"/>
        </w:rPr>
        <w:t>иммуномодуляциялайтын</w:t>
      </w:r>
      <w:proofErr w:type="spellEnd"/>
      <w:r>
        <w:rPr>
          <w:rFonts w:ascii="Times New Roman" w:hAnsi="Times New Roman"/>
          <w:sz w:val="28"/>
          <w:szCs w:val="28"/>
        </w:rPr>
        <w:t xml:space="preserve"> </w:t>
      </w:r>
      <w:r>
        <w:rPr>
          <w:rFonts w:ascii="Times New Roman" w:hAnsi="Times New Roman"/>
          <w:sz w:val="28"/>
          <w:szCs w:val="28"/>
          <w:lang w:val="kk-KZ"/>
        </w:rPr>
        <w:t xml:space="preserve"> препараттар</w:t>
      </w:r>
      <w:r>
        <w:rPr>
          <w:rFonts w:ascii="Times New Roman" w:hAnsi="Times New Roman"/>
          <w:sz w:val="28"/>
          <w:szCs w:val="28"/>
        </w:rPr>
        <w:t>. Иммуностимулятор</w:t>
      </w:r>
      <w:r>
        <w:rPr>
          <w:rFonts w:ascii="Times New Roman" w:hAnsi="Times New Roman"/>
          <w:sz w:val="28"/>
          <w:szCs w:val="28"/>
          <w:lang w:val="kk-KZ"/>
        </w:rPr>
        <w:t>лар</w:t>
      </w:r>
      <w:r>
        <w:rPr>
          <w:rFonts w:ascii="Times New Roman" w:hAnsi="Times New Roman"/>
          <w:sz w:val="28"/>
          <w:szCs w:val="28"/>
        </w:rPr>
        <w:t>. Интерферон</w:t>
      </w:r>
      <w:r>
        <w:rPr>
          <w:rFonts w:ascii="Times New Roman" w:hAnsi="Times New Roman"/>
          <w:sz w:val="28"/>
          <w:szCs w:val="28"/>
          <w:lang w:val="kk-KZ"/>
        </w:rPr>
        <w:t>дар</w:t>
      </w:r>
      <w:r>
        <w:rPr>
          <w:rFonts w:ascii="Times New Roman" w:hAnsi="Times New Roman"/>
          <w:sz w:val="28"/>
          <w:szCs w:val="28"/>
        </w:rPr>
        <w:t>. Интерферон бета-1а.</w:t>
      </w:r>
    </w:p>
    <w:p w14:paraId="59D08D99" w14:textId="77777777" w:rsidR="00FB7236" w:rsidRDefault="00FB7236" w:rsidP="00FB72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АТХ</w:t>
      </w:r>
      <w:r>
        <w:rPr>
          <w:rFonts w:ascii="Times New Roman" w:eastAsia="Times New Roman" w:hAnsi="Times New Roman"/>
          <w:sz w:val="28"/>
          <w:szCs w:val="28"/>
          <w:lang w:val="kk-KZ" w:eastAsia="ru-RU"/>
        </w:rPr>
        <w:t xml:space="preserve"> коды </w:t>
      </w:r>
      <w:r>
        <w:rPr>
          <w:rFonts w:ascii="Times New Roman" w:eastAsia="Times New Roman" w:hAnsi="Times New Roman"/>
          <w:sz w:val="28"/>
          <w:szCs w:val="28"/>
          <w:lang w:val="en-US" w:eastAsia="ru-RU"/>
        </w:rPr>
        <w:t>L</w:t>
      </w:r>
      <w:r>
        <w:rPr>
          <w:rFonts w:ascii="Times New Roman" w:eastAsia="Times New Roman" w:hAnsi="Times New Roman"/>
          <w:sz w:val="28"/>
          <w:szCs w:val="28"/>
          <w:lang w:eastAsia="ru-RU"/>
        </w:rPr>
        <w:t>03</w:t>
      </w:r>
      <w:r>
        <w:rPr>
          <w:rFonts w:ascii="Times New Roman" w:eastAsia="Times New Roman" w:hAnsi="Times New Roman"/>
          <w:sz w:val="28"/>
          <w:szCs w:val="28"/>
          <w:lang w:val="en-US" w:eastAsia="ru-RU"/>
        </w:rPr>
        <w:t>AB</w:t>
      </w:r>
      <w:r>
        <w:rPr>
          <w:rFonts w:ascii="Times New Roman" w:eastAsia="Times New Roman" w:hAnsi="Times New Roman"/>
          <w:sz w:val="28"/>
          <w:szCs w:val="28"/>
          <w:lang w:eastAsia="ru-RU"/>
        </w:rPr>
        <w:t>07</w:t>
      </w:r>
    </w:p>
    <w:p w14:paraId="30D513E7" w14:textId="77777777" w:rsidR="00FB7236" w:rsidRDefault="00FB7236" w:rsidP="00FB7236">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p>
    <w:p w14:paraId="79695F47" w14:textId="77777777" w:rsidR="00FB7236" w:rsidRDefault="00FB7236" w:rsidP="00FB7236">
      <w:pPr>
        <w:autoSpaceDE w:val="0"/>
        <w:autoSpaceDN w:val="0"/>
        <w:spacing w:after="0" w:line="240" w:lineRule="auto"/>
        <w:jc w:val="both"/>
        <w:rPr>
          <w:rFonts w:ascii="Times New Roman" w:hAnsi="Times New Roman"/>
          <w:sz w:val="28"/>
          <w:szCs w:val="28"/>
          <w:lang w:val="kk-KZ"/>
        </w:rPr>
      </w:pPr>
      <w:r>
        <w:rPr>
          <w:rFonts w:ascii="Times New Roman" w:eastAsia="Times New Roman" w:hAnsi="Times New Roman"/>
          <w:b/>
          <w:bCs/>
          <w:sz w:val="28"/>
          <w:szCs w:val="28"/>
          <w:lang w:val="kk-KZ" w:eastAsia="ru-RU"/>
        </w:rPr>
        <w:t>Қолданылуы</w:t>
      </w:r>
      <w:r>
        <w:rPr>
          <w:rFonts w:ascii="Times New Roman" w:hAnsi="Times New Roman"/>
          <w:sz w:val="28"/>
          <w:szCs w:val="28"/>
          <w:lang w:val="kk-KZ"/>
        </w:rPr>
        <w:t xml:space="preserve"> </w:t>
      </w:r>
    </w:p>
    <w:p w14:paraId="5A79293E" w14:textId="37EB5C58" w:rsidR="00FB7236" w:rsidRPr="003A7FF8" w:rsidRDefault="00FB7236" w:rsidP="00FB7236">
      <w:pPr>
        <w:pStyle w:val="ab"/>
        <w:numPr>
          <w:ilvl w:val="0"/>
          <w:numId w:val="34"/>
        </w:numPr>
        <w:spacing w:after="0" w:line="240" w:lineRule="auto"/>
        <w:jc w:val="both"/>
        <w:rPr>
          <w:rFonts w:ascii="Times New Roman" w:eastAsia="Times New Roman" w:hAnsi="Times New Roman"/>
          <w:sz w:val="28"/>
          <w:szCs w:val="28"/>
          <w:lang w:val="kk-KZ"/>
        </w:rPr>
      </w:pPr>
      <w:bookmarkStart w:id="0" w:name="_Hlk57930047"/>
      <w:r w:rsidRPr="003A7FF8">
        <w:rPr>
          <w:rFonts w:ascii="Times New Roman" w:hAnsi="Times New Roman"/>
          <w:sz w:val="28"/>
          <w:szCs w:val="28"/>
          <w:lang w:val="kk-KZ"/>
        </w:rPr>
        <w:t>Ресиджен қайталанатын ағыммен жайылған склерозы бар пациенттерді емдеу</w:t>
      </w:r>
      <w:r w:rsidR="003A7FF8" w:rsidRPr="003A7FF8">
        <w:rPr>
          <w:rFonts w:ascii="Times New Roman" w:hAnsi="Times New Roman"/>
          <w:sz w:val="28"/>
          <w:szCs w:val="28"/>
          <w:lang w:val="kk-KZ"/>
        </w:rPr>
        <w:t xml:space="preserve">  </w:t>
      </w:r>
    </w:p>
    <w:p w14:paraId="75301280" w14:textId="77777777" w:rsidR="00FB7236" w:rsidRDefault="00FB7236" w:rsidP="00FB7236">
      <w:pPr>
        <w:pStyle w:val="ab"/>
        <w:numPr>
          <w:ilvl w:val="0"/>
          <w:numId w:val="34"/>
        </w:num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баламалы диагноз болмағанда, және клиникалық нақты жайылған склероз дамуының жоғары қаупі бар кезде белсенді қабыну ағымымен демиелинизацияның (клиникалық оқшауланған синдром) жалғыз клиникалық эпизоды бар пациенттерді емдеу үшін көрсетілген.</w:t>
      </w:r>
    </w:p>
    <w:bookmarkEnd w:id="0"/>
    <w:p w14:paraId="5042B6AE" w14:textId="77777777" w:rsidR="00FB7236" w:rsidRDefault="00FB7236" w:rsidP="00FB7236">
      <w:pPr>
        <w:pStyle w:val="ac"/>
        <w:jc w:val="both"/>
        <w:rPr>
          <w:rFonts w:ascii="Times New Roman" w:hAnsi="Times New Roman"/>
          <w:sz w:val="28"/>
          <w:szCs w:val="28"/>
          <w:lang w:val="kk-KZ"/>
        </w:rPr>
      </w:pPr>
    </w:p>
    <w:p w14:paraId="2A67068E" w14:textId="77777777" w:rsidR="00FB7236" w:rsidRDefault="00FB7236" w:rsidP="00FB7236">
      <w:pPr>
        <w:pStyle w:val="ac"/>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kk-KZ" w:eastAsia="ru-RU"/>
        </w:rPr>
        <w:t xml:space="preserve">Қолдануды бастағанға дейін қажетті мәліметтер тізбесі </w:t>
      </w:r>
    </w:p>
    <w:p w14:paraId="4D734B27" w14:textId="77777777" w:rsidR="00FB7236" w:rsidRDefault="00FB7236" w:rsidP="00FB7236">
      <w:pPr>
        <w:spacing w:after="0" w:line="240" w:lineRule="auto"/>
        <w:jc w:val="both"/>
        <w:rPr>
          <w:rFonts w:ascii="Times New Roman" w:hAnsi="Times New Roman"/>
          <w:i/>
          <w:sz w:val="28"/>
          <w:szCs w:val="28"/>
          <w:lang w:val="uk-UA"/>
        </w:rPr>
      </w:pPr>
      <w:r>
        <w:rPr>
          <w:rFonts w:ascii="Times New Roman" w:hAnsi="Times New Roman"/>
          <w:b/>
          <w:i/>
          <w:sz w:val="28"/>
          <w:szCs w:val="28"/>
          <w:lang w:val="kk-KZ" w:eastAsia="zh-CN"/>
        </w:rPr>
        <w:t>Қолдануға болмайтын жағдайлар</w:t>
      </w:r>
      <w:r>
        <w:rPr>
          <w:rFonts w:ascii="Times New Roman" w:hAnsi="Times New Roman"/>
          <w:i/>
          <w:sz w:val="28"/>
          <w:szCs w:val="28"/>
          <w:lang w:val="uk-UA"/>
        </w:rPr>
        <w:t xml:space="preserve"> </w:t>
      </w:r>
    </w:p>
    <w:p w14:paraId="5B1701A4" w14:textId="77777777" w:rsidR="00FB7236" w:rsidRDefault="00FB7236" w:rsidP="00FB7236">
      <w:pPr>
        <w:pStyle w:val="a9"/>
        <w:numPr>
          <w:ilvl w:val="0"/>
          <w:numId w:val="35"/>
        </w:numPr>
        <w:spacing w:after="0"/>
        <w:ind w:left="284" w:hanging="284"/>
        <w:jc w:val="both"/>
        <w:rPr>
          <w:bCs/>
          <w:sz w:val="28"/>
          <w:szCs w:val="28"/>
          <w:lang w:val="kk-KZ"/>
        </w:rPr>
      </w:pPr>
      <w:r>
        <w:rPr>
          <w:bCs/>
          <w:sz w:val="28"/>
          <w:szCs w:val="28"/>
          <w:lang w:val="kk-KZ"/>
        </w:rPr>
        <w:t>табиғи немесе рекомбинантты бета-интерферон немесе қосымша заттардың кез келгеніне аса жоғары сезімталдық</w:t>
      </w:r>
    </w:p>
    <w:p w14:paraId="1CA6CEB1" w14:textId="77777777" w:rsidR="00FB7236" w:rsidRDefault="00FB7236" w:rsidP="00FB7236">
      <w:pPr>
        <w:pStyle w:val="a9"/>
        <w:numPr>
          <w:ilvl w:val="0"/>
          <w:numId w:val="35"/>
        </w:numPr>
        <w:spacing w:after="0"/>
        <w:ind w:left="284" w:hanging="284"/>
        <w:jc w:val="both"/>
        <w:rPr>
          <w:bCs/>
          <w:sz w:val="28"/>
          <w:szCs w:val="28"/>
          <w:lang w:val="kk-KZ"/>
        </w:rPr>
      </w:pPr>
      <w:r>
        <w:rPr>
          <w:bCs/>
          <w:sz w:val="28"/>
          <w:szCs w:val="28"/>
          <w:lang w:val="kk-KZ"/>
        </w:rPr>
        <w:t xml:space="preserve">ауыр </w:t>
      </w:r>
      <w:r>
        <w:rPr>
          <w:bCs/>
          <w:sz w:val="28"/>
          <w:szCs w:val="28"/>
        </w:rPr>
        <w:t xml:space="preserve">депрессия </w:t>
      </w:r>
      <w:r>
        <w:rPr>
          <w:bCs/>
          <w:sz w:val="28"/>
          <w:szCs w:val="28"/>
          <w:lang w:val="kk-KZ"/>
        </w:rPr>
        <w:t>және/немесе</w:t>
      </w:r>
      <w:r>
        <w:rPr>
          <w:bCs/>
          <w:sz w:val="28"/>
          <w:szCs w:val="28"/>
        </w:rPr>
        <w:t xml:space="preserve"> суицид</w:t>
      </w:r>
      <w:r>
        <w:rPr>
          <w:bCs/>
          <w:sz w:val="28"/>
          <w:szCs w:val="28"/>
          <w:lang w:val="kk-KZ"/>
        </w:rPr>
        <w:t>тікке түрткі болуы</w:t>
      </w:r>
    </w:p>
    <w:p w14:paraId="4654152C" w14:textId="77777777" w:rsidR="00FB7236" w:rsidRDefault="00FB7236" w:rsidP="00FB7236">
      <w:pPr>
        <w:pStyle w:val="a9"/>
        <w:numPr>
          <w:ilvl w:val="0"/>
          <w:numId w:val="35"/>
        </w:numPr>
        <w:spacing w:after="0"/>
        <w:ind w:left="284" w:hanging="284"/>
        <w:jc w:val="both"/>
        <w:rPr>
          <w:bCs/>
          <w:sz w:val="28"/>
          <w:szCs w:val="28"/>
          <w:lang w:val="kk-KZ"/>
        </w:rPr>
      </w:pPr>
      <w:r>
        <w:rPr>
          <w:bCs/>
          <w:sz w:val="28"/>
          <w:szCs w:val="28"/>
          <w:lang w:val="kk-KZ"/>
        </w:rPr>
        <w:t xml:space="preserve">шала туған балалар, жаңа туған нәрестелер және 3 жасқа дейінгі балалар </w:t>
      </w:r>
    </w:p>
    <w:p w14:paraId="22BD0DA8" w14:textId="77777777" w:rsidR="00FB7236" w:rsidRDefault="00FB7236" w:rsidP="00FB7236">
      <w:pPr>
        <w:pStyle w:val="ac"/>
        <w:jc w:val="both"/>
        <w:rPr>
          <w:rFonts w:ascii="Times New Roman" w:eastAsia="Times New Roman" w:hAnsi="Times New Roman"/>
          <w:b/>
          <w:i/>
          <w:sz w:val="28"/>
          <w:szCs w:val="28"/>
          <w:lang w:val="kk-KZ" w:eastAsia="ru-RU"/>
        </w:rPr>
      </w:pPr>
      <w:r>
        <w:rPr>
          <w:rFonts w:ascii="Times New Roman" w:eastAsia="Times New Roman" w:hAnsi="Times New Roman"/>
          <w:b/>
          <w:i/>
          <w:sz w:val="28"/>
          <w:szCs w:val="28"/>
          <w:lang w:val="kk-KZ" w:eastAsia="ru-RU"/>
        </w:rPr>
        <w:t>Қолдану кезінде қажетті сақтық шаралары</w:t>
      </w:r>
    </w:p>
    <w:p w14:paraId="49C1A33F" w14:textId="77777777" w:rsidR="00FB7236" w:rsidRDefault="00FB7236" w:rsidP="00FB7236">
      <w:pPr>
        <w:spacing w:after="0" w:line="240" w:lineRule="auto"/>
        <w:jc w:val="both"/>
        <w:rPr>
          <w:rFonts w:ascii="Times New Roman" w:eastAsia="Times New Roman" w:hAnsi="Times New Roman"/>
          <w:sz w:val="28"/>
          <w:szCs w:val="28"/>
          <w:shd w:val="clear" w:color="auto" w:fill="FFFFFF"/>
          <w:lang w:val="kk-KZ"/>
        </w:rPr>
      </w:pPr>
      <w:r>
        <w:rPr>
          <w:rFonts w:ascii="Times New Roman" w:eastAsia="Times New Roman" w:hAnsi="Times New Roman"/>
          <w:sz w:val="28"/>
          <w:szCs w:val="28"/>
          <w:shd w:val="clear" w:color="auto" w:fill="FFFFFF"/>
          <w:lang w:val="kk-KZ"/>
        </w:rPr>
        <w:lastRenderedPageBreak/>
        <w:t>Пациенттерді тұмауға ұқсас симптомдарды қоса, бета-интерферон енгізумен байланысты неғұрлым жиі болатын жағымсыз реакциялар туралы хабардар ету керек. Бұл симптомдар, әдетте, емнің басында едәуір байқалады және емдеуді жалғастырған кезде жиілігі мен ауырлық дәрежесі бойынша төмендейді.</w:t>
      </w:r>
    </w:p>
    <w:p w14:paraId="24A09117" w14:textId="77777777" w:rsidR="00FB7236" w:rsidRDefault="00FB7236" w:rsidP="00FB7236">
      <w:pPr>
        <w:spacing w:after="0" w:line="240" w:lineRule="auto"/>
        <w:jc w:val="both"/>
        <w:rPr>
          <w:rFonts w:ascii="Times New Roman" w:eastAsia="Times New Roman" w:hAnsi="Times New Roman"/>
          <w:i/>
          <w:sz w:val="28"/>
          <w:szCs w:val="28"/>
          <w:lang w:val="kk-KZ"/>
        </w:rPr>
      </w:pPr>
      <w:r>
        <w:rPr>
          <w:rFonts w:ascii="Times New Roman" w:eastAsia="Times New Roman" w:hAnsi="Times New Roman"/>
          <w:i/>
          <w:sz w:val="28"/>
          <w:szCs w:val="28"/>
          <w:lang w:val="kk-KZ"/>
        </w:rPr>
        <w:t>Тромбоздық микроангиопатия (ТМА)</w:t>
      </w:r>
    </w:p>
    <w:p w14:paraId="3EEAD3BB"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Бета интерферонмен емдегенде тромбоздық тромбоцитопениялық пурпура (ТТП) немесе гемолитикалық уремиялық синдром (ГУС), оның ішінде өліммен аяқталатын тромбоздық микроангиопатия жағдайлары хабарланған.</w:t>
      </w:r>
      <w:r>
        <w:rPr>
          <w:rFonts w:ascii="Times New Roman" w:hAnsi="Times New Roman"/>
          <w:sz w:val="28"/>
          <w:szCs w:val="28"/>
          <w:lang w:val="kk-KZ"/>
        </w:rPr>
        <w:t xml:space="preserve"> </w:t>
      </w:r>
      <w:r>
        <w:rPr>
          <w:rFonts w:ascii="Times New Roman" w:eastAsia="Times New Roman" w:hAnsi="Times New Roman"/>
          <w:sz w:val="28"/>
          <w:szCs w:val="28"/>
          <w:lang w:val="kk-KZ"/>
        </w:rPr>
        <w:t>Жағдайлар емдеу кезінде уақыттың әртүрлі сәттерінде тіркелген және бета-интерферонмен емдеу басталғаннан кейін бірнеше аптадан бірнеше жылға дейін орын алуы мүмкін.</w:t>
      </w:r>
    </w:p>
    <w:p w14:paraId="51C98580"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Ерте клиникалық белгілерге тромбоцитопения, алғашқы анықталған гипертензия, ысыну, орталық жүйке жүйесінің бұзылыстары (мысалы, сананың шатасуы, парез) және бүйрек функциясының бұзылуы жатады.</w:t>
      </w:r>
      <w:r>
        <w:rPr>
          <w:rFonts w:ascii="Times New Roman" w:hAnsi="Times New Roman"/>
          <w:sz w:val="28"/>
          <w:szCs w:val="28"/>
          <w:lang w:val="kk-KZ"/>
        </w:rPr>
        <w:t xml:space="preserve"> </w:t>
      </w:r>
      <w:r>
        <w:rPr>
          <w:rFonts w:ascii="Times New Roman" w:eastAsia="Times New Roman" w:hAnsi="Times New Roman"/>
          <w:sz w:val="28"/>
          <w:szCs w:val="28"/>
          <w:lang w:val="kk-KZ"/>
        </w:rPr>
        <w:t>ТМА туралы куәландыратын зертханалық деректерге тромбоциттер санының төмендеуі, қан жағындысында гемолиз бен шистоциттерге (эритроциттердің ыдырауы) байланысты сарысулық лактатдегидрогеназаның (ЛДГ) ұлғаюы жатады.</w:t>
      </w:r>
      <w:r>
        <w:rPr>
          <w:rFonts w:ascii="Times New Roman" w:hAnsi="Times New Roman"/>
          <w:sz w:val="28"/>
          <w:szCs w:val="28"/>
          <w:lang w:val="kk-KZ"/>
        </w:rPr>
        <w:t xml:space="preserve"> </w:t>
      </w:r>
      <w:r>
        <w:rPr>
          <w:rFonts w:ascii="Times New Roman" w:eastAsia="Times New Roman" w:hAnsi="Times New Roman"/>
          <w:sz w:val="28"/>
          <w:szCs w:val="28"/>
          <w:lang w:val="kk-KZ"/>
        </w:rPr>
        <w:t>Сондықтан, егер ТМА клиникалық белгілері байқалса, қандағы тромбоциттер деңгейін, сарысулық ЛДГ, қан жағындысын және бүйрек функциясын одан әрі тексеру ұсынылады.</w:t>
      </w:r>
      <w:r>
        <w:rPr>
          <w:rFonts w:ascii="Times New Roman" w:hAnsi="Times New Roman"/>
          <w:sz w:val="28"/>
          <w:szCs w:val="28"/>
          <w:lang w:val="kk-KZ"/>
        </w:rPr>
        <w:t xml:space="preserve"> </w:t>
      </w:r>
      <w:r>
        <w:rPr>
          <w:rFonts w:ascii="Times New Roman" w:eastAsia="Times New Roman" w:hAnsi="Times New Roman"/>
          <w:sz w:val="28"/>
          <w:szCs w:val="28"/>
          <w:lang w:val="kk-KZ"/>
        </w:rPr>
        <w:t xml:space="preserve">Егер ТМА диагноз қойылса, уақтылы емдеу қажет (плазмоферезді ескере отырып) және Ресиджен қабылдауды дереу тоқтату ұсынылады. </w:t>
      </w:r>
    </w:p>
    <w:p w14:paraId="3B134DCD" w14:textId="77777777" w:rsidR="00FB7236" w:rsidRDefault="00FB7236" w:rsidP="00FB7236">
      <w:pPr>
        <w:spacing w:after="0" w:line="240" w:lineRule="auto"/>
        <w:jc w:val="both"/>
        <w:rPr>
          <w:rFonts w:ascii="Times New Roman" w:eastAsia="Times New Roman" w:hAnsi="Times New Roman"/>
          <w:i/>
          <w:sz w:val="28"/>
          <w:szCs w:val="28"/>
          <w:lang w:val="kk-KZ"/>
        </w:rPr>
      </w:pPr>
      <w:r>
        <w:rPr>
          <w:rFonts w:ascii="Times New Roman" w:eastAsia="Times New Roman" w:hAnsi="Times New Roman"/>
          <w:i/>
          <w:sz w:val="28"/>
          <w:szCs w:val="28"/>
          <w:lang w:val="kk-KZ"/>
        </w:rPr>
        <w:t>Депрессия және суицидтік ойлар</w:t>
      </w:r>
    </w:p>
    <w:p w14:paraId="6E9C8431"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hAnsi="Times New Roman"/>
          <w:sz w:val="28"/>
          <w:szCs w:val="28"/>
          <w:lang w:val="kk-KZ"/>
        </w:rPr>
        <w:t xml:space="preserve">Интерферон бета-1a </w:t>
      </w:r>
      <w:r>
        <w:rPr>
          <w:rFonts w:ascii="Times New Roman" w:eastAsia="Times New Roman" w:hAnsi="Times New Roman"/>
          <w:sz w:val="28"/>
          <w:szCs w:val="28"/>
          <w:lang w:val="kk-KZ"/>
        </w:rPr>
        <w:t xml:space="preserve">депрессиядан зардап шегетін немесе зардап шеккен пациенттерге, әсіресе анамнезінде суицидтік түрткі болатын науқастарға сақтықпен тағайындау керек. Депрессия мен суицидтік ойлар көптеген жайылған склероз популяциясында және интерферонды қолдануға байланысты жиі кездесетіні белгілі. </w:t>
      </w:r>
      <w:r>
        <w:rPr>
          <w:rFonts w:ascii="Times New Roman" w:hAnsi="Times New Roman"/>
          <w:sz w:val="28"/>
          <w:szCs w:val="28"/>
          <w:lang w:val="kk-KZ"/>
        </w:rPr>
        <w:t xml:space="preserve">Интерферон бета-1a </w:t>
      </w:r>
      <w:r>
        <w:rPr>
          <w:rFonts w:ascii="Times New Roman" w:eastAsia="Times New Roman" w:hAnsi="Times New Roman"/>
          <w:sz w:val="28"/>
          <w:szCs w:val="28"/>
          <w:lang w:val="kk-KZ"/>
        </w:rPr>
        <w:t>алатын пациенттерге депрессияның және/немесе суицидтік ойлардың кез келген симптомдары туралы емдеуші дәрігерге дереу хабарлауды ұсыну керек.</w:t>
      </w:r>
      <w:r>
        <w:rPr>
          <w:rFonts w:ascii="Times New Roman" w:hAnsi="Times New Roman"/>
          <w:sz w:val="28"/>
          <w:szCs w:val="28"/>
          <w:lang w:val="kk-KZ"/>
        </w:rPr>
        <w:t xml:space="preserve"> </w:t>
      </w:r>
      <w:r>
        <w:rPr>
          <w:rFonts w:ascii="Times New Roman" w:eastAsia="Times New Roman" w:hAnsi="Times New Roman"/>
          <w:sz w:val="28"/>
          <w:szCs w:val="28"/>
          <w:lang w:val="kk-KZ"/>
        </w:rPr>
        <w:t>Депрессиясы бар пациенттер и</w:t>
      </w:r>
      <w:r>
        <w:rPr>
          <w:rFonts w:ascii="Times New Roman" w:hAnsi="Times New Roman"/>
          <w:sz w:val="28"/>
          <w:szCs w:val="28"/>
          <w:lang w:val="kk-KZ"/>
        </w:rPr>
        <w:t xml:space="preserve">нтерферон бета-1a </w:t>
      </w:r>
      <w:r>
        <w:rPr>
          <w:rFonts w:ascii="Times New Roman" w:eastAsia="Times New Roman" w:hAnsi="Times New Roman"/>
          <w:sz w:val="28"/>
          <w:szCs w:val="28"/>
          <w:lang w:val="kk-KZ"/>
        </w:rPr>
        <w:t>емі кезінде мұқият бақылануы және тиісті түрде емделуі тиіс.</w:t>
      </w:r>
      <w:r>
        <w:rPr>
          <w:rFonts w:ascii="Times New Roman" w:hAnsi="Times New Roman"/>
          <w:sz w:val="28"/>
          <w:szCs w:val="28"/>
          <w:lang w:val="kk-KZ"/>
        </w:rPr>
        <w:t xml:space="preserve"> Интерферон бета-1a </w:t>
      </w:r>
      <w:r>
        <w:rPr>
          <w:rFonts w:ascii="Times New Roman" w:eastAsia="Times New Roman" w:hAnsi="Times New Roman"/>
          <w:sz w:val="28"/>
          <w:szCs w:val="28"/>
          <w:lang w:val="kk-KZ"/>
        </w:rPr>
        <w:t>емін тоқтату мүмкіндігін қарастыру керек.</w:t>
      </w:r>
    </w:p>
    <w:p w14:paraId="05883A06" w14:textId="77777777" w:rsidR="00FB7236" w:rsidRDefault="00FB7236" w:rsidP="00FB7236">
      <w:pPr>
        <w:spacing w:after="0" w:line="240" w:lineRule="auto"/>
        <w:jc w:val="both"/>
        <w:rPr>
          <w:rFonts w:ascii="Times New Roman" w:eastAsia="Times New Roman" w:hAnsi="Times New Roman"/>
          <w:i/>
          <w:sz w:val="28"/>
          <w:szCs w:val="28"/>
          <w:lang w:val="kk-KZ"/>
        </w:rPr>
      </w:pPr>
      <w:r>
        <w:rPr>
          <w:rFonts w:ascii="Times New Roman" w:eastAsia="Times New Roman" w:hAnsi="Times New Roman"/>
          <w:i/>
          <w:sz w:val="28"/>
          <w:szCs w:val="28"/>
          <w:lang w:val="kk-KZ"/>
        </w:rPr>
        <w:t>Құрысулар</w:t>
      </w:r>
    </w:p>
    <w:p w14:paraId="5626B326" w14:textId="77777777" w:rsidR="00FB7236" w:rsidRDefault="00FB7236" w:rsidP="00FB7236">
      <w:pPr>
        <w:spacing w:after="0" w:line="240" w:lineRule="auto"/>
        <w:jc w:val="both"/>
        <w:rPr>
          <w:rFonts w:ascii="Times New Roman" w:eastAsia="Times New Roman" w:hAnsi="Times New Roman"/>
          <w:sz w:val="28"/>
          <w:szCs w:val="28"/>
          <w:u w:val="single"/>
          <w:lang w:val="kk-KZ"/>
        </w:rPr>
      </w:pPr>
      <w:r>
        <w:rPr>
          <w:rFonts w:ascii="Times New Roman" w:hAnsi="Times New Roman"/>
          <w:sz w:val="28"/>
          <w:szCs w:val="28"/>
          <w:lang w:val="kk-KZ"/>
        </w:rPr>
        <w:t xml:space="preserve">Интерферон бета-1a </w:t>
      </w:r>
      <w:r>
        <w:rPr>
          <w:rFonts w:ascii="Times New Roman" w:eastAsia="Times New Roman" w:hAnsi="Times New Roman"/>
          <w:sz w:val="28"/>
          <w:szCs w:val="28"/>
          <w:lang w:val="kk-KZ"/>
        </w:rPr>
        <w:t>анамнезінде құрысулар ұстамалары бар пациенттерге, сондай-ақ эпилепсияға қарсы препараттарды қабылдайтын науқастарға, әсіресе эпилепсия барысы эпилепсияға қарсы емнің көмегімен талапқа сай бақыланбайтын жағдайларда сақтықпен тағайындау керек.</w:t>
      </w:r>
    </w:p>
    <w:p w14:paraId="25B390C6" w14:textId="77777777" w:rsidR="00FB7236" w:rsidRDefault="00FB7236" w:rsidP="00FB7236">
      <w:pPr>
        <w:spacing w:after="0" w:line="240" w:lineRule="auto"/>
        <w:jc w:val="both"/>
        <w:rPr>
          <w:rFonts w:ascii="Times New Roman" w:eastAsia="Times New Roman" w:hAnsi="Times New Roman"/>
          <w:i/>
          <w:sz w:val="28"/>
          <w:szCs w:val="28"/>
          <w:lang w:val="kk-KZ"/>
        </w:rPr>
      </w:pPr>
      <w:r>
        <w:rPr>
          <w:rFonts w:ascii="Times New Roman" w:eastAsia="Times New Roman" w:hAnsi="Times New Roman"/>
          <w:i/>
          <w:sz w:val="28"/>
          <w:szCs w:val="28"/>
          <w:lang w:val="kk-KZ"/>
        </w:rPr>
        <w:t>Жүрек-қантамыр жүйесінің аурулары</w:t>
      </w:r>
    </w:p>
    <w:p w14:paraId="74C5B8D8"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Стенокардия, іркілісті жүрек жеткіліксіздігі немесе аритмия сияқты жүрек-қантамыр аурулары бар пациенттер бета-1а интерфероны емінің басында олардың жай-күйінің ықтимал нашарлауын анықтау үшін мұқият медициналық бақылауда болуы тиіс.</w:t>
      </w:r>
      <w:r>
        <w:rPr>
          <w:rFonts w:ascii="Times New Roman" w:hAnsi="Times New Roman"/>
          <w:sz w:val="28"/>
          <w:szCs w:val="28"/>
          <w:lang w:val="kk-KZ"/>
        </w:rPr>
        <w:t xml:space="preserve"> Интерферон бета-1a </w:t>
      </w:r>
      <w:r>
        <w:rPr>
          <w:rFonts w:ascii="Times New Roman" w:eastAsia="Times New Roman" w:hAnsi="Times New Roman"/>
          <w:sz w:val="28"/>
          <w:szCs w:val="28"/>
          <w:lang w:val="kk-KZ"/>
        </w:rPr>
        <w:t xml:space="preserve">емімен </w:t>
      </w:r>
      <w:r>
        <w:rPr>
          <w:rFonts w:ascii="Times New Roman" w:eastAsia="Times New Roman" w:hAnsi="Times New Roman"/>
          <w:sz w:val="28"/>
          <w:szCs w:val="28"/>
          <w:lang w:val="kk-KZ"/>
        </w:rPr>
        <w:lastRenderedPageBreak/>
        <w:t>байланысты тұмауға ұқсас жағдайдың белгілері жүрек бұзылулары бар пациенттер үшін стресс болуы мүмкін.</w:t>
      </w:r>
    </w:p>
    <w:p w14:paraId="60512A28" w14:textId="77777777" w:rsidR="00FB7236" w:rsidRDefault="00FB7236" w:rsidP="00FB7236">
      <w:pPr>
        <w:spacing w:after="0" w:line="240" w:lineRule="auto"/>
        <w:jc w:val="both"/>
        <w:rPr>
          <w:rFonts w:ascii="Times New Roman" w:eastAsia="Times New Roman" w:hAnsi="Times New Roman"/>
          <w:i/>
          <w:sz w:val="28"/>
          <w:szCs w:val="28"/>
          <w:lang w:val="kk-KZ"/>
        </w:rPr>
      </w:pPr>
      <w:r>
        <w:rPr>
          <w:rFonts w:ascii="Times New Roman" w:eastAsia="Times New Roman" w:hAnsi="Times New Roman"/>
          <w:i/>
          <w:sz w:val="28"/>
          <w:szCs w:val="28"/>
          <w:lang w:val="kk-KZ"/>
        </w:rPr>
        <w:t>Инъекция орнындағы некроз</w:t>
      </w:r>
    </w:p>
    <w:p w14:paraId="24CB2BC1"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Инъекция орнындағы некроз бета-1а интерферонын пайдаланатын пациенттерде тіркелген.</w:t>
      </w:r>
      <w:r>
        <w:rPr>
          <w:rFonts w:ascii="Times New Roman" w:hAnsi="Times New Roman"/>
          <w:sz w:val="28"/>
          <w:szCs w:val="28"/>
          <w:lang w:val="kk-KZ"/>
        </w:rPr>
        <w:t xml:space="preserve"> </w:t>
      </w:r>
      <w:r>
        <w:rPr>
          <w:rFonts w:ascii="Times New Roman" w:eastAsia="Times New Roman" w:hAnsi="Times New Roman"/>
          <w:sz w:val="28"/>
          <w:szCs w:val="28"/>
          <w:lang w:val="kk-KZ"/>
        </w:rPr>
        <w:t>Инъекция орнында некроздың даму қаупін азайту үшін пациенттер асептика талаптарын орындауы және әрбір келесі дозаны енгізгенде инъекция орнын ауыстыруы тиіс.</w:t>
      </w:r>
    </w:p>
    <w:p w14:paraId="215A622F"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Өздігінен енгізу емшарасын, әсіресе инъекция орнында реакциялар пайда болса, мезгіл-мезгіл қайта қарау керек.</w:t>
      </w:r>
    </w:p>
    <w:p w14:paraId="23755B19"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Инъекция орнының ісінумен немесе сұйықтықтың бөлінуімен байланысты терінің қандай да бір зақымдануы пайда болған кезде пациент бета-1а интерфероны инъекциясын жалғастырар алдында дәрігермен кеңесу керек.</w:t>
      </w:r>
      <w:r>
        <w:rPr>
          <w:rFonts w:ascii="Times New Roman" w:hAnsi="Times New Roman"/>
          <w:sz w:val="28"/>
          <w:szCs w:val="28"/>
          <w:lang w:val="kk-KZ"/>
        </w:rPr>
        <w:t xml:space="preserve"> </w:t>
      </w:r>
      <w:r>
        <w:rPr>
          <w:rFonts w:ascii="Times New Roman" w:eastAsia="Times New Roman" w:hAnsi="Times New Roman"/>
          <w:sz w:val="28"/>
          <w:szCs w:val="28"/>
          <w:lang w:val="kk-KZ"/>
        </w:rPr>
        <w:t>Егер пациентте көптеген зақымданулар болса, бета-1а интерферонын толық жазылғанға дейін тоқтату керек. Жекелеген зақымданулары бар пациенттер некроздық құбылыстар тіндерге терең зақым келтірмеген жағдайда емдеуді жалғастыра алады.</w:t>
      </w:r>
    </w:p>
    <w:p w14:paraId="6834A67F" w14:textId="77777777" w:rsidR="00FB7236" w:rsidRDefault="00FB7236" w:rsidP="00FB7236">
      <w:pPr>
        <w:spacing w:after="0" w:line="240" w:lineRule="auto"/>
        <w:jc w:val="both"/>
        <w:rPr>
          <w:rFonts w:ascii="Times New Roman" w:eastAsia="Times New Roman" w:hAnsi="Times New Roman"/>
          <w:i/>
          <w:sz w:val="28"/>
          <w:szCs w:val="28"/>
          <w:lang w:val="kk-KZ"/>
        </w:rPr>
      </w:pPr>
      <w:r>
        <w:rPr>
          <w:rFonts w:ascii="Times New Roman" w:eastAsia="Times New Roman" w:hAnsi="Times New Roman"/>
          <w:i/>
          <w:sz w:val="28"/>
          <w:szCs w:val="28"/>
          <w:lang w:val="kk-KZ"/>
        </w:rPr>
        <w:t>Бауыр дисфункциясы</w:t>
      </w:r>
    </w:p>
    <w:p w14:paraId="46E43CDD"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hAnsi="Times New Roman"/>
          <w:sz w:val="28"/>
          <w:szCs w:val="28"/>
          <w:lang w:val="kk-KZ"/>
        </w:rPr>
        <w:t xml:space="preserve">Интерферон бета-1a </w:t>
      </w:r>
      <w:r>
        <w:rPr>
          <w:rFonts w:ascii="Times New Roman" w:eastAsia="Times New Roman" w:hAnsi="Times New Roman"/>
          <w:sz w:val="28"/>
          <w:szCs w:val="28"/>
          <w:lang w:val="kk-KZ"/>
        </w:rPr>
        <w:t>анамнезінде бауыр аурулары, бауырдың белсенді ауруының клиникалық көріністері, алкогольді шектен тыс пайдалану немесе сарысудағы АЛТ деңгейінің жоғарылауы (қалыптың жоғарғы шегінен 2,5 есе артық) бар пациенттерде сақтықпен бастау керек.</w:t>
      </w:r>
      <w:r>
        <w:rPr>
          <w:rFonts w:ascii="Times New Roman" w:hAnsi="Times New Roman"/>
          <w:sz w:val="28"/>
          <w:szCs w:val="28"/>
          <w:lang w:val="kk-KZ"/>
        </w:rPr>
        <w:t xml:space="preserve"> </w:t>
      </w:r>
      <w:r>
        <w:rPr>
          <w:rFonts w:ascii="Times New Roman" w:eastAsia="Times New Roman" w:hAnsi="Times New Roman"/>
          <w:sz w:val="28"/>
          <w:szCs w:val="28"/>
          <w:lang w:val="kk-KZ"/>
        </w:rPr>
        <w:t>Егер сарғаю немесе бауыр дисфункциясының басқа да клиникалық симптомдары пайда болса, бета-1а интерферонымен емдеуді тоқтату керек.</w:t>
      </w:r>
    </w:p>
    <w:p w14:paraId="3CFFC540"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Бета-интерферондар жедел бауыр жеткіліксіздігін қоса, бауырдың ауыр зақымдануын тудыруы мүмкін.</w:t>
      </w:r>
      <w:r>
        <w:rPr>
          <w:rFonts w:ascii="Times New Roman" w:hAnsi="Times New Roman"/>
          <w:sz w:val="28"/>
          <w:szCs w:val="28"/>
          <w:lang w:val="kk-KZ"/>
        </w:rPr>
        <w:t xml:space="preserve"> </w:t>
      </w:r>
      <w:r>
        <w:rPr>
          <w:rFonts w:ascii="Times New Roman" w:eastAsia="Times New Roman" w:hAnsi="Times New Roman"/>
          <w:sz w:val="28"/>
          <w:szCs w:val="28"/>
          <w:lang w:val="kk-KZ"/>
        </w:rPr>
        <w:t>Бауырдың ауыр зақымдану жағдайларының көпшілігі емдеудің алғашқы алты айында болған.</w:t>
      </w:r>
      <w:r>
        <w:rPr>
          <w:rFonts w:ascii="Times New Roman" w:hAnsi="Times New Roman"/>
          <w:sz w:val="28"/>
          <w:szCs w:val="28"/>
          <w:lang w:val="kk-KZ"/>
        </w:rPr>
        <w:t xml:space="preserve"> </w:t>
      </w:r>
      <w:r>
        <w:rPr>
          <w:rFonts w:ascii="Times New Roman" w:eastAsia="Times New Roman" w:hAnsi="Times New Roman"/>
          <w:sz w:val="28"/>
          <w:szCs w:val="28"/>
          <w:lang w:val="kk-KZ"/>
        </w:rPr>
        <w:t>Сирек симптоматикалық бауыр дисфункциясының механизмі белгісіз. Нақты қауіп факторлары анықталған жоқ.</w:t>
      </w:r>
    </w:p>
    <w:p w14:paraId="3B3EEF5C" w14:textId="77777777" w:rsidR="00FB7236" w:rsidRDefault="00FB7236" w:rsidP="00FB7236">
      <w:pPr>
        <w:spacing w:after="0" w:line="240" w:lineRule="auto"/>
        <w:jc w:val="both"/>
        <w:rPr>
          <w:rFonts w:ascii="Times New Roman" w:eastAsia="Times New Roman" w:hAnsi="Times New Roman"/>
          <w:i/>
          <w:sz w:val="28"/>
          <w:szCs w:val="28"/>
          <w:lang w:val="kk-KZ"/>
        </w:rPr>
      </w:pPr>
      <w:r>
        <w:rPr>
          <w:rFonts w:ascii="Times New Roman" w:eastAsia="Times New Roman" w:hAnsi="Times New Roman"/>
          <w:i/>
          <w:sz w:val="28"/>
          <w:szCs w:val="28"/>
          <w:lang w:val="kk-KZ"/>
        </w:rPr>
        <w:t>Бүйрек және несеп шығару жолының аурулары</w:t>
      </w:r>
    </w:p>
    <w:p w14:paraId="78715E5B" w14:textId="77777777" w:rsidR="00FB7236" w:rsidRDefault="00FB7236" w:rsidP="00FB7236">
      <w:pPr>
        <w:spacing w:after="0" w:line="240" w:lineRule="auto"/>
        <w:jc w:val="both"/>
        <w:rPr>
          <w:rFonts w:ascii="Times New Roman" w:eastAsia="Times New Roman" w:hAnsi="Times New Roman"/>
          <w:i/>
          <w:sz w:val="28"/>
          <w:szCs w:val="28"/>
          <w:lang w:val="kk-KZ"/>
        </w:rPr>
      </w:pPr>
      <w:r>
        <w:rPr>
          <w:rFonts w:ascii="Times New Roman" w:eastAsia="Times New Roman" w:hAnsi="Times New Roman"/>
          <w:i/>
          <w:sz w:val="28"/>
          <w:szCs w:val="28"/>
          <w:lang w:val="kk-KZ"/>
        </w:rPr>
        <w:t>Нефроздық синдром</w:t>
      </w:r>
    </w:p>
    <w:p w14:paraId="303DC345"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Бета-интерферонымен емдеу кезінде склерозды фокальді сегментарлы гломерулосклерозды (ФСГС), ең аз өзгерістер ауруын, жарғақшалы пролиферативті гломерулонефритті және жарғақшалы гломерулопатияны қоса, негізінде жатқан әртүрлі нефропатиялары бар нефрозды синдром жағдайлары</w:t>
      </w:r>
      <w:r>
        <w:rPr>
          <w:rFonts w:ascii="Times New Roman" w:hAnsi="Times New Roman"/>
          <w:sz w:val="28"/>
          <w:szCs w:val="28"/>
          <w:lang w:val="kk-KZ"/>
        </w:rPr>
        <w:t xml:space="preserve"> туралы хабарланды. </w:t>
      </w:r>
      <w:r>
        <w:rPr>
          <w:rFonts w:ascii="Times New Roman" w:eastAsia="Times New Roman" w:hAnsi="Times New Roman"/>
          <w:sz w:val="28"/>
          <w:szCs w:val="28"/>
          <w:lang w:val="kk-KZ"/>
        </w:rPr>
        <w:t>Бұл жағдайлар емдеу кезінде әртүрлі уақытша нүктелерде тіркелді, олар бета-интерферонымен бірнеше жыл емделгеннен кейін де пайда болуы мүмкін.</w:t>
      </w:r>
      <w:r>
        <w:rPr>
          <w:rFonts w:ascii="Times New Roman" w:hAnsi="Times New Roman"/>
          <w:sz w:val="28"/>
          <w:szCs w:val="28"/>
          <w:lang w:val="kk-KZ"/>
        </w:rPr>
        <w:t xml:space="preserve"> </w:t>
      </w:r>
      <w:r>
        <w:rPr>
          <w:rFonts w:ascii="Times New Roman" w:eastAsia="Times New Roman" w:hAnsi="Times New Roman"/>
          <w:sz w:val="28"/>
          <w:szCs w:val="28"/>
          <w:lang w:val="kk-KZ"/>
        </w:rPr>
        <w:t>Ерте белгілерге немесе симптомдарға, мысалы, ісіну, протеинурия және бүйрек функциясының бұзылуына, әсіресе бүйрек ауруының жоғары қаупі бар пациенттерге мерзімді мониторинг жүргізу ұсынылады.</w:t>
      </w:r>
      <w:r>
        <w:rPr>
          <w:rFonts w:ascii="Times New Roman" w:hAnsi="Times New Roman"/>
          <w:sz w:val="28"/>
          <w:szCs w:val="28"/>
          <w:lang w:val="kk-KZ"/>
        </w:rPr>
        <w:t xml:space="preserve"> </w:t>
      </w:r>
      <w:r>
        <w:rPr>
          <w:rFonts w:ascii="Times New Roman" w:eastAsia="Times New Roman" w:hAnsi="Times New Roman"/>
          <w:sz w:val="28"/>
          <w:szCs w:val="28"/>
          <w:lang w:val="kk-KZ"/>
        </w:rPr>
        <w:t xml:space="preserve">Нефроздық синдромды уақтылы емдеу және бета-1а интерферонымен емдеуді тоқтатуды қарастыру қажет. </w:t>
      </w:r>
    </w:p>
    <w:p w14:paraId="4C78EB6F" w14:textId="77777777" w:rsidR="00FB7236" w:rsidRDefault="00FB7236" w:rsidP="00FB7236">
      <w:pPr>
        <w:spacing w:after="0" w:line="240" w:lineRule="auto"/>
        <w:jc w:val="both"/>
        <w:rPr>
          <w:rFonts w:ascii="Times New Roman" w:eastAsia="Times New Roman" w:hAnsi="Times New Roman"/>
          <w:i/>
          <w:sz w:val="28"/>
          <w:szCs w:val="28"/>
          <w:lang w:val="kk-KZ"/>
        </w:rPr>
      </w:pPr>
      <w:r>
        <w:rPr>
          <w:rFonts w:ascii="Times New Roman" w:eastAsia="Times New Roman" w:hAnsi="Times New Roman"/>
          <w:i/>
          <w:sz w:val="28"/>
          <w:szCs w:val="28"/>
          <w:lang w:val="kk-KZ"/>
        </w:rPr>
        <w:t>Зертханалық көрсеткіштердің ауытқуы</w:t>
      </w:r>
    </w:p>
    <w:p w14:paraId="55ECD219"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Зертханалық көрсеткіштердің өзгеруі интерферондарды пайдаланумен байланысты.</w:t>
      </w:r>
      <w:r>
        <w:rPr>
          <w:rFonts w:ascii="Times New Roman" w:hAnsi="Times New Roman"/>
          <w:sz w:val="28"/>
          <w:szCs w:val="28"/>
          <w:lang w:val="kk-KZ"/>
        </w:rPr>
        <w:t xml:space="preserve"> </w:t>
      </w:r>
      <w:r>
        <w:rPr>
          <w:rFonts w:ascii="Times New Roman" w:eastAsia="Times New Roman" w:hAnsi="Times New Roman"/>
          <w:sz w:val="28"/>
          <w:szCs w:val="28"/>
          <w:lang w:val="kk-KZ"/>
        </w:rPr>
        <w:t xml:space="preserve">Осылайша, әдетте жайылған склерозы бар пациенттерді бақылау үшін қажет зертханалық тесттерден басқа, бета-1а интерферон </w:t>
      </w:r>
      <w:r>
        <w:rPr>
          <w:rFonts w:ascii="Times New Roman" w:eastAsia="Times New Roman" w:hAnsi="Times New Roman"/>
          <w:sz w:val="28"/>
          <w:szCs w:val="28"/>
          <w:lang w:val="kk-KZ"/>
        </w:rPr>
        <w:lastRenderedPageBreak/>
        <w:t>емінен кейін белгілі бір уақыт аралығында (1, 3 және 6 ай) бауыр ферменттеріне, сондай-ақ қан жасушаларының толық және дифференциалды саны мен тромбоциттер санына үнемі мониторинг жүргізу, содан кейін мезгіл-мезгіл клиникалық белгілер болмаған кезде ұсынылады.</w:t>
      </w:r>
    </w:p>
    <w:p w14:paraId="7944DB93" w14:textId="77777777" w:rsidR="00FB7236" w:rsidRDefault="00FB7236" w:rsidP="00FB7236">
      <w:pPr>
        <w:spacing w:after="0" w:line="240" w:lineRule="auto"/>
        <w:jc w:val="both"/>
        <w:rPr>
          <w:rFonts w:ascii="Times New Roman" w:eastAsia="Times New Roman" w:hAnsi="Times New Roman"/>
          <w:i/>
          <w:sz w:val="28"/>
          <w:szCs w:val="28"/>
          <w:lang w:val="kk-KZ"/>
        </w:rPr>
      </w:pPr>
      <w:r>
        <w:rPr>
          <w:rFonts w:ascii="Times New Roman" w:eastAsia="Times New Roman" w:hAnsi="Times New Roman"/>
          <w:i/>
          <w:sz w:val="28"/>
          <w:szCs w:val="28"/>
          <w:lang w:val="kk-KZ"/>
        </w:rPr>
        <w:t>Қалқанша безінің аурулары</w:t>
      </w:r>
    </w:p>
    <w:p w14:paraId="61A89614"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Кейде ем кезінде пациенттерде қалқанша без функциясының бұзылулары дамуы немесе нашарлауы мүмкін.</w:t>
      </w:r>
      <w:r>
        <w:rPr>
          <w:rFonts w:ascii="Times New Roman" w:hAnsi="Times New Roman"/>
          <w:sz w:val="28"/>
          <w:szCs w:val="28"/>
          <w:lang w:val="kk-KZ"/>
        </w:rPr>
        <w:t xml:space="preserve"> </w:t>
      </w:r>
      <w:r>
        <w:rPr>
          <w:rFonts w:ascii="Times New Roman" w:eastAsia="Times New Roman" w:hAnsi="Times New Roman"/>
          <w:sz w:val="28"/>
          <w:szCs w:val="28"/>
          <w:lang w:val="kk-KZ"/>
        </w:rPr>
        <w:t>Сондықтан емдеу басталғанға дейін, ал бұзылулар болған кезде – емнің әрбір 6-12 айы сайын мезгіл-мезгіл қалқанша без функциясына зерттеу жүргізу ұсынылады.</w:t>
      </w:r>
      <w:r>
        <w:rPr>
          <w:rFonts w:ascii="Times New Roman" w:hAnsi="Times New Roman"/>
          <w:sz w:val="28"/>
          <w:szCs w:val="28"/>
          <w:lang w:val="kk-KZ"/>
        </w:rPr>
        <w:t xml:space="preserve"> </w:t>
      </w:r>
      <w:r>
        <w:rPr>
          <w:rFonts w:ascii="Times New Roman" w:eastAsia="Times New Roman" w:hAnsi="Times New Roman"/>
          <w:sz w:val="28"/>
          <w:szCs w:val="28"/>
          <w:lang w:val="kk-KZ"/>
        </w:rPr>
        <w:t>Егер емдеу басталғанға дейін бұзылулар анықталмаса, онда одан әрі тұрақты зерттеулерге қажеттілік жоқ.</w:t>
      </w:r>
      <w:r>
        <w:rPr>
          <w:rFonts w:ascii="Times New Roman" w:hAnsi="Times New Roman"/>
          <w:sz w:val="28"/>
          <w:szCs w:val="28"/>
          <w:lang w:val="kk-KZ"/>
        </w:rPr>
        <w:t xml:space="preserve"> </w:t>
      </w:r>
      <w:r>
        <w:rPr>
          <w:rFonts w:ascii="Times New Roman" w:eastAsia="Times New Roman" w:hAnsi="Times New Roman"/>
          <w:sz w:val="28"/>
          <w:szCs w:val="28"/>
          <w:lang w:val="kk-KZ"/>
        </w:rPr>
        <w:t>Алайда, оларды қалқанша безі функциясының бұзылыстарының клиникалық көріністері пайда болған жағдайда жүргізу қажет.</w:t>
      </w:r>
    </w:p>
    <w:p w14:paraId="1B926AE3" w14:textId="77777777" w:rsidR="00FB7236" w:rsidRDefault="00FB7236" w:rsidP="00FB7236">
      <w:pPr>
        <w:spacing w:after="0" w:line="240" w:lineRule="auto"/>
        <w:jc w:val="both"/>
        <w:rPr>
          <w:rFonts w:ascii="Times New Roman" w:eastAsia="Times New Roman" w:hAnsi="Times New Roman"/>
          <w:i/>
          <w:sz w:val="28"/>
          <w:szCs w:val="28"/>
          <w:lang w:val="kk-KZ"/>
        </w:rPr>
      </w:pPr>
      <w:r>
        <w:rPr>
          <w:rFonts w:ascii="Times New Roman" w:eastAsia="Times New Roman" w:hAnsi="Times New Roman"/>
          <w:i/>
          <w:sz w:val="28"/>
          <w:szCs w:val="28"/>
          <w:lang w:val="kk-KZ"/>
        </w:rPr>
        <w:t>Жедел бүйрек немесе бауыр жеткіліксіздігі және жедел миелосупрессия</w:t>
      </w:r>
    </w:p>
    <w:p w14:paraId="5B1B5656" w14:textId="77777777" w:rsidR="00FB7236" w:rsidRDefault="00FB7236" w:rsidP="00FB7236">
      <w:pPr>
        <w:tabs>
          <w:tab w:val="left" w:pos="1560"/>
        </w:tabs>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Бета-1а интерферон жедел бүйрек және бауыр жеткіліксіздігі бар пациенттерге тағайындағанда сақ болу, сондай-ақ жедел миелосупрессиясы бар пациенттерге қатаң бақылау жасау керек.</w:t>
      </w:r>
    </w:p>
    <w:p w14:paraId="42CC1335" w14:textId="77777777" w:rsidR="00FB7236" w:rsidRDefault="00FB7236" w:rsidP="00FB7236">
      <w:pPr>
        <w:spacing w:after="0" w:line="240" w:lineRule="auto"/>
        <w:jc w:val="both"/>
        <w:rPr>
          <w:rFonts w:ascii="Times New Roman" w:eastAsia="Times New Roman" w:hAnsi="Times New Roman"/>
          <w:i/>
          <w:sz w:val="28"/>
          <w:szCs w:val="28"/>
          <w:lang w:val="kk-KZ"/>
        </w:rPr>
      </w:pPr>
      <w:r>
        <w:rPr>
          <w:rFonts w:ascii="Times New Roman" w:eastAsia="Times New Roman" w:hAnsi="Times New Roman"/>
          <w:i/>
          <w:sz w:val="28"/>
          <w:szCs w:val="28"/>
          <w:lang w:val="kk-KZ"/>
        </w:rPr>
        <w:t>Антиденелерді бейтараптандыру</w:t>
      </w:r>
    </w:p>
    <w:p w14:paraId="2A09BCA9"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Бета-1а интерферон қарсы сарысулық бейтараптандыратын антиденелер пайда болуы мүмкін. Антиденелердің нақты пайда болу жиілігі әлі анықталған жоқ.</w:t>
      </w:r>
      <w:r>
        <w:rPr>
          <w:rFonts w:ascii="Times New Roman" w:hAnsi="Times New Roman"/>
          <w:sz w:val="28"/>
          <w:szCs w:val="28"/>
          <w:lang w:val="kk-KZ"/>
        </w:rPr>
        <w:t xml:space="preserve"> </w:t>
      </w:r>
      <w:r>
        <w:rPr>
          <w:rFonts w:ascii="Times New Roman" w:eastAsia="Times New Roman" w:hAnsi="Times New Roman"/>
          <w:sz w:val="28"/>
          <w:szCs w:val="28"/>
          <w:lang w:val="kk-KZ"/>
        </w:rPr>
        <w:t>Клиникалық деректер бета-1а интерферон 44 мкг-мен 24-48 ай емделгеннен кейін пациенттердің шамамен 13-14%-ында бета-1а интерферонға тұрақты сарысулық антиденелер өндірілетінін айғақтайды.</w:t>
      </w:r>
      <w:r>
        <w:rPr>
          <w:rFonts w:ascii="Times New Roman" w:hAnsi="Times New Roman"/>
          <w:sz w:val="28"/>
          <w:szCs w:val="28"/>
          <w:lang w:val="kk-KZ"/>
        </w:rPr>
        <w:t xml:space="preserve"> </w:t>
      </w:r>
      <w:r>
        <w:rPr>
          <w:rFonts w:ascii="Times New Roman" w:eastAsia="Times New Roman" w:hAnsi="Times New Roman"/>
          <w:sz w:val="28"/>
          <w:szCs w:val="28"/>
          <w:lang w:val="kk-KZ"/>
        </w:rPr>
        <w:t>Антиденелердің болуы бета-1а интерферон (бета-2, микроглобулин және неоптерин) фармакодинамикалық жауабын әлсірететіні көрсетілген.</w:t>
      </w:r>
      <w:r>
        <w:rPr>
          <w:rFonts w:ascii="Times New Roman" w:hAnsi="Times New Roman"/>
          <w:sz w:val="28"/>
          <w:szCs w:val="28"/>
          <w:lang w:val="kk-KZ"/>
        </w:rPr>
        <w:t xml:space="preserve"> </w:t>
      </w:r>
    </w:p>
    <w:p w14:paraId="52976228" w14:textId="77777777" w:rsidR="00FB7236" w:rsidRDefault="00FB7236" w:rsidP="00FB7236">
      <w:pPr>
        <w:spacing w:after="0" w:line="240" w:lineRule="auto"/>
        <w:jc w:val="both"/>
        <w:rPr>
          <w:rFonts w:ascii="Times New Roman" w:eastAsia="Times New Roman" w:hAnsi="Times New Roman"/>
          <w:i/>
          <w:sz w:val="28"/>
          <w:szCs w:val="28"/>
          <w:lang w:val="kk-KZ"/>
        </w:rPr>
      </w:pPr>
      <w:r>
        <w:rPr>
          <w:rFonts w:ascii="Times New Roman" w:eastAsia="Times New Roman" w:hAnsi="Times New Roman"/>
          <w:i/>
          <w:sz w:val="28"/>
          <w:szCs w:val="28"/>
          <w:lang w:val="kk-KZ"/>
        </w:rPr>
        <w:t>Жайылған склероздың басқа түрлері</w:t>
      </w:r>
    </w:p>
    <w:p w14:paraId="149D6C4E"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Жайылған склерозы бар амбулаториялық емделмеген пациенттерден қауіпсіздігі мен тиімділігі туралы сирек деректер ғана бар.</w:t>
      </w:r>
      <w:r>
        <w:rPr>
          <w:rFonts w:ascii="Times New Roman" w:hAnsi="Times New Roman"/>
          <w:sz w:val="28"/>
          <w:szCs w:val="28"/>
          <w:lang w:val="kk-KZ"/>
        </w:rPr>
        <w:t xml:space="preserve"> </w:t>
      </w:r>
      <w:r>
        <w:rPr>
          <w:rFonts w:ascii="Times New Roman" w:eastAsia="Times New Roman" w:hAnsi="Times New Roman"/>
          <w:sz w:val="28"/>
          <w:szCs w:val="28"/>
          <w:lang w:val="kk-KZ"/>
        </w:rPr>
        <w:t>Бета-1а интерферон бастапқы үдемелі жайылған склерозы бар пациенттерде әлі зерттелген жоқ және бұл пациенттерде пайдаланылмауы тиіс.</w:t>
      </w:r>
    </w:p>
    <w:p w14:paraId="7650A2A8" w14:textId="77777777" w:rsidR="00FB7236" w:rsidRDefault="00FB7236" w:rsidP="00FB7236">
      <w:pPr>
        <w:spacing w:after="0" w:line="240" w:lineRule="auto"/>
        <w:jc w:val="both"/>
        <w:rPr>
          <w:rFonts w:ascii="Times New Roman" w:eastAsia="Times New Roman" w:hAnsi="Times New Roman"/>
          <w:b/>
          <w:i/>
          <w:sz w:val="28"/>
          <w:szCs w:val="28"/>
          <w:lang w:val="kk-KZ"/>
        </w:rPr>
      </w:pPr>
      <w:r>
        <w:rPr>
          <w:rFonts w:ascii="Times New Roman" w:eastAsia="Times New Roman" w:hAnsi="Times New Roman"/>
          <w:b/>
          <w:i/>
          <w:sz w:val="28"/>
          <w:szCs w:val="28"/>
          <w:lang w:val="kk-KZ"/>
        </w:rPr>
        <w:t xml:space="preserve">Басқа дәрілік препараттармен өзара әрекеттесуі  </w:t>
      </w:r>
    </w:p>
    <w:p w14:paraId="0E7CFB53"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Адамдарда бета-1а интерферон дәрілік өзара әрекеттесуіне зерттеу жүргізілген жоқ.</w:t>
      </w:r>
    </w:p>
    <w:p w14:paraId="6BC24F07"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Интерферондар Р450 цитохром жүйесінің бауыр ферменттерінің белсенділігін төмендетуі мүмкін екені белгілі. Сондықтан бета-1а интерферон емдік индексі тар және негізінен Р450 цитохромы жүйесінің бауыр ферменттерінің қатысуымен шығарылатын дәрілік заттармен, мысалы, эпилепсияға қарсы препараттармен және кейбір антидепрессанттармен бірге тағайындағанда сақ болу керек. </w:t>
      </w:r>
    </w:p>
    <w:p w14:paraId="185EC25F" w14:textId="0C74F844" w:rsidR="00FB7236" w:rsidRDefault="00FB7236" w:rsidP="00FB7236">
      <w:pPr>
        <w:spacing w:after="0" w:line="240" w:lineRule="auto"/>
        <w:jc w:val="both"/>
        <w:rPr>
          <w:rFonts w:ascii="Times New Roman" w:eastAsia="Times New Roman" w:hAnsi="Times New Roman"/>
          <w:sz w:val="28"/>
          <w:szCs w:val="28"/>
          <w:lang w:val="kk-KZ"/>
        </w:rPr>
      </w:pPr>
      <w:bookmarkStart w:id="1" w:name="_Hlk57930079"/>
      <w:r>
        <w:rPr>
          <w:rFonts w:ascii="Times New Roman" w:eastAsia="Times New Roman" w:hAnsi="Times New Roman"/>
          <w:sz w:val="28"/>
          <w:szCs w:val="28"/>
          <w:lang w:val="kk-KZ"/>
        </w:rPr>
        <w:t>Ресидженнің кортикостероидтармен немесе адренокортикотропты гормонмен (АКТГ</w:t>
      </w:r>
      <w:r w:rsidR="002057B1">
        <w:rPr>
          <w:rFonts w:ascii="Times New Roman" w:eastAsia="Times New Roman" w:hAnsi="Times New Roman"/>
          <w:sz w:val="28"/>
          <w:szCs w:val="28"/>
          <w:lang w:val="kk-KZ"/>
        </w:rPr>
        <w:t>)</w:t>
      </w:r>
      <w:r w:rsidRPr="00B456DF">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өзара әрекеттесуі жүйелі түрде зерттелмеген. Клиникалық зерттеулер деректері аурудың қайталануы кезінде көптеген склерозы бар пациенттер Ресиджен мен кортикостероидтер немесе АКТГ препараттарын бір мезгілде қолдана алатынын көрсетеді.</w:t>
      </w:r>
    </w:p>
    <w:bookmarkEnd w:id="1"/>
    <w:p w14:paraId="06536F89" w14:textId="77777777" w:rsidR="00FB7236" w:rsidRDefault="00FB7236" w:rsidP="00FB7236">
      <w:pPr>
        <w:pStyle w:val="ac"/>
        <w:jc w:val="both"/>
        <w:rPr>
          <w:rFonts w:ascii="Times New Roman" w:eastAsia="Times New Roman" w:hAnsi="Times New Roman"/>
          <w:i/>
          <w:sz w:val="28"/>
          <w:szCs w:val="28"/>
          <w:lang w:val="kk-KZ" w:eastAsia="ru-RU"/>
        </w:rPr>
      </w:pPr>
      <w:r>
        <w:rPr>
          <w:rFonts w:ascii="Times New Roman" w:eastAsia="Times New Roman" w:hAnsi="Times New Roman"/>
          <w:b/>
          <w:i/>
          <w:sz w:val="28"/>
          <w:szCs w:val="28"/>
          <w:lang w:val="kk-KZ" w:eastAsia="ru-RU"/>
        </w:rPr>
        <w:lastRenderedPageBreak/>
        <w:t>Арнайы ескертулер</w:t>
      </w:r>
      <w:r>
        <w:rPr>
          <w:rFonts w:ascii="Times New Roman" w:eastAsia="Times New Roman" w:hAnsi="Times New Roman"/>
          <w:i/>
          <w:sz w:val="28"/>
          <w:szCs w:val="28"/>
          <w:lang w:val="kk-KZ" w:eastAsia="ru-RU"/>
        </w:rPr>
        <w:t xml:space="preserve"> </w:t>
      </w:r>
    </w:p>
    <w:p w14:paraId="49EA9703" w14:textId="77777777" w:rsidR="00FB7236" w:rsidRDefault="00FB7236" w:rsidP="00FB7236">
      <w:pPr>
        <w:spacing w:after="0" w:line="240" w:lineRule="auto"/>
        <w:jc w:val="both"/>
        <w:rPr>
          <w:rFonts w:ascii="Times New Roman" w:hAnsi="Times New Roman"/>
          <w:i/>
          <w:sz w:val="28"/>
          <w:szCs w:val="28"/>
          <w:lang w:val="kk-KZ"/>
        </w:rPr>
      </w:pPr>
      <w:r>
        <w:rPr>
          <w:rFonts w:ascii="Times New Roman" w:hAnsi="Times New Roman"/>
          <w:i/>
          <w:sz w:val="28"/>
          <w:szCs w:val="28"/>
          <w:lang w:val="kk-KZ"/>
        </w:rPr>
        <w:t xml:space="preserve">Педиатрияда қолдану </w:t>
      </w:r>
    </w:p>
    <w:p w14:paraId="47B0296D" w14:textId="77777777" w:rsidR="00FB7236" w:rsidRDefault="00FB7236" w:rsidP="00FB7236">
      <w:pPr>
        <w:spacing w:after="0" w:line="240" w:lineRule="auto"/>
        <w:jc w:val="both"/>
        <w:rPr>
          <w:rFonts w:ascii="Times New Roman" w:hAnsi="Times New Roman"/>
          <w:sz w:val="28"/>
          <w:szCs w:val="28"/>
          <w:lang w:val="kk-KZ"/>
        </w:rPr>
      </w:pPr>
      <w:r>
        <w:rPr>
          <w:rFonts w:ascii="Times New Roman" w:hAnsi="Times New Roman"/>
          <w:sz w:val="28"/>
          <w:szCs w:val="28"/>
          <w:lang w:val="kk-KZ"/>
        </w:rPr>
        <w:t>Бұл дәрілік препараттың құрамында дозасына 2,5 мг бензил спирті бар.</w:t>
      </w:r>
    </w:p>
    <w:p w14:paraId="4C32248C"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hAnsi="Times New Roman"/>
          <w:sz w:val="28"/>
          <w:szCs w:val="28"/>
          <w:lang w:val="kk-KZ"/>
        </w:rPr>
        <w:t>Шала туған балаларға немесе жаңа туған нәрестелерге тағайындамау керек. Бұл нәрестелер мен 3 жасқа дейінгі балаларда уытты және анафилактоидты реакциялар тудыруы мүмкін.</w:t>
      </w:r>
      <w:r>
        <w:rPr>
          <w:rFonts w:ascii="Times New Roman" w:eastAsia="Times New Roman" w:hAnsi="Times New Roman"/>
          <w:sz w:val="28"/>
          <w:szCs w:val="28"/>
          <w:lang w:val="kk-KZ"/>
        </w:rPr>
        <w:t xml:space="preserve"> </w:t>
      </w:r>
    </w:p>
    <w:p w14:paraId="3AB0E28E" w14:textId="77777777" w:rsidR="00FB7236" w:rsidRDefault="00FB7236" w:rsidP="00FB7236">
      <w:pPr>
        <w:spacing w:after="0" w:line="240" w:lineRule="auto"/>
        <w:jc w:val="both"/>
        <w:rPr>
          <w:rFonts w:ascii="Times New Roman" w:hAnsi="Times New Roman"/>
          <w:i/>
          <w:sz w:val="28"/>
          <w:szCs w:val="28"/>
          <w:lang w:val="kk-KZ"/>
        </w:rPr>
      </w:pPr>
      <w:r>
        <w:rPr>
          <w:rFonts w:ascii="Times New Roman" w:hAnsi="Times New Roman"/>
          <w:i/>
          <w:sz w:val="28"/>
          <w:szCs w:val="28"/>
          <w:lang w:val="kk-KZ"/>
        </w:rPr>
        <w:t>Жүктілік немесе лактация кезеңі</w:t>
      </w:r>
    </w:p>
    <w:p w14:paraId="2EF0374E" w14:textId="77777777" w:rsidR="00FB7236" w:rsidRPr="00FB7236" w:rsidRDefault="00FB7236" w:rsidP="00FB7236">
      <w:pPr>
        <w:spacing w:after="0" w:line="240" w:lineRule="auto"/>
        <w:jc w:val="both"/>
        <w:rPr>
          <w:rFonts w:ascii="Times New Roman" w:hAnsi="Times New Roman"/>
          <w:iCs/>
          <w:sz w:val="28"/>
          <w:szCs w:val="28"/>
          <w:lang w:val="kk-KZ"/>
        </w:rPr>
      </w:pPr>
      <w:r w:rsidRPr="00FB7236">
        <w:rPr>
          <w:rFonts w:ascii="Times New Roman" w:hAnsi="Times New Roman"/>
          <w:iCs/>
          <w:sz w:val="28"/>
          <w:szCs w:val="28"/>
          <w:lang w:val="kk-KZ"/>
        </w:rPr>
        <w:t>Жүктілік басталған немесе жоспарланған жағдайда, сондай-ақ жүктілікке күдікті жағдайда осы препаратты қолдануды бастамас бұрын дәрігерге хабарласыңыз.</w:t>
      </w:r>
    </w:p>
    <w:p w14:paraId="50867D62" w14:textId="77777777" w:rsidR="00FB7236" w:rsidRDefault="00FB7236" w:rsidP="00FB7236">
      <w:pPr>
        <w:spacing w:after="0" w:line="240" w:lineRule="auto"/>
        <w:jc w:val="both"/>
        <w:rPr>
          <w:rFonts w:ascii="Times New Roman" w:hAnsi="Times New Roman"/>
          <w:iCs/>
          <w:sz w:val="28"/>
          <w:szCs w:val="28"/>
          <w:lang w:val="kk-KZ"/>
        </w:rPr>
      </w:pPr>
      <w:r>
        <w:rPr>
          <w:rFonts w:ascii="Times New Roman" w:hAnsi="Times New Roman"/>
          <w:iCs/>
          <w:sz w:val="28"/>
          <w:szCs w:val="28"/>
          <w:lang w:val="kk-KZ"/>
        </w:rPr>
        <w:t>Жаңа туған нәрестелерге/емшек еметін нәрестелерге препараттың зиянды әсері күтілмейді, сондықтан Ре</w:t>
      </w:r>
      <w:r w:rsidRPr="00FB7236">
        <w:rPr>
          <w:rFonts w:ascii="Times New Roman" w:hAnsi="Times New Roman"/>
          <w:iCs/>
          <w:sz w:val="28"/>
          <w:szCs w:val="28"/>
          <w:lang w:val="kk-KZ"/>
        </w:rPr>
        <w:t>сиджен</w:t>
      </w:r>
      <w:r>
        <w:rPr>
          <w:rFonts w:ascii="Times New Roman" w:hAnsi="Times New Roman"/>
          <w:iCs/>
          <w:sz w:val="28"/>
          <w:szCs w:val="28"/>
          <w:vertAlign w:val="superscript"/>
          <w:lang w:val="kk-KZ"/>
        </w:rPr>
        <w:t xml:space="preserve"> </w:t>
      </w:r>
      <w:r>
        <w:rPr>
          <w:rFonts w:ascii="Times New Roman" w:hAnsi="Times New Roman"/>
          <w:iCs/>
          <w:sz w:val="28"/>
          <w:szCs w:val="28"/>
          <w:lang w:val="kk-KZ"/>
        </w:rPr>
        <w:t>емшек емізу кезінде қолдануға болады</w:t>
      </w:r>
      <w:r w:rsidRPr="00FB7236">
        <w:rPr>
          <w:rFonts w:ascii="Times New Roman" w:hAnsi="Times New Roman"/>
          <w:iCs/>
          <w:sz w:val="28"/>
          <w:szCs w:val="28"/>
          <w:lang w:val="kk-KZ"/>
        </w:rPr>
        <w:t>.</w:t>
      </w:r>
    </w:p>
    <w:p w14:paraId="5284EE78" w14:textId="77777777" w:rsidR="00FB7236" w:rsidRDefault="00FB7236" w:rsidP="00FB7236">
      <w:pPr>
        <w:pStyle w:val="ac"/>
        <w:jc w:val="both"/>
        <w:rPr>
          <w:rFonts w:ascii="Times New Roman" w:hAnsi="Times New Roman"/>
          <w:sz w:val="28"/>
          <w:szCs w:val="28"/>
          <w:lang w:val="kk-KZ"/>
        </w:rPr>
      </w:pPr>
      <w:r>
        <w:rPr>
          <w:rFonts w:ascii="Times New Roman" w:hAnsi="Times New Roman"/>
          <w:i/>
          <w:sz w:val="28"/>
          <w:szCs w:val="28"/>
          <w:lang w:val="kk-KZ" w:eastAsia="ko-KR"/>
        </w:rPr>
        <w:t>Препараттың көлік құралын немесе қауіптілігі зор механизмдерді басқару қабілетіне әсер ету ерекшеліктері</w:t>
      </w:r>
      <w:r>
        <w:rPr>
          <w:rFonts w:ascii="Times New Roman" w:hAnsi="Times New Roman"/>
          <w:sz w:val="28"/>
          <w:szCs w:val="28"/>
          <w:lang w:val="kk-KZ"/>
        </w:rPr>
        <w:t xml:space="preserve"> </w:t>
      </w:r>
    </w:p>
    <w:p w14:paraId="50BD5194"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Орталық жүйке жүйесі тарапынан препаратты қолдану кезінде байқалатын жағымсыз реакциялар (мысалы, бас айналу) пациенттердің автомобильді басқару және қауіптілігі зор механизмдермен жұмыс істеу қабілетіне әсер етуі мүмкін.</w:t>
      </w:r>
    </w:p>
    <w:p w14:paraId="09EF6865" w14:textId="77777777" w:rsidR="00FB7236" w:rsidRDefault="00FB7236" w:rsidP="00FB7236">
      <w:pPr>
        <w:spacing w:after="0" w:line="240" w:lineRule="auto"/>
        <w:contextualSpacing/>
        <w:jc w:val="both"/>
        <w:rPr>
          <w:rFonts w:ascii="Times New Roman" w:hAnsi="Times New Roman"/>
          <w:noProof/>
          <w:sz w:val="28"/>
          <w:szCs w:val="28"/>
          <w:lang w:val="kk-KZ"/>
        </w:rPr>
      </w:pPr>
    </w:p>
    <w:p w14:paraId="4084A510" w14:textId="77777777" w:rsidR="00FB7236" w:rsidRDefault="00FB7236" w:rsidP="00FB7236">
      <w:pPr>
        <w:pStyle w:val="ac"/>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Қолдану жөніндегі нұсқаулар </w:t>
      </w:r>
    </w:p>
    <w:p w14:paraId="3BBD1D65" w14:textId="77777777" w:rsidR="00FB7236" w:rsidRDefault="00FB7236" w:rsidP="00FB7236">
      <w:pPr>
        <w:pStyle w:val="ac"/>
        <w:jc w:val="both"/>
        <w:rPr>
          <w:rFonts w:ascii="Times New Roman" w:hAnsi="Times New Roman"/>
          <w:b/>
          <w:i/>
          <w:sz w:val="28"/>
          <w:szCs w:val="28"/>
          <w:lang w:val="kk-KZ"/>
        </w:rPr>
      </w:pPr>
      <w:bookmarkStart w:id="2" w:name="2175220274"/>
      <w:bookmarkEnd w:id="2"/>
      <w:r>
        <w:rPr>
          <w:rFonts w:ascii="Times New Roman" w:hAnsi="Times New Roman"/>
          <w:b/>
          <w:i/>
          <w:sz w:val="28"/>
          <w:szCs w:val="28"/>
          <w:lang w:val="kk-KZ"/>
        </w:rPr>
        <w:t xml:space="preserve">Дозалау режимі </w:t>
      </w:r>
    </w:p>
    <w:p w14:paraId="611D8993"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Емдеуді осы ауруды емдеу тәжірибесі бар дәрігердің бақылауымен бастау керек.</w:t>
      </w:r>
    </w:p>
    <w:p w14:paraId="4533BD18"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Емдеудің басында тахифилаксия дамуы үшін Ресиджен препаратының дозасын біртіндеп арттыру керек, бұл емдеудің жағымсыз әсерлерінің санын азайтуға мүмкіндік береді. Пациенттерге 8,8 мкг дозасын тері астына енгізуден бастау және келесі кестеге сәйкес мақсатты дозаға дейін 4 апта бойы дозаны арттыру ұсынылады:</w:t>
      </w:r>
    </w:p>
    <w:p w14:paraId="6CEA22C0" w14:textId="77777777" w:rsidR="00FB7236" w:rsidRDefault="00FB7236" w:rsidP="00FB7236">
      <w:pPr>
        <w:spacing w:after="0" w:line="240" w:lineRule="auto"/>
        <w:jc w:val="both"/>
        <w:rPr>
          <w:rFonts w:ascii="Times New Roman" w:eastAsia="Times New Roman" w:hAnsi="Times New Roman"/>
          <w:sz w:val="28"/>
          <w:szCs w:val="28"/>
          <w:lang w:val="kk-KZ"/>
        </w:rPr>
      </w:pPr>
    </w:p>
    <w:tbl>
      <w:tblPr>
        <w:tblW w:w="0" w:type="auto"/>
        <w:tblInd w:w="98" w:type="dxa"/>
        <w:tblCellMar>
          <w:left w:w="10" w:type="dxa"/>
          <w:right w:w="10" w:type="dxa"/>
        </w:tblCellMar>
        <w:tblLook w:val="04A0" w:firstRow="1" w:lastRow="0" w:firstColumn="1" w:lastColumn="0" w:noHBand="0" w:noVBand="1"/>
      </w:tblPr>
      <w:tblGrid>
        <w:gridCol w:w="2485"/>
        <w:gridCol w:w="3373"/>
        <w:gridCol w:w="3331"/>
      </w:tblGrid>
      <w:tr w:rsidR="00FB7236" w14:paraId="5A3EFABD" w14:textId="77777777" w:rsidTr="00FB7236">
        <w:trPr>
          <w:trHeight w:val="1"/>
        </w:trPr>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40234" w14:textId="77777777" w:rsidR="00FB7236" w:rsidRDefault="00FB7236">
            <w:pPr>
              <w:spacing w:after="0" w:line="240" w:lineRule="auto"/>
              <w:jc w:val="both"/>
              <w:rPr>
                <w:rFonts w:ascii="Times New Roman" w:hAnsi="Times New Roman"/>
                <w:sz w:val="28"/>
                <w:szCs w:val="28"/>
                <w:lang w:val="kk-KZ"/>
              </w:rPr>
            </w:pP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578A7" w14:textId="77777777" w:rsidR="00FB7236" w:rsidRDefault="00FB7236">
            <w:pPr>
              <w:spacing w:after="0" w:line="240" w:lineRule="auto"/>
              <w:jc w:val="both"/>
              <w:rPr>
                <w:rFonts w:ascii="Times New Roman" w:hAnsi="Times New Roman"/>
                <w:sz w:val="28"/>
                <w:szCs w:val="28"/>
                <w:lang w:val="kk-KZ"/>
              </w:rPr>
            </w:pPr>
            <w:r>
              <w:rPr>
                <w:rFonts w:ascii="Times New Roman" w:eastAsia="Times New Roman" w:hAnsi="Times New Roman"/>
                <w:sz w:val="28"/>
                <w:szCs w:val="28"/>
                <w:lang w:val="kk-KZ"/>
              </w:rPr>
              <w:t>Ұсынылатын титрлеу (% соңғы дозадан)</w:t>
            </w: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290F0" w14:textId="77777777" w:rsidR="00FB7236" w:rsidRDefault="00FB7236">
            <w:pPr>
              <w:spacing w:after="0" w:line="240" w:lineRule="auto"/>
              <w:jc w:val="both"/>
              <w:rPr>
                <w:rFonts w:ascii="Times New Roman" w:hAnsi="Times New Roman"/>
                <w:sz w:val="28"/>
                <w:szCs w:val="28"/>
                <w:lang w:val="kk-KZ"/>
              </w:rPr>
            </w:pPr>
            <w:r>
              <w:rPr>
                <w:rFonts w:ascii="Times New Roman" w:eastAsia="Times New Roman" w:hAnsi="Times New Roman"/>
                <w:sz w:val="28"/>
                <w:szCs w:val="28"/>
                <w:lang w:val="kk-KZ"/>
              </w:rPr>
              <w:t>Ресиджен 44 мкг үшін титрлеу дозасы</w:t>
            </w:r>
          </w:p>
        </w:tc>
      </w:tr>
      <w:tr w:rsidR="00FB7236" w14:paraId="457A30EE" w14:textId="77777777" w:rsidTr="00FB7236">
        <w:trPr>
          <w:trHeight w:val="1"/>
        </w:trPr>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5FD4D" w14:textId="77777777" w:rsidR="00FB7236" w:rsidRDefault="00FB7236">
            <w:pPr>
              <w:spacing w:after="0" w:line="240" w:lineRule="auto"/>
              <w:jc w:val="both"/>
              <w:rPr>
                <w:rFonts w:ascii="Times New Roman" w:hAnsi="Times New Roman"/>
                <w:sz w:val="28"/>
                <w:szCs w:val="28"/>
                <w:lang w:val="kk-KZ"/>
              </w:rPr>
            </w:pPr>
            <w:r>
              <w:rPr>
                <w:rFonts w:ascii="Times New Roman" w:eastAsia="Times New Roman" w:hAnsi="Times New Roman"/>
                <w:sz w:val="28"/>
                <w:szCs w:val="28"/>
              </w:rPr>
              <w:t>1-2</w:t>
            </w:r>
            <w:r>
              <w:rPr>
                <w:rFonts w:ascii="Times New Roman" w:eastAsia="Times New Roman" w:hAnsi="Times New Roman"/>
                <w:sz w:val="28"/>
                <w:szCs w:val="28"/>
                <w:lang w:val="kk-KZ"/>
              </w:rPr>
              <w:t xml:space="preserve"> апта</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3483D" w14:textId="77777777" w:rsidR="00FB7236" w:rsidRDefault="00FB7236">
            <w:pPr>
              <w:spacing w:after="0" w:line="240" w:lineRule="auto"/>
              <w:jc w:val="both"/>
              <w:rPr>
                <w:rFonts w:ascii="Times New Roman" w:hAnsi="Times New Roman"/>
                <w:sz w:val="28"/>
                <w:szCs w:val="28"/>
              </w:rPr>
            </w:pPr>
            <w:r>
              <w:rPr>
                <w:rFonts w:ascii="Times New Roman" w:eastAsia="Times New Roman" w:hAnsi="Times New Roman"/>
                <w:sz w:val="28"/>
                <w:szCs w:val="28"/>
              </w:rPr>
              <w:t>20 %</w:t>
            </w: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7411F" w14:textId="77777777" w:rsidR="00FB7236" w:rsidRDefault="00FB7236">
            <w:pPr>
              <w:spacing w:after="0" w:line="240" w:lineRule="auto"/>
              <w:jc w:val="both"/>
              <w:rPr>
                <w:rFonts w:ascii="Times New Roman" w:hAnsi="Times New Roman"/>
                <w:sz w:val="28"/>
                <w:szCs w:val="28"/>
              </w:rPr>
            </w:pPr>
            <w:r>
              <w:rPr>
                <w:rFonts w:ascii="Times New Roman" w:eastAsia="Times New Roman" w:hAnsi="Times New Roman"/>
                <w:sz w:val="28"/>
                <w:szCs w:val="28"/>
              </w:rPr>
              <w:t xml:space="preserve">8.8 мкг </w:t>
            </w:r>
            <w:r>
              <w:rPr>
                <w:rFonts w:ascii="Times New Roman" w:eastAsia="Times New Roman" w:hAnsi="Times New Roman"/>
                <w:sz w:val="28"/>
                <w:szCs w:val="28"/>
                <w:lang w:val="kk-KZ"/>
              </w:rPr>
              <w:t>аптасына үш рет</w:t>
            </w:r>
          </w:p>
        </w:tc>
      </w:tr>
      <w:tr w:rsidR="00FB7236" w14:paraId="2D407661" w14:textId="77777777" w:rsidTr="00FB7236">
        <w:trPr>
          <w:trHeight w:val="1"/>
        </w:trPr>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3FF29" w14:textId="77777777" w:rsidR="00FB7236" w:rsidRDefault="00FB7236">
            <w:pPr>
              <w:spacing w:after="0" w:line="240" w:lineRule="auto"/>
              <w:jc w:val="both"/>
              <w:rPr>
                <w:rFonts w:ascii="Times New Roman" w:hAnsi="Times New Roman"/>
                <w:sz w:val="28"/>
                <w:szCs w:val="28"/>
                <w:lang w:val="kk-KZ"/>
              </w:rPr>
            </w:pPr>
            <w:r>
              <w:rPr>
                <w:rFonts w:ascii="Times New Roman" w:eastAsia="Times New Roman" w:hAnsi="Times New Roman"/>
                <w:sz w:val="28"/>
                <w:szCs w:val="28"/>
              </w:rPr>
              <w:t>3-4</w:t>
            </w:r>
            <w:r>
              <w:rPr>
                <w:rFonts w:ascii="Times New Roman" w:eastAsia="Times New Roman" w:hAnsi="Times New Roman"/>
                <w:sz w:val="28"/>
                <w:szCs w:val="28"/>
                <w:lang w:val="kk-KZ"/>
              </w:rPr>
              <w:t xml:space="preserve"> апта</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0CCE4" w14:textId="77777777" w:rsidR="00FB7236" w:rsidRDefault="00FB7236">
            <w:pPr>
              <w:spacing w:after="0" w:line="240" w:lineRule="auto"/>
              <w:jc w:val="both"/>
              <w:rPr>
                <w:rFonts w:ascii="Times New Roman" w:hAnsi="Times New Roman"/>
                <w:sz w:val="28"/>
                <w:szCs w:val="28"/>
              </w:rPr>
            </w:pPr>
            <w:r>
              <w:rPr>
                <w:rFonts w:ascii="Times New Roman" w:eastAsia="Times New Roman" w:hAnsi="Times New Roman"/>
                <w:sz w:val="28"/>
                <w:szCs w:val="28"/>
              </w:rPr>
              <w:t>50 %</w:t>
            </w: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1308E" w14:textId="77777777" w:rsidR="00FB7236" w:rsidRDefault="00FB7236">
            <w:pPr>
              <w:spacing w:after="0" w:line="240" w:lineRule="auto"/>
              <w:jc w:val="both"/>
              <w:rPr>
                <w:rFonts w:ascii="Times New Roman" w:hAnsi="Times New Roman"/>
                <w:sz w:val="28"/>
                <w:szCs w:val="28"/>
              </w:rPr>
            </w:pPr>
            <w:r>
              <w:rPr>
                <w:rFonts w:ascii="Times New Roman" w:eastAsia="Times New Roman" w:hAnsi="Times New Roman"/>
                <w:sz w:val="28"/>
                <w:szCs w:val="28"/>
              </w:rPr>
              <w:t xml:space="preserve">22 мкг </w:t>
            </w:r>
            <w:r>
              <w:rPr>
                <w:rFonts w:ascii="Times New Roman" w:eastAsia="Times New Roman" w:hAnsi="Times New Roman"/>
                <w:sz w:val="28"/>
                <w:szCs w:val="28"/>
                <w:lang w:val="kk-KZ"/>
              </w:rPr>
              <w:t>аптасына үш рет</w:t>
            </w:r>
          </w:p>
        </w:tc>
      </w:tr>
      <w:tr w:rsidR="00FB7236" w14:paraId="4FDE2F7A" w14:textId="77777777" w:rsidTr="00FB7236">
        <w:trPr>
          <w:trHeight w:val="1"/>
        </w:trPr>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A22F5" w14:textId="77777777" w:rsidR="00FB7236" w:rsidRDefault="00FB7236">
            <w:pPr>
              <w:spacing w:after="0" w:line="240" w:lineRule="auto"/>
              <w:jc w:val="both"/>
              <w:rPr>
                <w:rFonts w:ascii="Times New Roman" w:hAnsi="Times New Roman"/>
                <w:sz w:val="28"/>
                <w:szCs w:val="28"/>
              </w:rPr>
            </w:pPr>
            <w:r>
              <w:rPr>
                <w:rFonts w:ascii="Times New Roman" w:eastAsia="Times New Roman" w:hAnsi="Times New Roman"/>
                <w:sz w:val="28"/>
                <w:szCs w:val="28"/>
              </w:rPr>
              <w:t>5</w:t>
            </w:r>
            <w:r>
              <w:rPr>
                <w:rFonts w:ascii="Times New Roman" w:eastAsia="Times New Roman" w:hAnsi="Times New Roman"/>
                <w:sz w:val="28"/>
                <w:szCs w:val="28"/>
                <w:lang w:val="kk-KZ"/>
              </w:rPr>
              <w:t xml:space="preserve"> + апта </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EBE1EE" w14:textId="77777777" w:rsidR="00FB7236" w:rsidRDefault="00FB7236">
            <w:pPr>
              <w:spacing w:after="0" w:line="240" w:lineRule="auto"/>
              <w:jc w:val="both"/>
              <w:rPr>
                <w:rFonts w:ascii="Times New Roman" w:hAnsi="Times New Roman"/>
                <w:sz w:val="28"/>
                <w:szCs w:val="28"/>
              </w:rPr>
            </w:pPr>
            <w:r>
              <w:rPr>
                <w:rFonts w:ascii="Times New Roman" w:eastAsia="Times New Roman" w:hAnsi="Times New Roman"/>
                <w:sz w:val="28"/>
                <w:szCs w:val="28"/>
              </w:rPr>
              <w:t>100 %</w:t>
            </w: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472187" w14:textId="77777777" w:rsidR="00FB7236" w:rsidRDefault="00FB7236">
            <w:pPr>
              <w:spacing w:after="0" w:line="240" w:lineRule="auto"/>
              <w:jc w:val="both"/>
              <w:rPr>
                <w:rFonts w:ascii="Times New Roman" w:hAnsi="Times New Roman"/>
                <w:sz w:val="28"/>
                <w:szCs w:val="28"/>
              </w:rPr>
            </w:pPr>
            <w:r>
              <w:rPr>
                <w:rFonts w:ascii="Times New Roman" w:eastAsia="Times New Roman" w:hAnsi="Times New Roman"/>
                <w:sz w:val="28"/>
                <w:szCs w:val="28"/>
              </w:rPr>
              <w:t xml:space="preserve">44 мкг </w:t>
            </w:r>
            <w:r>
              <w:rPr>
                <w:rFonts w:ascii="Times New Roman" w:eastAsia="Times New Roman" w:hAnsi="Times New Roman"/>
                <w:sz w:val="28"/>
                <w:szCs w:val="28"/>
                <w:lang w:val="kk-KZ"/>
              </w:rPr>
              <w:t>аптасына үш рет</w:t>
            </w:r>
          </w:p>
        </w:tc>
      </w:tr>
    </w:tbl>
    <w:p w14:paraId="19D049B1" w14:textId="77777777" w:rsidR="00FB7236" w:rsidRDefault="00FB7236" w:rsidP="00FB7236">
      <w:pPr>
        <w:spacing w:after="0" w:line="240" w:lineRule="auto"/>
        <w:jc w:val="both"/>
        <w:rPr>
          <w:rFonts w:ascii="Times New Roman" w:eastAsia="Times New Roman" w:hAnsi="Times New Roman"/>
          <w:iCs/>
          <w:sz w:val="28"/>
          <w:szCs w:val="28"/>
          <w:u w:val="single"/>
          <w:lang w:val="kk-KZ" w:eastAsia="ru-RU"/>
        </w:rPr>
      </w:pPr>
      <w:bookmarkStart w:id="3" w:name="_Hlk57930113"/>
      <w:r>
        <w:rPr>
          <w:rFonts w:ascii="Times New Roman" w:eastAsia="Times New Roman" w:hAnsi="Times New Roman"/>
          <w:iCs/>
          <w:sz w:val="28"/>
          <w:szCs w:val="28"/>
          <w:u w:val="single"/>
          <w:lang w:val="kk-KZ" w:eastAsia="ru-RU"/>
        </w:rPr>
        <w:t>Д</w:t>
      </w:r>
      <w:proofErr w:type="spellStart"/>
      <w:r>
        <w:rPr>
          <w:rFonts w:ascii="Times New Roman" w:eastAsia="Times New Roman" w:hAnsi="Times New Roman"/>
          <w:iCs/>
          <w:sz w:val="28"/>
          <w:szCs w:val="28"/>
          <w:u w:val="single"/>
          <w:lang w:eastAsia="ru-RU"/>
        </w:rPr>
        <w:t>емиелинизаци</w:t>
      </w:r>
      <w:proofErr w:type="spellEnd"/>
      <w:r>
        <w:rPr>
          <w:rFonts w:ascii="Times New Roman" w:eastAsia="Times New Roman" w:hAnsi="Times New Roman"/>
          <w:iCs/>
          <w:sz w:val="28"/>
          <w:szCs w:val="28"/>
          <w:u w:val="single"/>
          <w:lang w:val="kk-KZ" w:eastAsia="ru-RU"/>
        </w:rPr>
        <w:t>яның бірінші клиникалық эпизоды</w:t>
      </w:r>
    </w:p>
    <w:p w14:paraId="66A7D421" w14:textId="77777777" w:rsidR="00FB7236" w:rsidRDefault="00FB7236" w:rsidP="00FB7236">
      <w:pPr>
        <w:spacing w:after="0" w:line="240" w:lineRule="auto"/>
        <w:jc w:val="both"/>
        <w:rPr>
          <w:rFonts w:ascii="Times New Roman" w:eastAsia="Times New Roman" w:hAnsi="Times New Roman"/>
          <w:iCs/>
          <w:sz w:val="28"/>
          <w:szCs w:val="28"/>
          <w:lang w:val="kk-KZ" w:eastAsia="ru-RU"/>
        </w:rPr>
      </w:pPr>
      <w:r>
        <w:rPr>
          <w:rFonts w:ascii="Times New Roman" w:eastAsia="Times New Roman" w:hAnsi="Times New Roman"/>
          <w:iCs/>
          <w:sz w:val="28"/>
          <w:szCs w:val="28"/>
          <w:lang w:val="kk-KZ" w:eastAsia="ru-RU"/>
        </w:rPr>
        <w:t>44 мкг дозадағы демиелинизацияның бірінші клиникалық эпизодынан кейін пациенттерді емдеу үшін Ре</w:t>
      </w:r>
      <w:r w:rsidRPr="00FB7236">
        <w:rPr>
          <w:rFonts w:ascii="Times New Roman" w:eastAsia="Times New Roman" w:hAnsi="Times New Roman"/>
          <w:iCs/>
          <w:sz w:val="28"/>
          <w:szCs w:val="28"/>
          <w:lang w:val="kk-KZ" w:eastAsia="ru-RU"/>
        </w:rPr>
        <w:t xml:space="preserve">сиджен </w:t>
      </w:r>
      <w:r>
        <w:rPr>
          <w:rFonts w:ascii="Times New Roman" w:eastAsia="Times New Roman" w:hAnsi="Times New Roman"/>
          <w:iCs/>
          <w:sz w:val="28"/>
          <w:szCs w:val="28"/>
          <w:lang w:val="kk-KZ" w:eastAsia="ru-RU"/>
        </w:rPr>
        <w:t>препаратын аптасына үш рет тері астына енгізеді.</w:t>
      </w:r>
    </w:p>
    <w:p w14:paraId="4F81E51B" w14:textId="77777777" w:rsidR="00FB7236" w:rsidRPr="00FB7236" w:rsidRDefault="00FB7236" w:rsidP="00FB7236">
      <w:pPr>
        <w:spacing w:after="0" w:line="240" w:lineRule="auto"/>
        <w:jc w:val="both"/>
        <w:rPr>
          <w:rFonts w:ascii="Times New Roman" w:eastAsia="Times New Roman" w:hAnsi="Times New Roman"/>
          <w:sz w:val="28"/>
          <w:szCs w:val="28"/>
          <w:u w:val="single"/>
          <w:lang w:val="kk-KZ"/>
        </w:rPr>
      </w:pPr>
      <w:r>
        <w:rPr>
          <w:rFonts w:ascii="Times New Roman" w:eastAsia="Times New Roman" w:hAnsi="Times New Roman"/>
          <w:sz w:val="28"/>
          <w:szCs w:val="28"/>
          <w:u w:val="single"/>
          <w:lang w:val="kk-KZ"/>
        </w:rPr>
        <w:t>Қайталанатын ағымды жайылған склероз</w:t>
      </w:r>
    </w:p>
    <w:bookmarkEnd w:id="3"/>
    <w:p w14:paraId="453F24F5"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Ресидженнің ұсынылатын дозасы тері астына инъекция түрінде аптасына үш рет 44 мкг құрайды. Төмендеу 22 мкг дозасы, сондай-ақ аптасына үш рет тері астына инъекциямен енгізілетін, емдеуші дәрігердің пікірінше, жоғары дозаны көтере алмайтын пациенттер үшін ұсынылады. </w:t>
      </w:r>
    </w:p>
    <w:p w14:paraId="2279B747" w14:textId="77777777" w:rsidR="00FB7236" w:rsidRDefault="00FB7236" w:rsidP="00FB7236">
      <w:pPr>
        <w:pStyle w:val="ac"/>
        <w:jc w:val="both"/>
        <w:rPr>
          <w:rFonts w:ascii="Times New Roman" w:hAnsi="Times New Roman"/>
          <w:b/>
          <w:i/>
          <w:sz w:val="28"/>
          <w:szCs w:val="28"/>
          <w:lang w:val="kk-KZ"/>
        </w:rPr>
      </w:pPr>
      <w:r>
        <w:rPr>
          <w:rFonts w:ascii="Times New Roman" w:hAnsi="Times New Roman"/>
          <w:b/>
          <w:i/>
          <w:sz w:val="28"/>
          <w:szCs w:val="28"/>
          <w:lang w:val="kk-KZ"/>
        </w:rPr>
        <w:t xml:space="preserve">Енгізу әдісі және жолы </w:t>
      </w:r>
    </w:p>
    <w:p w14:paraId="3278E454" w14:textId="4DE09DD4"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lastRenderedPageBreak/>
        <w:t>Ресиджен тері астына инъекция түрінде енгізіледі. Инъекция алдында және әрбір инъекци</w:t>
      </w:r>
      <w:r w:rsidR="00F820E3">
        <w:rPr>
          <w:rFonts w:ascii="Times New Roman" w:eastAsia="Times New Roman" w:hAnsi="Times New Roman"/>
          <w:sz w:val="28"/>
          <w:szCs w:val="28"/>
          <w:lang w:val="kk-KZ"/>
        </w:rPr>
        <w:t>ядан кейін 24 сағаттан кейін Ре</w:t>
      </w:r>
      <w:r>
        <w:rPr>
          <w:rFonts w:ascii="Times New Roman" w:eastAsia="Times New Roman" w:hAnsi="Times New Roman"/>
          <w:sz w:val="28"/>
          <w:szCs w:val="28"/>
          <w:lang w:val="kk-KZ"/>
        </w:rPr>
        <w:t>сиджен препаратын енгізумен байланысты тұмауға ұқсас симптомдарды азайту үшін қызуды түсіретін анальгетикті қолдану ұсынылады.</w:t>
      </w:r>
    </w:p>
    <w:p w14:paraId="62DC3392" w14:textId="77777777" w:rsidR="00FB7236" w:rsidRDefault="00FB7236" w:rsidP="00FB7236">
      <w:pPr>
        <w:spacing w:after="0" w:line="240" w:lineRule="auto"/>
        <w:contextualSpacing/>
        <w:jc w:val="both"/>
        <w:rPr>
          <w:rFonts w:ascii="Times New Roman" w:hAnsi="Times New Roman"/>
          <w:i/>
          <w:sz w:val="28"/>
          <w:szCs w:val="28"/>
          <w:lang w:val="kk-KZ"/>
        </w:rPr>
      </w:pPr>
      <w:bookmarkStart w:id="4" w:name="2175220275"/>
      <w:bookmarkEnd w:id="4"/>
      <w:r>
        <w:rPr>
          <w:rFonts w:ascii="Times New Roman" w:eastAsia="Times New Roman" w:hAnsi="Times New Roman"/>
          <w:b/>
          <w:i/>
          <w:sz w:val="28"/>
          <w:szCs w:val="28"/>
          <w:lang w:val="kk-KZ" w:eastAsia="ru-RU"/>
        </w:rPr>
        <w:t xml:space="preserve">Артық дозаланған жағдайда қолдану қажет шаралар </w:t>
      </w:r>
    </w:p>
    <w:p w14:paraId="34B345B3" w14:textId="77777777" w:rsidR="00FB7236" w:rsidRDefault="00FB7236" w:rsidP="00FB7236">
      <w:pPr>
        <w:tabs>
          <w:tab w:val="center" w:pos="4677"/>
          <w:tab w:val="right" w:pos="9355"/>
        </w:tabs>
        <w:spacing w:after="0" w:line="240" w:lineRule="auto"/>
        <w:jc w:val="both"/>
        <w:rPr>
          <w:rFonts w:ascii="Times New Roman" w:eastAsia="Times New Roman" w:hAnsi="Times New Roman"/>
          <w:sz w:val="28"/>
          <w:szCs w:val="28"/>
          <w:lang w:val="kk-KZ"/>
        </w:rPr>
      </w:pPr>
      <w:bookmarkStart w:id="5" w:name="2175220278"/>
      <w:bookmarkEnd w:id="5"/>
      <w:r>
        <w:rPr>
          <w:rFonts w:ascii="Times New Roman" w:eastAsia="Times New Roman" w:hAnsi="Times New Roman"/>
          <w:sz w:val="28"/>
          <w:szCs w:val="28"/>
          <w:lang w:val="kk-KZ"/>
        </w:rPr>
        <w:t>Пациентті артық дозаланған жағдайда бақылау және тиісті демеуші ем жүргізу үшін ауруханаға емдеуге жатқызу керек.</w:t>
      </w:r>
    </w:p>
    <w:p w14:paraId="5C85BFD0" w14:textId="77777777" w:rsidR="00FB7236" w:rsidRDefault="00FB7236" w:rsidP="00FB7236">
      <w:pPr>
        <w:spacing w:after="0" w:line="240" w:lineRule="auto"/>
        <w:jc w:val="both"/>
        <w:rPr>
          <w:rFonts w:ascii="Times New Roman" w:eastAsia="Times New Roman" w:hAnsi="Times New Roman"/>
          <w:sz w:val="28"/>
          <w:szCs w:val="28"/>
          <w:lang w:val="kk-KZ" w:eastAsia="ru-RU"/>
        </w:rPr>
      </w:pPr>
      <w:bookmarkStart w:id="6" w:name="_Hlk30242337"/>
      <w:r>
        <w:rPr>
          <w:rFonts w:ascii="Times New Roman" w:eastAsia="Times New Roman" w:hAnsi="Times New Roman"/>
          <w:b/>
          <w:i/>
          <w:sz w:val="28"/>
          <w:szCs w:val="28"/>
          <w:lang w:val="kk-KZ" w:eastAsia="ru-RU"/>
        </w:rPr>
        <w:t>Дәрілік препаратты қолдану тәсілін түсіндіру үшін медициналық қызметкерге кеңес алу үшін жүгіну бойынша ұсынымдар</w:t>
      </w:r>
      <w:bookmarkEnd w:id="6"/>
      <w:r>
        <w:rPr>
          <w:rFonts w:ascii="Times New Roman" w:eastAsia="Times New Roman" w:hAnsi="Times New Roman"/>
          <w:sz w:val="28"/>
          <w:szCs w:val="28"/>
          <w:lang w:val="kk-KZ" w:eastAsia="ru-RU"/>
        </w:rPr>
        <w:t xml:space="preserve"> </w:t>
      </w:r>
    </w:p>
    <w:p w14:paraId="121C7BF6" w14:textId="77777777" w:rsidR="00FB7236" w:rsidRDefault="00FB7236" w:rsidP="00FB7236">
      <w:pPr>
        <w:spacing w:after="0" w:line="240" w:lineRule="auto"/>
        <w:jc w:val="both"/>
        <w:rPr>
          <w:rFonts w:ascii="Times New Roman" w:eastAsia="Times New Roman" w:hAnsi="Times New Roman"/>
          <w:sz w:val="28"/>
          <w:szCs w:val="28"/>
          <w:lang w:val="kk-KZ"/>
        </w:rPr>
      </w:pPr>
      <w:bookmarkStart w:id="7" w:name="_Hlk30242354"/>
      <w:r>
        <w:rPr>
          <w:rFonts w:ascii="Times New Roman" w:eastAsia="Times New Roman" w:hAnsi="Times New Roman"/>
          <w:sz w:val="28"/>
          <w:szCs w:val="28"/>
          <w:lang w:val="kk-KZ"/>
        </w:rPr>
        <w:t>Емдеуді осы ауруды емдеу тәжірибесі бар дәрігердің бақылауымен бастау керек.</w:t>
      </w:r>
    </w:p>
    <w:p w14:paraId="69CC4755"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Инъекция орнында некроздың даму қаупін азайту үшін пациенттер асептика талаптарын орындауы және әрбір келесі дозаны енгізгенде инъекция орнын ауыстыруы тиіс.</w:t>
      </w:r>
      <w:bookmarkStart w:id="8" w:name="_GoBack"/>
      <w:bookmarkEnd w:id="8"/>
    </w:p>
    <w:p w14:paraId="5CD98635"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Өздігінен енгізу емшарасын, әсіресе инъекция орнында реакциялар пайда болса, мезгіл-мезгіл қайта қарау керек.</w:t>
      </w:r>
    </w:p>
    <w:p w14:paraId="1FFE8289" w14:textId="77777777" w:rsidR="00FB7236" w:rsidRDefault="00FB7236" w:rsidP="00FB7236">
      <w:pPr>
        <w:jc w:val="both"/>
        <w:rPr>
          <w:rFonts w:ascii="Times New Roman" w:hAnsi="Times New Roman"/>
          <w:b/>
          <w:bCs/>
          <w:sz w:val="28"/>
          <w:szCs w:val="28"/>
          <w:lang w:val="kk-KZ"/>
        </w:rPr>
      </w:pPr>
      <w:r>
        <w:rPr>
          <w:rFonts w:ascii="Times New Roman" w:eastAsia="Times New Roman" w:hAnsi="Times New Roman"/>
          <w:sz w:val="28"/>
          <w:szCs w:val="28"/>
          <w:lang w:val="kk-KZ"/>
        </w:rPr>
        <w:t>Инъекция орнының ісінумен немесе сұйықтықтың бөлінуімен байланысты терінің қандай да бір зақымдануы пайда болған кезде пациент бета-1а интерферон инъекциясын жалғастырар алдында дәрігермен кеңесу керек.</w:t>
      </w:r>
    </w:p>
    <w:p w14:paraId="01E28F1A" w14:textId="77777777" w:rsidR="00FB7236" w:rsidRDefault="00FB7236" w:rsidP="00FB7236">
      <w:pPr>
        <w:spacing w:after="0"/>
        <w:jc w:val="both"/>
        <w:rPr>
          <w:rFonts w:ascii="Times New Roman" w:hAnsi="Times New Roman"/>
          <w:b/>
          <w:bCs/>
          <w:sz w:val="28"/>
          <w:szCs w:val="28"/>
          <w:lang w:val="kk-KZ"/>
        </w:rPr>
      </w:pPr>
      <w:r>
        <w:rPr>
          <w:rFonts w:ascii="Times New Roman" w:hAnsi="Times New Roman"/>
          <w:b/>
          <w:bCs/>
          <w:sz w:val="28"/>
          <w:szCs w:val="28"/>
          <w:lang w:val="kk-KZ"/>
        </w:rPr>
        <w:t xml:space="preserve">ДП стандартты қолдану кезінде көрініс беретін жағымсыз реакциялар сипаттамасы және осы жағдайда (қажет болса) қабылдау керек шаралар </w:t>
      </w:r>
    </w:p>
    <w:bookmarkEnd w:id="7"/>
    <w:p w14:paraId="6B9876F0" w14:textId="77777777" w:rsidR="00FB7236" w:rsidRDefault="00FB7236" w:rsidP="00FB7236">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Хабарланған жағымсыз реакциялар клиникалық зерттеулерден, сондай-ақ  тіркеуден кейінгі есептерден анықталды. </w:t>
      </w:r>
      <w:r>
        <w:rPr>
          <w:rFonts w:ascii="Times New Roman" w:hAnsi="Times New Roman"/>
          <w:i/>
          <w:sz w:val="28"/>
          <w:szCs w:val="28"/>
          <w:lang w:val="kk-KZ"/>
        </w:rPr>
        <w:t>(</w:t>
      </w:r>
      <w:r>
        <w:rPr>
          <w:rFonts w:ascii="Times New Roman" w:eastAsia="Times New Roman" w:hAnsi="Times New Roman"/>
          <w:i/>
          <w:sz w:val="28"/>
          <w:szCs w:val="28"/>
          <w:lang w:val="kk-KZ" w:eastAsia="ru-RU"/>
        </w:rPr>
        <w:t>Жағымсыз құбылыстардың жиілігін анықтау келесі критерийлерге сәйкес жүргізіледі</w:t>
      </w:r>
      <w:r>
        <w:rPr>
          <w:rFonts w:ascii="Times New Roman" w:eastAsia="Times New Roman" w:hAnsi="Times New Roman"/>
          <w:sz w:val="28"/>
          <w:szCs w:val="28"/>
          <w:lang w:val="kk-KZ" w:eastAsia="ru-RU"/>
        </w:rPr>
        <w:t>:</w:t>
      </w:r>
      <w:r>
        <w:rPr>
          <w:rFonts w:ascii="Times New Roman" w:hAnsi="Times New Roman"/>
          <w:sz w:val="28"/>
          <w:szCs w:val="28"/>
          <w:lang w:val="kk-KZ"/>
        </w:rPr>
        <w:t xml:space="preserve"> </w:t>
      </w:r>
      <w:r>
        <w:rPr>
          <w:rFonts w:ascii="Times New Roman" w:hAnsi="Times New Roman"/>
          <w:i/>
          <w:sz w:val="28"/>
          <w:szCs w:val="28"/>
          <w:lang w:val="kk-KZ"/>
        </w:rPr>
        <w:t>өте жиі (≥ 1/10); жиі (≥1/100-ден &lt;1/10-ға дейін); жиі емес (≥1/1000-ден &lt;1/100-ге дейін); сирек (≥1/10000-нан &lt; 1/1000-ға дейін); өте сирек (&lt;1/10000-ға дейін); белгісіз (қолда бар деректер негізінде анықтау мүмкін емес).</w:t>
      </w:r>
    </w:p>
    <w:p w14:paraId="5317D29E" w14:textId="77777777" w:rsidR="00FB7236" w:rsidRDefault="00FB7236" w:rsidP="00FB7236">
      <w:pPr>
        <w:spacing w:after="0" w:line="240" w:lineRule="auto"/>
        <w:jc w:val="both"/>
        <w:rPr>
          <w:rFonts w:ascii="Times New Roman" w:hAnsi="Times New Roman"/>
          <w:i/>
          <w:sz w:val="28"/>
          <w:szCs w:val="28"/>
          <w:lang w:val="kk-KZ"/>
        </w:rPr>
      </w:pPr>
      <w:r>
        <w:rPr>
          <w:rFonts w:ascii="Times New Roman" w:hAnsi="Times New Roman"/>
          <w:i/>
          <w:sz w:val="28"/>
          <w:szCs w:val="28"/>
          <w:lang w:val="kk-KZ"/>
        </w:rPr>
        <w:t>Өте жиі</w:t>
      </w:r>
    </w:p>
    <w:p w14:paraId="53F7EAB6" w14:textId="77777777" w:rsidR="00FB7236" w:rsidRDefault="00FB7236" w:rsidP="00FB7236">
      <w:pPr>
        <w:spacing w:after="0" w:line="240" w:lineRule="auto"/>
        <w:jc w:val="both"/>
        <w:rPr>
          <w:rFonts w:ascii="Times New Roman" w:hAnsi="Times New Roman"/>
          <w:sz w:val="28"/>
          <w:szCs w:val="28"/>
          <w:lang w:val="kk-KZ"/>
        </w:rPr>
      </w:pPr>
      <w:r>
        <w:rPr>
          <w:rFonts w:ascii="Times New Roman" w:hAnsi="Times New Roman"/>
          <w:i/>
          <w:sz w:val="28"/>
          <w:szCs w:val="28"/>
          <w:lang w:val="kk-KZ"/>
        </w:rPr>
        <w:t>-</w:t>
      </w:r>
      <w:r>
        <w:rPr>
          <w:rFonts w:ascii="Times New Roman" w:hAnsi="Times New Roman"/>
          <w:sz w:val="28"/>
          <w:szCs w:val="28"/>
          <w:lang w:val="kk-KZ"/>
        </w:rPr>
        <w:t xml:space="preserve"> нейтропения, лимфопения, лейкопения, тромбоцитопения, анемия.</w:t>
      </w:r>
    </w:p>
    <w:p w14:paraId="68F436DC" w14:textId="77777777" w:rsidR="00FB7236" w:rsidRDefault="00FB7236" w:rsidP="00FB7236">
      <w:pPr>
        <w:spacing w:after="0" w:line="240" w:lineRule="auto"/>
        <w:jc w:val="both"/>
        <w:rPr>
          <w:rFonts w:ascii="Times New Roman" w:hAnsi="Times New Roman"/>
          <w:sz w:val="28"/>
          <w:szCs w:val="28"/>
          <w:lang w:val="kk-KZ"/>
        </w:rPr>
      </w:pPr>
      <w:r>
        <w:rPr>
          <w:rFonts w:ascii="Times New Roman" w:hAnsi="Times New Roman"/>
          <w:i/>
          <w:sz w:val="28"/>
          <w:szCs w:val="28"/>
          <w:lang w:val="kk-KZ"/>
        </w:rPr>
        <w:t>-</w:t>
      </w:r>
      <w:r>
        <w:rPr>
          <w:rFonts w:ascii="Times New Roman" w:hAnsi="Times New Roman"/>
          <w:sz w:val="28"/>
          <w:szCs w:val="28"/>
          <w:lang w:val="kk-KZ"/>
        </w:rPr>
        <w:t xml:space="preserve"> трансаминазалар деңгейінің симптомсыз жоғарылауы</w:t>
      </w:r>
    </w:p>
    <w:p w14:paraId="7BE98197" w14:textId="77777777" w:rsidR="00FB7236" w:rsidRDefault="00FB7236" w:rsidP="00FB7236">
      <w:pPr>
        <w:spacing w:after="0" w:line="240" w:lineRule="auto"/>
        <w:jc w:val="both"/>
        <w:rPr>
          <w:rFonts w:ascii="Times New Roman" w:hAnsi="Times New Roman"/>
          <w:sz w:val="28"/>
          <w:szCs w:val="28"/>
          <w:lang w:val="kk-KZ"/>
        </w:rPr>
      </w:pPr>
      <w:r>
        <w:rPr>
          <w:rFonts w:ascii="Times New Roman" w:hAnsi="Times New Roman"/>
          <w:sz w:val="28"/>
          <w:szCs w:val="28"/>
          <w:lang w:val="kk-KZ"/>
        </w:rPr>
        <w:t>- бас ауыруы</w:t>
      </w:r>
    </w:p>
    <w:p w14:paraId="481D7EBB" w14:textId="77777777" w:rsidR="00FB7236" w:rsidRDefault="00FB7236" w:rsidP="00FB7236">
      <w:pPr>
        <w:spacing w:after="0" w:line="240" w:lineRule="auto"/>
        <w:jc w:val="both"/>
        <w:rPr>
          <w:rFonts w:ascii="Times New Roman" w:hAnsi="Times New Roman"/>
          <w:sz w:val="28"/>
          <w:szCs w:val="28"/>
          <w:lang w:val="kk-KZ"/>
        </w:rPr>
      </w:pPr>
      <w:r>
        <w:rPr>
          <w:rFonts w:ascii="Times New Roman" w:hAnsi="Times New Roman"/>
          <w:i/>
          <w:sz w:val="28"/>
          <w:szCs w:val="28"/>
          <w:lang w:val="kk-KZ"/>
        </w:rPr>
        <w:t xml:space="preserve">- </w:t>
      </w:r>
      <w:r>
        <w:rPr>
          <w:rFonts w:ascii="Times New Roman" w:hAnsi="Times New Roman"/>
          <w:sz w:val="28"/>
          <w:szCs w:val="28"/>
          <w:lang w:val="kk-KZ"/>
        </w:rPr>
        <w:t>инъекция орнындағы қабыну, инъекция орнындағы реакциялар, тұмауға ұқсас симптомдар</w:t>
      </w:r>
    </w:p>
    <w:p w14:paraId="2E93B5F5" w14:textId="77777777" w:rsidR="00FB7236" w:rsidRDefault="00FB7236" w:rsidP="00FB7236">
      <w:pPr>
        <w:spacing w:after="0" w:line="240" w:lineRule="auto"/>
        <w:jc w:val="both"/>
        <w:rPr>
          <w:rFonts w:ascii="Times New Roman" w:hAnsi="Times New Roman"/>
          <w:i/>
          <w:sz w:val="28"/>
          <w:szCs w:val="28"/>
          <w:lang w:val="kk-KZ"/>
        </w:rPr>
      </w:pPr>
      <w:r>
        <w:rPr>
          <w:rFonts w:ascii="Times New Roman" w:hAnsi="Times New Roman"/>
          <w:i/>
          <w:sz w:val="28"/>
          <w:szCs w:val="28"/>
          <w:lang w:val="kk-KZ"/>
        </w:rPr>
        <w:t xml:space="preserve">Жиі </w:t>
      </w:r>
    </w:p>
    <w:p w14:paraId="73B852AA" w14:textId="77777777" w:rsidR="00FB7236" w:rsidRDefault="00FB7236" w:rsidP="00FB7236">
      <w:pPr>
        <w:spacing w:after="0" w:line="240" w:lineRule="auto"/>
        <w:jc w:val="both"/>
        <w:rPr>
          <w:rFonts w:ascii="Times New Roman" w:hAnsi="Times New Roman"/>
          <w:sz w:val="28"/>
          <w:szCs w:val="28"/>
          <w:lang w:val="kk-KZ"/>
        </w:rPr>
      </w:pPr>
      <w:r>
        <w:rPr>
          <w:rFonts w:ascii="Times New Roman" w:hAnsi="Times New Roman"/>
          <w:i/>
          <w:sz w:val="28"/>
          <w:szCs w:val="28"/>
          <w:lang w:val="kk-KZ"/>
        </w:rPr>
        <w:t>-</w:t>
      </w:r>
      <w:r>
        <w:rPr>
          <w:rFonts w:ascii="Times New Roman" w:hAnsi="Times New Roman"/>
          <w:sz w:val="28"/>
          <w:szCs w:val="28"/>
          <w:lang w:val="kk-KZ"/>
        </w:rPr>
        <w:t xml:space="preserve"> трансаминаза деңгейінің жедел жоғарылауы</w:t>
      </w:r>
    </w:p>
    <w:p w14:paraId="01483BB9" w14:textId="77777777" w:rsidR="00FB7236" w:rsidRDefault="00FB7236" w:rsidP="00FB7236">
      <w:pPr>
        <w:spacing w:after="0" w:line="240" w:lineRule="auto"/>
        <w:jc w:val="both"/>
        <w:rPr>
          <w:rFonts w:ascii="Times New Roman" w:hAnsi="Times New Roman"/>
          <w:sz w:val="28"/>
          <w:szCs w:val="28"/>
          <w:lang w:val="kk-KZ"/>
        </w:rPr>
      </w:pPr>
      <w:r>
        <w:rPr>
          <w:rFonts w:ascii="Times New Roman" w:hAnsi="Times New Roman"/>
          <w:i/>
          <w:sz w:val="28"/>
          <w:szCs w:val="28"/>
          <w:lang w:val="kk-KZ"/>
        </w:rPr>
        <w:t>-</w:t>
      </w:r>
      <w:r>
        <w:rPr>
          <w:rFonts w:ascii="Times New Roman" w:hAnsi="Times New Roman"/>
          <w:sz w:val="28"/>
          <w:szCs w:val="28"/>
          <w:lang w:val="kk-KZ"/>
        </w:rPr>
        <w:t xml:space="preserve"> депрессия, ұйқысыздық</w:t>
      </w:r>
    </w:p>
    <w:p w14:paraId="4B27D457" w14:textId="77777777" w:rsidR="00FB7236" w:rsidRDefault="00FB7236" w:rsidP="00FB7236">
      <w:pPr>
        <w:spacing w:after="0" w:line="240" w:lineRule="auto"/>
        <w:jc w:val="both"/>
        <w:rPr>
          <w:rFonts w:ascii="Times New Roman" w:hAnsi="Times New Roman"/>
          <w:sz w:val="28"/>
          <w:szCs w:val="28"/>
          <w:lang w:val="kk-KZ"/>
        </w:rPr>
      </w:pPr>
      <w:r>
        <w:rPr>
          <w:rFonts w:ascii="Times New Roman" w:hAnsi="Times New Roman"/>
          <w:i/>
          <w:sz w:val="28"/>
          <w:szCs w:val="28"/>
          <w:lang w:val="kk-KZ"/>
        </w:rPr>
        <w:t>-</w:t>
      </w:r>
      <w:r>
        <w:rPr>
          <w:rFonts w:ascii="Times New Roman" w:hAnsi="Times New Roman"/>
          <w:sz w:val="28"/>
          <w:szCs w:val="28"/>
          <w:lang w:val="kk-KZ"/>
        </w:rPr>
        <w:t xml:space="preserve"> диарея, құсу, жүрек айнуы</w:t>
      </w:r>
    </w:p>
    <w:p w14:paraId="5209E6EC" w14:textId="77777777" w:rsidR="00FB7236" w:rsidRDefault="00FB7236" w:rsidP="00FB7236">
      <w:pPr>
        <w:spacing w:after="0" w:line="240" w:lineRule="auto"/>
        <w:jc w:val="both"/>
        <w:rPr>
          <w:rFonts w:ascii="Times New Roman" w:hAnsi="Times New Roman"/>
          <w:sz w:val="28"/>
          <w:szCs w:val="28"/>
          <w:lang w:val="kk-KZ"/>
        </w:rPr>
      </w:pPr>
      <w:r>
        <w:rPr>
          <w:rFonts w:ascii="Times New Roman" w:hAnsi="Times New Roman"/>
          <w:i/>
          <w:sz w:val="28"/>
          <w:szCs w:val="28"/>
          <w:lang w:val="kk-KZ"/>
        </w:rPr>
        <w:t>-</w:t>
      </w:r>
      <w:r>
        <w:rPr>
          <w:rFonts w:ascii="Times New Roman" w:hAnsi="Times New Roman"/>
          <w:sz w:val="28"/>
          <w:szCs w:val="28"/>
          <w:lang w:val="kk-KZ"/>
        </w:rPr>
        <w:t xml:space="preserve"> қышыну, бөртпе, эритематозды бөртпе, макулопапулезді бөртпе, алопеция</w:t>
      </w:r>
    </w:p>
    <w:p w14:paraId="60ECBE74" w14:textId="77777777" w:rsidR="00FB7236" w:rsidRDefault="00FB7236" w:rsidP="00FB7236">
      <w:pPr>
        <w:spacing w:after="0" w:line="240" w:lineRule="auto"/>
        <w:jc w:val="both"/>
        <w:rPr>
          <w:rFonts w:ascii="Times New Roman" w:hAnsi="Times New Roman"/>
          <w:sz w:val="28"/>
          <w:szCs w:val="28"/>
          <w:lang w:val="kk-KZ"/>
        </w:rPr>
      </w:pPr>
      <w:r>
        <w:rPr>
          <w:rFonts w:ascii="Times New Roman" w:hAnsi="Times New Roman"/>
          <w:i/>
          <w:sz w:val="28"/>
          <w:szCs w:val="28"/>
          <w:lang w:val="kk-KZ"/>
        </w:rPr>
        <w:t>-</w:t>
      </w:r>
      <w:r>
        <w:rPr>
          <w:rFonts w:ascii="Times New Roman" w:hAnsi="Times New Roman"/>
          <w:sz w:val="28"/>
          <w:szCs w:val="28"/>
          <w:lang w:val="kk-KZ"/>
        </w:rPr>
        <w:t xml:space="preserve"> миалгия, артралгия.</w:t>
      </w:r>
    </w:p>
    <w:p w14:paraId="7553565B" w14:textId="77777777" w:rsidR="00FB7236" w:rsidRDefault="00FB7236" w:rsidP="00FB7236">
      <w:pPr>
        <w:spacing w:after="0" w:line="240" w:lineRule="auto"/>
        <w:jc w:val="both"/>
        <w:rPr>
          <w:rFonts w:ascii="Times New Roman" w:hAnsi="Times New Roman"/>
          <w:sz w:val="28"/>
          <w:szCs w:val="28"/>
          <w:lang w:val="kk-KZ"/>
        </w:rPr>
      </w:pPr>
      <w:r>
        <w:rPr>
          <w:rFonts w:ascii="Times New Roman" w:hAnsi="Times New Roman"/>
          <w:i/>
          <w:sz w:val="28"/>
          <w:szCs w:val="28"/>
          <w:lang w:val="kk-KZ"/>
        </w:rPr>
        <w:t>-</w:t>
      </w:r>
      <w:r>
        <w:rPr>
          <w:rFonts w:ascii="Times New Roman" w:hAnsi="Times New Roman"/>
          <w:sz w:val="28"/>
          <w:szCs w:val="28"/>
          <w:lang w:val="kk-KZ"/>
        </w:rPr>
        <w:t xml:space="preserve"> инъекция орнындағы ауырсыну, әлсіздік, қалтырау, қызба</w:t>
      </w:r>
    </w:p>
    <w:p w14:paraId="1924E8AE" w14:textId="77777777" w:rsidR="00FB7236" w:rsidRDefault="00FB7236" w:rsidP="00FB7236">
      <w:pPr>
        <w:spacing w:after="0" w:line="240" w:lineRule="auto"/>
        <w:jc w:val="both"/>
        <w:rPr>
          <w:rFonts w:ascii="Times New Roman" w:eastAsia="Times New Roman" w:hAnsi="Times New Roman"/>
          <w:i/>
          <w:sz w:val="28"/>
          <w:szCs w:val="28"/>
          <w:lang w:val="kk-KZ"/>
        </w:rPr>
      </w:pPr>
      <w:r>
        <w:rPr>
          <w:rFonts w:ascii="Times New Roman" w:eastAsia="Times New Roman" w:hAnsi="Times New Roman"/>
          <w:i/>
          <w:sz w:val="28"/>
          <w:szCs w:val="28"/>
          <w:lang w:val="kk-KZ"/>
        </w:rPr>
        <w:t>Жиі емес</w:t>
      </w:r>
    </w:p>
    <w:p w14:paraId="37FF2C36"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i/>
          <w:sz w:val="28"/>
          <w:szCs w:val="28"/>
          <w:lang w:val="kk-KZ"/>
        </w:rPr>
        <w:lastRenderedPageBreak/>
        <w:t>-</w:t>
      </w:r>
      <w:r>
        <w:rPr>
          <w:rFonts w:ascii="Times New Roman" w:eastAsia="Times New Roman" w:hAnsi="Times New Roman"/>
          <w:sz w:val="28"/>
          <w:szCs w:val="28"/>
          <w:lang w:val="kk-KZ"/>
        </w:rPr>
        <w:t xml:space="preserve"> қалқанша безінің функциясының бұзылуы, көбіне гипотиреоз немесе гипертиреоз ретінде болатын</w:t>
      </w:r>
    </w:p>
    <w:p w14:paraId="534FD4A7"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i/>
          <w:sz w:val="28"/>
          <w:szCs w:val="28"/>
          <w:lang w:val="kk-KZ"/>
        </w:rPr>
        <w:t xml:space="preserve">- </w:t>
      </w:r>
      <w:r>
        <w:rPr>
          <w:rFonts w:ascii="Times New Roman" w:eastAsia="Times New Roman" w:hAnsi="Times New Roman"/>
          <w:sz w:val="28"/>
          <w:szCs w:val="28"/>
          <w:lang w:val="kk-KZ"/>
        </w:rPr>
        <w:t>сарғаюмен немесе онсыз гепатит</w:t>
      </w:r>
    </w:p>
    <w:p w14:paraId="389DFDFC"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құрысу</w:t>
      </w:r>
    </w:p>
    <w:p w14:paraId="202574EE"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i/>
          <w:sz w:val="28"/>
          <w:szCs w:val="28"/>
          <w:lang w:val="kk-KZ"/>
        </w:rPr>
        <w:t>-</w:t>
      </w:r>
      <w:r>
        <w:rPr>
          <w:rFonts w:ascii="Times New Roman" w:eastAsia="Times New Roman" w:hAnsi="Times New Roman"/>
          <w:sz w:val="28"/>
          <w:szCs w:val="28"/>
          <w:lang w:val="kk-KZ"/>
        </w:rPr>
        <w:t xml:space="preserve"> торқабықтың тамырлық аурулары (ретинопатия, дақтар, артерияның немесе торқабық венасының тарылуы)</w:t>
      </w:r>
    </w:p>
    <w:p w14:paraId="580393C5"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тромбоэмболиялық реакциялар</w:t>
      </w:r>
    </w:p>
    <w:p w14:paraId="1C48C715"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диспноэ</w:t>
      </w:r>
    </w:p>
    <w:p w14:paraId="2F0A344A" w14:textId="77777777" w:rsidR="00FB7236" w:rsidRDefault="00FB7236" w:rsidP="00FB7236">
      <w:pPr>
        <w:spacing w:after="0" w:line="240" w:lineRule="auto"/>
        <w:jc w:val="both"/>
        <w:rPr>
          <w:rFonts w:ascii="Times New Roman" w:eastAsia="Times New Roman" w:hAnsi="Times New Roman"/>
          <w:i/>
          <w:sz w:val="28"/>
          <w:szCs w:val="28"/>
          <w:lang w:val="kk-KZ"/>
        </w:rPr>
      </w:pPr>
      <w:r>
        <w:rPr>
          <w:rFonts w:ascii="Times New Roman" w:eastAsia="Times New Roman" w:hAnsi="Times New Roman"/>
          <w:i/>
          <w:sz w:val="28"/>
          <w:szCs w:val="28"/>
          <w:lang w:val="kk-KZ"/>
        </w:rPr>
        <w:t xml:space="preserve">- </w:t>
      </w:r>
      <w:r>
        <w:rPr>
          <w:rFonts w:ascii="Times New Roman" w:eastAsia="Times New Roman" w:hAnsi="Times New Roman"/>
          <w:sz w:val="28"/>
          <w:szCs w:val="28"/>
          <w:lang w:val="kk-KZ"/>
        </w:rPr>
        <w:t>есекжем</w:t>
      </w:r>
    </w:p>
    <w:p w14:paraId="3584D58C"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i/>
          <w:sz w:val="28"/>
          <w:szCs w:val="28"/>
          <w:lang w:val="kk-KZ"/>
        </w:rPr>
        <w:t xml:space="preserve">- </w:t>
      </w:r>
      <w:r>
        <w:rPr>
          <w:rFonts w:ascii="Times New Roman" w:eastAsia="Times New Roman" w:hAnsi="Times New Roman"/>
          <w:sz w:val="28"/>
          <w:szCs w:val="28"/>
          <w:lang w:val="kk-KZ"/>
        </w:rPr>
        <w:t>инъекция орнындағы некроз, инъекция орнындағы ісіну, инъекция орнындағы абсцесс, инъекция орнындағы инфекциялар, қатты терлеу</w:t>
      </w:r>
    </w:p>
    <w:p w14:paraId="44012D75" w14:textId="77777777" w:rsidR="00FB7236" w:rsidRDefault="00FB7236" w:rsidP="00FB7236">
      <w:pPr>
        <w:spacing w:after="0" w:line="240" w:lineRule="auto"/>
        <w:jc w:val="both"/>
        <w:rPr>
          <w:rFonts w:ascii="Times New Roman" w:eastAsia="Times New Roman" w:hAnsi="Times New Roman"/>
          <w:i/>
          <w:sz w:val="28"/>
          <w:szCs w:val="28"/>
          <w:lang w:val="kk-KZ"/>
        </w:rPr>
      </w:pPr>
      <w:r>
        <w:rPr>
          <w:rFonts w:ascii="Times New Roman" w:eastAsia="Times New Roman" w:hAnsi="Times New Roman"/>
          <w:i/>
          <w:sz w:val="28"/>
          <w:szCs w:val="28"/>
          <w:lang w:val="kk-KZ"/>
        </w:rPr>
        <w:t xml:space="preserve">Сирек </w:t>
      </w:r>
    </w:p>
    <w:p w14:paraId="7C39B3EC" w14:textId="77777777" w:rsidR="00FB7236" w:rsidRDefault="00FB7236" w:rsidP="00FB7236">
      <w:pPr>
        <w:spacing w:after="0" w:line="240" w:lineRule="auto"/>
        <w:jc w:val="both"/>
        <w:rPr>
          <w:rFonts w:ascii="Times New Roman" w:eastAsia="Times New Roman" w:hAnsi="Times New Roman"/>
          <w:i/>
          <w:sz w:val="28"/>
          <w:szCs w:val="28"/>
          <w:lang w:val="kk-KZ"/>
        </w:rPr>
      </w:pPr>
      <w:r>
        <w:rPr>
          <w:rFonts w:ascii="Times New Roman" w:eastAsia="Times New Roman" w:hAnsi="Times New Roman"/>
          <w:i/>
          <w:sz w:val="28"/>
          <w:szCs w:val="28"/>
          <w:lang w:val="kk-KZ"/>
        </w:rPr>
        <w:t xml:space="preserve">- </w:t>
      </w:r>
      <w:r>
        <w:rPr>
          <w:rFonts w:ascii="Times New Roman" w:eastAsia="Times New Roman" w:hAnsi="Times New Roman"/>
          <w:sz w:val="28"/>
          <w:szCs w:val="28"/>
          <w:lang w:val="kk-KZ"/>
        </w:rPr>
        <w:t>тромбоздық микроангиопатия, тромбоздық тромбоцитопениялық пурпураны/гемолитико-уремиялық синдромды қоса, панцитопения</w:t>
      </w:r>
    </w:p>
    <w:p w14:paraId="4CB85D72"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i/>
          <w:sz w:val="28"/>
          <w:szCs w:val="28"/>
          <w:lang w:val="kk-KZ"/>
        </w:rPr>
        <w:t>-</w:t>
      </w:r>
      <w:r>
        <w:rPr>
          <w:rFonts w:ascii="Times New Roman" w:eastAsia="Times New Roman" w:hAnsi="Times New Roman"/>
          <w:sz w:val="28"/>
          <w:szCs w:val="28"/>
          <w:lang w:val="kk-KZ"/>
        </w:rPr>
        <w:t xml:space="preserve"> анафилаксиялық реакциялар</w:t>
      </w:r>
    </w:p>
    <w:p w14:paraId="57E5A9DE"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i/>
          <w:sz w:val="28"/>
          <w:szCs w:val="28"/>
          <w:lang w:val="kk-KZ"/>
        </w:rPr>
        <w:t xml:space="preserve">- </w:t>
      </w:r>
      <w:r>
        <w:rPr>
          <w:rFonts w:ascii="Times New Roman" w:eastAsia="Times New Roman" w:hAnsi="Times New Roman"/>
          <w:sz w:val="28"/>
          <w:szCs w:val="28"/>
          <w:lang w:val="kk-KZ"/>
        </w:rPr>
        <w:t>бауыр жеткіліксіздігі, аутоиммунды гепатит</w:t>
      </w:r>
    </w:p>
    <w:p w14:paraId="20B2801E"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суицид әрекеттері</w:t>
      </w:r>
    </w:p>
    <w:p w14:paraId="7AE9C9E6"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i/>
          <w:sz w:val="28"/>
          <w:szCs w:val="28"/>
          <w:lang w:val="kk-KZ"/>
        </w:rPr>
        <w:t>-</w:t>
      </w:r>
      <w:r>
        <w:rPr>
          <w:rFonts w:ascii="Times New Roman" w:eastAsia="Times New Roman" w:hAnsi="Times New Roman"/>
          <w:sz w:val="28"/>
          <w:szCs w:val="28"/>
          <w:lang w:val="kk-KZ"/>
        </w:rPr>
        <w:t xml:space="preserve"> Квинке ісіну (ангионевроздық ісіну), </w:t>
      </w:r>
      <w:r>
        <w:rPr>
          <w:rFonts w:ascii="Times New Roman" w:hAnsi="Times New Roman"/>
          <w:sz w:val="28"/>
          <w:szCs w:val="28"/>
          <w:lang w:val="kk-KZ"/>
        </w:rPr>
        <w:t>мульти</w:t>
      </w:r>
      <w:r>
        <w:rPr>
          <w:rFonts w:ascii="Times New Roman" w:eastAsia="Times New Roman" w:hAnsi="Times New Roman"/>
          <w:sz w:val="28"/>
          <w:szCs w:val="28"/>
          <w:lang w:val="kk-KZ"/>
        </w:rPr>
        <w:t xml:space="preserve">формалы эритема, </w:t>
      </w:r>
      <w:r>
        <w:rPr>
          <w:rFonts w:ascii="Times New Roman" w:hAnsi="Times New Roman"/>
          <w:sz w:val="28"/>
          <w:szCs w:val="28"/>
          <w:lang w:val="kk-KZ"/>
        </w:rPr>
        <w:t>мульти</w:t>
      </w:r>
      <w:r>
        <w:rPr>
          <w:rFonts w:ascii="Times New Roman" w:eastAsia="Times New Roman" w:hAnsi="Times New Roman"/>
          <w:sz w:val="28"/>
          <w:szCs w:val="28"/>
          <w:lang w:val="kk-KZ"/>
        </w:rPr>
        <w:t>формалы эритемаға ұқсас тері реакциялары, Стивенс-Джонсон синдромы</w:t>
      </w:r>
    </w:p>
    <w:p w14:paraId="75F375F0"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дәрілік қызыл жегі</w:t>
      </w:r>
    </w:p>
    <w:p w14:paraId="18005BEB"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i/>
          <w:sz w:val="28"/>
          <w:szCs w:val="28"/>
          <w:lang w:val="kk-KZ"/>
        </w:rPr>
        <w:t>-</w:t>
      </w:r>
      <w:r>
        <w:rPr>
          <w:rFonts w:ascii="Times New Roman" w:eastAsia="Times New Roman" w:hAnsi="Times New Roman"/>
          <w:sz w:val="28"/>
          <w:szCs w:val="28"/>
          <w:lang w:val="kk-KZ"/>
        </w:rPr>
        <w:t xml:space="preserve"> нефроздық синдром, гломерулосклероз</w:t>
      </w:r>
    </w:p>
    <w:p w14:paraId="60D31738"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i/>
          <w:sz w:val="28"/>
          <w:szCs w:val="28"/>
          <w:lang w:val="kk-KZ"/>
        </w:rPr>
        <w:t>-</w:t>
      </w:r>
      <w:r>
        <w:rPr>
          <w:rFonts w:ascii="Times New Roman" w:eastAsia="Times New Roman" w:hAnsi="Times New Roman"/>
          <w:sz w:val="28"/>
          <w:szCs w:val="28"/>
          <w:lang w:val="kk-KZ"/>
        </w:rPr>
        <w:t xml:space="preserve"> инъекция орнындағы дәнекер тінінің қабынуы</w:t>
      </w:r>
    </w:p>
    <w:p w14:paraId="1D2E98D0" w14:textId="77777777" w:rsidR="00FB7236" w:rsidRDefault="00FB7236" w:rsidP="00FB7236">
      <w:pPr>
        <w:spacing w:after="0" w:line="240" w:lineRule="auto"/>
        <w:jc w:val="both"/>
        <w:rPr>
          <w:rFonts w:ascii="Times New Roman" w:hAnsi="Times New Roman"/>
          <w:i/>
          <w:sz w:val="28"/>
          <w:szCs w:val="28"/>
          <w:lang w:val="kk-KZ"/>
        </w:rPr>
      </w:pPr>
      <w:r>
        <w:rPr>
          <w:rFonts w:ascii="Times New Roman" w:hAnsi="Times New Roman"/>
          <w:i/>
          <w:sz w:val="28"/>
          <w:szCs w:val="28"/>
          <w:lang w:val="kk-KZ"/>
        </w:rPr>
        <w:t>Белгісіз (қолда бар деректер негізінде анықтау мүмкін емес)</w:t>
      </w:r>
    </w:p>
    <w:p w14:paraId="1FA91265" w14:textId="77777777" w:rsidR="00FB7236" w:rsidRDefault="00FB7236" w:rsidP="00FB7236">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өтпелі неврологиялық симптомдар (гипестезия, бұлшықет түйілуі, парестезия, жүру кезіндегі қиындықтар, бұлшықет-қаңқалық кимылсыздық) бұл  жайылған склероздың өршуін имитациялауы мүмкін </w:t>
      </w:r>
    </w:p>
    <w:p w14:paraId="34337453" w14:textId="77777777" w:rsidR="00FB7236" w:rsidRDefault="00FB7236" w:rsidP="00FB7236">
      <w:pPr>
        <w:spacing w:after="0" w:line="240" w:lineRule="auto"/>
        <w:jc w:val="both"/>
        <w:rPr>
          <w:rFonts w:ascii="Times New Roman" w:hAnsi="Times New Roman"/>
          <w:sz w:val="28"/>
          <w:szCs w:val="28"/>
          <w:lang w:val="kk-KZ"/>
        </w:rPr>
      </w:pPr>
      <w:r>
        <w:rPr>
          <w:rFonts w:ascii="Times New Roman" w:hAnsi="Times New Roman"/>
          <w:i/>
          <w:sz w:val="28"/>
          <w:szCs w:val="28"/>
          <w:lang w:val="kk-KZ"/>
        </w:rPr>
        <w:t>-</w:t>
      </w:r>
      <w:r>
        <w:rPr>
          <w:rFonts w:ascii="Times New Roman" w:hAnsi="Times New Roman"/>
          <w:sz w:val="28"/>
          <w:szCs w:val="28"/>
          <w:lang w:val="kk-KZ"/>
        </w:rPr>
        <w:t xml:space="preserve"> өкпе артериялық гипертензиясы*</w:t>
      </w:r>
    </w:p>
    <w:p w14:paraId="35026081" w14:textId="77777777" w:rsidR="00FB7236" w:rsidRDefault="00FB7236" w:rsidP="00FB7236">
      <w:pPr>
        <w:spacing w:after="0" w:line="240" w:lineRule="auto"/>
        <w:jc w:val="both"/>
        <w:rPr>
          <w:rFonts w:ascii="Times New Roman" w:hAnsi="Times New Roman"/>
          <w:sz w:val="28"/>
          <w:szCs w:val="28"/>
        </w:rPr>
      </w:pPr>
      <w:bookmarkStart w:id="9" w:name="_Hlk57930186"/>
      <w:r>
        <w:rPr>
          <w:rFonts w:ascii="Times New Roman" w:hAnsi="Times New Roman"/>
          <w:sz w:val="28"/>
          <w:szCs w:val="28"/>
        </w:rPr>
        <w:t>-</w:t>
      </w:r>
      <w:proofErr w:type="spellStart"/>
      <w:r>
        <w:rPr>
          <w:rFonts w:ascii="Times New Roman" w:hAnsi="Times New Roman"/>
          <w:sz w:val="28"/>
          <w:szCs w:val="28"/>
        </w:rPr>
        <w:t>панникулит</w:t>
      </w:r>
      <w:proofErr w:type="spellEnd"/>
      <w:r>
        <w:rPr>
          <w:rFonts w:ascii="Times New Roman" w:hAnsi="Times New Roman"/>
          <w:sz w:val="28"/>
          <w:szCs w:val="28"/>
        </w:rPr>
        <w:t xml:space="preserve"> (инъекция </w:t>
      </w:r>
      <w:proofErr w:type="spellStart"/>
      <w:r>
        <w:rPr>
          <w:rFonts w:ascii="Times New Roman" w:hAnsi="Times New Roman"/>
          <w:sz w:val="28"/>
          <w:szCs w:val="28"/>
        </w:rPr>
        <w:t>орнында</w:t>
      </w:r>
      <w:proofErr w:type="spellEnd"/>
      <w:r>
        <w:rPr>
          <w:rFonts w:ascii="Times New Roman" w:hAnsi="Times New Roman"/>
          <w:sz w:val="28"/>
          <w:szCs w:val="28"/>
        </w:rPr>
        <w:t>)</w:t>
      </w:r>
    </w:p>
    <w:bookmarkEnd w:id="9"/>
    <w:p w14:paraId="373D123A" w14:textId="77777777" w:rsidR="00FB7236" w:rsidRDefault="00FB7236" w:rsidP="00FB7236">
      <w:pPr>
        <w:spacing w:after="0" w:line="240" w:lineRule="auto"/>
        <w:jc w:val="both"/>
        <w:rPr>
          <w:rFonts w:ascii="Times New Roman" w:hAnsi="Times New Roman"/>
          <w:i/>
          <w:iCs/>
          <w:sz w:val="28"/>
          <w:szCs w:val="28"/>
          <w:lang w:val="kk-KZ"/>
        </w:rPr>
      </w:pPr>
      <w:r>
        <w:rPr>
          <w:rFonts w:ascii="Times New Roman" w:hAnsi="Times New Roman"/>
          <w:i/>
          <w:iCs/>
          <w:sz w:val="28"/>
          <w:szCs w:val="28"/>
          <w:lang w:val="kk-KZ"/>
        </w:rPr>
        <w:t xml:space="preserve">Класстық  әсері  </w:t>
      </w:r>
    </w:p>
    <w:p w14:paraId="3CF0FAFC" w14:textId="77777777" w:rsidR="00FB7236" w:rsidRDefault="00FB7236" w:rsidP="00FB7236">
      <w:pPr>
        <w:spacing w:after="0" w:line="240" w:lineRule="auto"/>
        <w:jc w:val="both"/>
        <w:rPr>
          <w:rFonts w:ascii="Times New Roman" w:hAnsi="Times New Roman"/>
          <w:sz w:val="28"/>
          <w:szCs w:val="28"/>
          <w:lang w:val="kk-KZ"/>
        </w:rPr>
      </w:pPr>
      <w:r>
        <w:rPr>
          <w:rFonts w:ascii="Times New Roman" w:hAnsi="Times New Roman"/>
          <w:sz w:val="28"/>
          <w:szCs w:val="28"/>
          <w:lang w:val="kk-KZ"/>
        </w:rPr>
        <w:t>Иинтерферонды қолдану анорексиямен, бас айналумен, мазасыздықпен, аритмиямен, вазодилатациямен, жүрек қағысының жиілеуімен, меноррагиямен және метроррагиямен байлансты болған.</w:t>
      </w:r>
    </w:p>
    <w:p w14:paraId="03D96D11" w14:textId="77777777" w:rsidR="00FB7236" w:rsidRDefault="00FB7236" w:rsidP="00FB7236">
      <w:pPr>
        <w:spacing w:after="0" w:line="240" w:lineRule="auto"/>
        <w:jc w:val="both"/>
        <w:rPr>
          <w:rFonts w:ascii="Times New Roman" w:hAnsi="Times New Roman"/>
          <w:sz w:val="28"/>
          <w:szCs w:val="28"/>
          <w:lang w:val="kk-KZ"/>
        </w:rPr>
      </w:pPr>
      <w:r>
        <w:rPr>
          <w:rFonts w:ascii="Times New Roman" w:hAnsi="Times New Roman"/>
          <w:sz w:val="28"/>
          <w:szCs w:val="28"/>
          <w:lang w:val="kk-KZ"/>
        </w:rPr>
        <w:t>Аутоантиденелер түзілуінің жоғарылауы бета-интерферонмен емдеу кезінде пайда болуы мүмкін.</w:t>
      </w:r>
    </w:p>
    <w:p w14:paraId="4739DEA5" w14:textId="77777777" w:rsidR="00FB7236" w:rsidRDefault="00FB7236" w:rsidP="00FB7236">
      <w:pPr>
        <w:spacing w:after="0" w:line="240" w:lineRule="auto"/>
        <w:jc w:val="both"/>
        <w:rPr>
          <w:rFonts w:ascii="Times New Roman" w:eastAsia="Times New Roman" w:hAnsi="Times New Roman"/>
          <w:i/>
          <w:sz w:val="28"/>
          <w:szCs w:val="28"/>
          <w:lang w:val="kk-KZ"/>
        </w:rPr>
      </w:pPr>
      <w:r>
        <w:rPr>
          <w:rFonts w:ascii="Times New Roman" w:eastAsia="Times New Roman" w:hAnsi="Times New Roman"/>
          <w:i/>
          <w:sz w:val="28"/>
          <w:szCs w:val="28"/>
          <w:lang w:val="kk-KZ"/>
        </w:rPr>
        <w:t>Өкпе артериялық гипертензиясы</w:t>
      </w:r>
    </w:p>
    <w:p w14:paraId="121F45FF"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Интерферон бета препараттарын қолданған кезде өкпенің артериялық гипертензия жағдайлары хабарланған. Мұндай жағдайлар бета интерферонымен емдеу басталғаннан кейін бірнеше жылға дейін әртүрлі уақыт аралығында болды.</w:t>
      </w:r>
    </w:p>
    <w:p w14:paraId="54CD0A3F" w14:textId="77777777" w:rsidR="00FB7236" w:rsidRDefault="00FB7236" w:rsidP="00FB7236">
      <w:pPr>
        <w:pStyle w:val="ac"/>
        <w:jc w:val="both"/>
        <w:rPr>
          <w:rFonts w:ascii="Times New Roman" w:eastAsia="Times New Roman" w:hAnsi="Times New Roman"/>
          <w:b/>
          <w:sz w:val="28"/>
          <w:szCs w:val="28"/>
          <w:lang w:val="kk-KZ"/>
        </w:rPr>
      </w:pPr>
      <w:bookmarkStart w:id="10" w:name="2175220279"/>
      <w:bookmarkEnd w:id="10"/>
      <w:r>
        <w:rPr>
          <w:rFonts w:ascii="Times New Roman" w:eastAsia="Times New Roman" w:hAnsi="Times New Roman"/>
          <w:b/>
          <w:sz w:val="28"/>
          <w:szCs w:val="28"/>
          <w:lang w:val="kk-KZ"/>
        </w:rPr>
        <w:t xml:space="preserve">Жағымсыз дәрілік реакциялар туындаған жағдайда медицина қызметкеріне, фармацевтикалық қызметкерге немесе, дәрілік препараттардың тиімді еместігі туралы мәлімдемелерді қоса, дәрілік препараттарға жағымсыз реакциялар (әсерлер) жөнінде деректердің ақпараттық базасына тікелей хабарлау керек  </w:t>
      </w:r>
    </w:p>
    <w:p w14:paraId="590EFF15" w14:textId="00105208" w:rsidR="00FB7236" w:rsidRDefault="00FB7236" w:rsidP="00FB7236">
      <w:pPr>
        <w:pStyle w:val="ac"/>
        <w:jc w:val="both"/>
        <w:rPr>
          <w:rFonts w:ascii="Times New Roman" w:hAnsi="Times New Roman"/>
          <w:sz w:val="28"/>
          <w:szCs w:val="28"/>
          <w:lang w:val="kk-KZ"/>
        </w:rPr>
      </w:pPr>
      <w:r>
        <w:rPr>
          <w:rFonts w:ascii="Times New Roman" w:hAnsi="Times New Roman"/>
          <w:sz w:val="28"/>
          <w:szCs w:val="28"/>
          <w:lang w:val="kk-KZ"/>
        </w:rPr>
        <w:lastRenderedPageBreak/>
        <w:t xml:space="preserve">Қазақстан Республикасы Денсаулық сақтау министрлігі </w:t>
      </w:r>
      <w:r w:rsidR="008B73ED">
        <w:rPr>
          <w:rFonts w:ascii="Times New Roman" w:hAnsi="Times New Roman"/>
          <w:bCs/>
          <w:sz w:val="28"/>
          <w:szCs w:val="28"/>
          <w:shd w:val="clear" w:color="auto" w:fill="FFFFFF"/>
          <w:lang w:val="kk-KZ"/>
        </w:rPr>
        <w:t>Медициналық және фармацевтикалық</w:t>
      </w:r>
      <w:r>
        <w:rPr>
          <w:rFonts w:ascii="Times New Roman" w:hAnsi="Times New Roman"/>
          <w:bCs/>
          <w:sz w:val="28"/>
          <w:szCs w:val="28"/>
          <w:shd w:val="clear" w:color="auto" w:fill="FFFFFF"/>
          <w:lang w:val="kk-KZ"/>
        </w:rPr>
        <w:t xml:space="preserve"> бақылау </w:t>
      </w:r>
      <w:r>
        <w:rPr>
          <w:rFonts w:ascii="Times New Roman" w:hAnsi="Times New Roman"/>
          <w:sz w:val="28"/>
          <w:szCs w:val="28"/>
          <w:lang w:val="kk-KZ"/>
        </w:rPr>
        <w:t>комитеті «Дәрілік заттар мен медициналық бұйымдарды сараптау ұлттық орталығы» ШЖҚ РМК</w:t>
      </w:r>
    </w:p>
    <w:p w14:paraId="2F5CAD8F" w14:textId="77777777" w:rsidR="00FB7236" w:rsidRDefault="006F0A68" w:rsidP="00FB7236">
      <w:pPr>
        <w:keepNext/>
        <w:spacing w:after="0" w:line="240" w:lineRule="auto"/>
        <w:jc w:val="both"/>
        <w:rPr>
          <w:rFonts w:ascii="Times New Roman" w:hAnsi="Times New Roman"/>
          <w:sz w:val="28"/>
          <w:szCs w:val="28"/>
          <w:lang w:val="kk-KZ"/>
        </w:rPr>
      </w:pPr>
      <w:hyperlink r:id="rId9" w:history="1">
        <w:r w:rsidR="00FB7236">
          <w:rPr>
            <w:rStyle w:val="af"/>
            <w:rFonts w:ascii="Times New Roman" w:hAnsi="Times New Roman"/>
            <w:sz w:val="28"/>
            <w:szCs w:val="28"/>
            <w:lang w:val="kk-KZ"/>
          </w:rPr>
          <w:t>http://www.ndda.kz</w:t>
        </w:r>
      </w:hyperlink>
    </w:p>
    <w:p w14:paraId="117B1421" w14:textId="77777777" w:rsidR="00FB7236" w:rsidRDefault="00FB7236" w:rsidP="00FB7236">
      <w:pPr>
        <w:pStyle w:val="ac"/>
        <w:jc w:val="both"/>
        <w:rPr>
          <w:rFonts w:ascii="Times New Roman" w:eastAsia="Times New Roman" w:hAnsi="Times New Roman"/>
          <w:sz w:val="28"/>
          <w:szCs w:val="28"/>
          <w:lang w:val="kk-KZ" w:eastAsia="ru-RU"/>
        </w:rPr>
      </w:pPr>
    </w:p>
    <w:p w14:paraId="39BFECE9" w14:textId="77777777" w:rsidR="00FB7236" w:rsidRDefault="00FB7236" w:rsidP="00FB7236">
      <w:pPr>
        <w:pStyle w:val="ac"/>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Қосымша мәліметтер </w:t>
      </w:r>
    </w:p>
    <w:p w14:paraId="12F085F5" w14:textId="77777777" w:rsidR="00FB7236" w:rsidRDefault="00FB7236" w:rsidP="00FB7236">
      <w:pPr>
        <w:pStyle w:val="ac"/>
        <w:jc w:val="both"/>
        <w:rPr>
          <w:rFonts w:ascii="Times New Roman" w:eastAsia="Times New Roman" w:hAnsi="Times New Roman"/>
          <w:b/>
          <w:i/>
          <w:sz w:val="28"/>
          <w:szCs w:val="28"/>
          <w:lang w:val="kk-KZ" w:eastAsia="ru-RU"/>
        </w:rPr>
      </w:pPr>
      <w:r>
        <w:rPr>
          <w:rFonts w:ascii="Times New Roman" w:eastAsia="Times New Roman" w:hAnsi="Times New Roman"/>
          <w:b/>
          <w:i/>
          <w:sz w:val="28"/>
          <w:szCs w:val="28"/>
          <w:lang w:val="kk-KZ" w:eastAsia="ru-RU"/>
        </w:rPr>
        <w:t xml:space="preserve">Дәрілік препараттың құрамы </w:t>
      </w:r>
    </w:p>
    <w:p w14:paraId="304FBD47"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Алдын ала толтырылған бір шприц (0,5 мл) ішінде</w:t>
      </w:r>
    </w:p>
    <w:p w14:paraId="7E1D2C40"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i/>
          <w:sz w:val="28"/>
          <w:szCs w:val="28"/>
          <w:lang w:val="kk-KZ"/>
        </w:rPr>
        <w:t xml:space="preserve">белсенді зат </w:t>
      </w:r>
      <w:r>
        <w:rPr>
          <w:rFonts w:ascii="Times New Roman" w:eastAsia="Times New Roman" w:hAnsi="Times New Roman"/>
          <w:sz w:val="28"/>
          <w:szCs w:val="28"/>
        </w:rPr>
        <w:t xml:space="preserve">– </w:t>
      </w:r>
      <w:r>
        <w:rPr>
          <w:rFonts w:ascii="Times New Roman" w:eastAsia="Times New Roman" w:hAnsi="Times New Roman"/>
          <w:sz w:val="28"/>
          <w:szCs w:val="28"/>
          <w:lang w:val="kk-KZ"/>
        </w:rPr>
        <w:t xml:space="preserve">адамның рекомбинантты </w:t>
      </w:r>
      <w:r>
        <w:rPr>
          <w:rFonts w:ascii="Times New Roman" w:eastAsia="Times New Roman" w:hAnsi="Times New Roman"/>
          <w:sz w:val="28"/>
          <w:szCs w:val="28"/>
        </w:rPr>
        <w:t>интерферон бета-1а, 44 мкг</w:t>
      </w:r>
      <w:r>
        <w:rPr>
          <w:rFonts w:ascii="Times New Roman" w:eastAsia="Times New Roman" w:hAnsi="Times New Roman"/>
          <w:sz w:val="28"/>
          <w:szCs w:val="28"/>
          <w:lang w:val="kk-KZ"/>
        </w:rPr>
        <w:t>,</w:t>
      </w:r>
    </w:p>
    <w:p w14:paraId="40377CD3"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i/>
          <w:sz w:val="28"/>
          <w:szCs w:val="28"/>
          <w:lang w:val="kk-KZ"/>
        </w:rPr>
        <w:t>қосымша заттар:</w:t>
      </w:r>
      <w:r>
        <w:rPr>
          <w:rFonts w:ascii="Times New Roman" w:eastAsia="Times New Roman" w:hAnsi="Times New Roman"/>
          <w:sz w:val="28"/>
          <w:szCs w:val="28"/>
          <w:lang w:val="kk-KZ"/>
        </w:rPr>
        <w:t xml:space="preserve"> мұзды сірке қышқылы, натрий ацетаты тригидраты, полоксамер 188, </w:t>
      </w:r>
      <w:r>
        <w:rPr>
          <w:rFonts w:ascii="Times New Roman" w:hAnsi="Times New Roman"/>
          <w:sz w:val="28"/>
          <w:szCs w:val="28"/>
          <w:lang w:val="kk-KZ"/>
        </w:rPr>
        <w:t xml:space="preserve">D-маннитол, L-метионин, </w:t>
      </w:r>
      <w:r>
        <w:rPr>
          <w:rFonts w:ascii="Times New Roman" w:eastAsia="Times New Roman" w:hAnsi="Times New Roman"/>
          <w:sz w:val="28"/>
          <w:szCs w:val="28"/>
          <w:lang w:val="kk-KZ"/>
        </w:rPr>
        <w:t>бензил спирті, натрий гидроксиді, инъекцияға арналған су.</w:t>
      </w:r>
    </w:p>
    <w:p w14:paraId="2BBC81F2" w14:textId="77777777" w:rsidR="00FB7236" w:rsidRDefault="00FB7236" w:rsidP="00FB7236">
      <w:pPr>
        <w:pStyle w:val="ac"/>
        <w:jc w:val="both"/>
        <w:rPr>
          <w:rFonts w:ascii="Times New Roman" w:hAnsi="Times New Roman"/>
          <w:b/>
          <w:i/>
          <w:sz w:val="28"/>
          <w:szCs w:val="28"/>
          <w:lang w:val="kk-KZ"/>
        </w:rPr>
      </w:pPr>
      <w:r>
        <w:rPr>
          <w:rFonts w:ascii="Times New Roman" w:hAnsi="Times New Roman"/>
          <w:b/>
          <w:i/>
          <w:sz w:val="28"/>
          <w:szCs w:val="28"/>
          <w:lang w:val="kk-KZ"/>
        </w:rPr>
        <w:t>Сыртқы түрінің, иісінің, дәмінің сипаттамасы</w:t>
      </w:r>
    </w:p>
    <w:p w14:paraId="79D1EBD7" w14:textId="77777777" w:rsidR="00FB7236" w:rsidRDefault="00FB7236" w:rsidP="00FB7236">
      <w:pPr>
        <w:spacing w:after="0" w:line="240" w:lineRule="auto"/>
        <w:jc w:val="both"/>
        <w:rPr>
          <w:rFonts w:ascii="Times New Roman" w:hAnsi="Times New Roman"/>
          <w:sz w:val="28"/>
          <w:szCs w:val="28"/>
          <w:lang w:val="kk-KZ"/>
        </w:rPr>
      </w:pPr>
      <w:bookmarkStart w:id="11" w:name="2175220286"/>
      <w:bookmarkEnd w:id="11"/>
      <w:r>
        <w:rPr>
          <w:rFonts w:ascii="Times New Roman" w:hAnsi="Times New Roman"/>
          <w:sz w:val="28"/>
          <w:szCs w:val="28"/>
          <w:lang w:val="kk-KZ"/>
        </w:rPr>
        <w:t>Түссізден немесе сарғыш түске дейінгі мөлдір немесе сәл бозаңданатын, көрінетін бөлшектерден бос дерлік ерітінді.</w:t>
      </w:r>
    </w:p>
    <w:p w14:paraId="05518986" w14:textId="77777777" w:rsidR="00FB7236" w:rsidRDefault="00FB7236" w:rsidP="00FB7236">
      <w:pPr>
        <w:shd w:val="clear" w:color="auto" w:fill="FFFFFF"/>
        <w:spacing w:after="0" w:line="240" w:lineRule="auto"/>
        <w:contextualSpacing/>
        <w:jc w:val="both"/>
        <w:rPr>
          <w:rFonts w:ascii="Times New Roman" w:hAnsi="Times New Roman"/>
          <w:sz w:val="28"/>
          <w:szCs w:val="28"/>
          <w:lang w:val="kk-KZ"/>
        </w:rPr>
      </w:pPr>
    </w:p>
    <w:p w14:paraId="24159B3E" w14:textId="77777777" w:rsidR="00FB7236" w:rsidRDefault="00FB7236" w:rsidP="00FB7236">
      <w:pPr>
        <w:pStyle w:val="ac"/>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Шығарылу түрі және қаптамасы</w:t>
      </w:r>
    </w:p>
    <w:p w14:paraId="6BF170E3" w14:textId="77777777" w:rsidR="00FB7236" w:rsidRDefault="00FB7236" w:rsidP="00FB7236">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0.5 мл препараттан тот баспайтын болаттан жасалған инемен жабдықталған, екі қабатты қалпақшамен жабылған, саусаққа арналған пластикалық тіреуіші және резеңке тығыздағышы бар мөлдір түссіз шыныдан жасалған (І типті) бір рет пайдалануға арналған алдын ала толтырылған шприцтерге салынады. </w:t>
      </w:r>
    </w:p>
    <w:p w14:paraId="2884ACBA" w14:textId="77777777" w:rsidR="00FB7236" w:rsidRDefault="00FB7236" w:rsidP="00FB7236">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3 шприцтен поливинилхлоридті үлбірден және қағаздан (ПВХ/қағаз) жасалған пішінді ұяшықты қаптамаға салынады. </w:t>
      </w:r>
    </w:p>
    <w:p w14:paraId="04E32395" w14:textId="77777777" w:rsidR="00FB7236" w:rsidRDefault="00FB7236" w:rsidP="00FB7236">
      <w:pPr>
        <w:spacing w:after="0" w:line="240" w:lineRule="auto"/>
        <w:jc w:val="both"/>
        <w:rPr>
          <w:rFonts w:ascii="Times New Roman" w:hAnsi="Times New Roman"/>
          <w:sz w:val="28"/>
          <w:szCs w:val="28"/>
          <w:lang w:val="kk-KZ"/>
        </w:rPr>
      </w:pPr>
      <w:r>
        <w:rPr>
          <w:rFonts w:ascii="Times New Roman" w:hAnsi="Times New Roman"/>
          <w:sz w:val="28"/>
          <w:szCs w:val="28"/>
          <w:lang w:val="kk-KZ"/>
        </w:rPr>
        <w:t>4 пішінді ұяшықты қаптамадан медициналық қолдану жөніндегі қазақ және орыс тілдеріндегі нұсқаулықпен бірге картон қорапшаға салынады.</w:t>
      </w:r>
    </w:p>
    <w:p w14:paraId="18D8AD99" w14:textId="77777777" w:rsidR="00FB7236" w:rsidRDefault="00FB7236" w:rsidP="00FB7236">
      <w:pPr>
        <w:pStyle w:val="ac"/>
        <w:jc w:val="both"/>
        <w:rPr>
          <w:rFonts w:ascii="Times New Roman" w:hAnsi="Times New Roman"/>
          <w:b/>
          <w:bCs/>
          <w:sz w:val="28"/>
          <w:szCs w:val="28"/>
          <w:lang w:val="uk-UA"/>
        </w:rPr>
      </w:pPr>
      <w:r>
        <w:rPr>
          <w:rFonts w:ascii="Times New Roman" w:hAnsi="Times New Roman"/>
          <w:b/>
          <w:bCs/>
          <w:sz w:val="28"/>
          <w:szCs w:val="28"/>
          <w:lang w:val="uk-UA"/>
        </w:rPr>
        <w:t>С</w:t>
      </w:r>
      <w:r>
        <w:rPr>
          <w:rFonts w:ascii="Times New Roman" w:hAnsi="Times New Roman"/>
          <w:b/>
          <w:bCs/>
          <w:sz w:val="28"/>
          <w:szCs w:val="28"/>
          <w:lang w:val="kk-KZ"/>
        </w:rPr>
        <w:t xml:space="preserve">ақтау мерзімі </w:t>
      </w:r>
    </w:p>
    <w:p w14:paraId="4B888F56"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2 жыл</w:t>
      </w:r>
    </w:p>
    <w:p w14:paraId="50EFBE64" w14:textId="77777777" w:rsidR="00FB7236" w:rsidRDefault="00FB7236" w:rsidP="00FB7236">
      <w:pPr>
        <w:pStyle w:val="ac"/>
        <w:jc w:val="both"/>
        <w:rPr>
          <w:rFonts w:ascii="Times New Roman" w:hAnsi="Times New Roman"/>
          <w:sz w:val="28"/>
          <w:szCs w:val="28"/>
          <w:lang w:val="kk-KZ"/>
        </w:rPr>
      </w:pPr>
      <w:bookmarkStart w:id="12" w:name="2175220287"/>
      <w:r>
        <w:rPr>
          <w:rFonts w:ascii="Times New Roman" w:hAnsi="Times New Roman"/>
          <w:sz w:val="28"/>
          <w:szCs w:val="28"/>
          <w:lang w:val="kk-KZ"/>
        </w:rPr>
        <w:t>Жарамдылық мерзімі өткеннен кейін қолдануға болмайды!</w:t>
      </w:r>
      <w:bookmarkEnd w:id="12"/>
    </w:p>
    <w:p w14:paraId="1867EE9A" w14:textId="77777777" w:rsidR="00FB7236" w:rsidRDefault="00FB7236" w:rsidP="00FB7236">
      <w:pPr>
        <w:pStyle w:val="ac"/>
        <w:jc w:val="both"/>
        <w:rPr>
          <w:rFonts w:ascii="Times New Roman" w:hAnsi="Times New Roman"/>
          <w:b/>
          <w:bCs/>
          <w:i/>
          <w:sz w:val="28"/>
          <w:szCs w:val="28"/>
          <w:lang w:val="kk-KZ"/>
        </w:rPr>
      </w:pPr>
      <w:r>
        <w:rPr>
          <w:rFonts w:ascii="Times New Roman" w:hAnsi="Times New Roman"/>
          <w:b/>
          <w:bCs/>
          <w:i/>
          <w:sz w:val="28"/>
          <w:szCs w:val="28"/>
          <w:lang w:val="kk-KZ"/>
        </w:rPr>
        <w:t xml:space="preserve">Сақтау шарттары </w:t>
      </w:r>
    </w:p>
    <w:p w14:paraId="66394F7A" w14:textId="77777777" w:rsidR="00FB7236" w:rsidRDefault="00FB7236" w:rsidP="00FB7236">
      <w:pPr>
        <w:pStyle w:val="ac"/>
        <w:jc w:val="both"/>
        <w:rPr>
          <w:rFonts w:ascii="Times New Roman" w:hAnsi="Times New Roman"/>
          <w:sz w:val="28"/>
          <w:szCs w:val="28"/>
          <w:lang w:val="kk-KZ"/>
        </w:rPr>
      </w:pPr>
      <w:r>
        <w:rPr>
          <w:rFonts w:ascii="Times New Roman" w:hAnsi="Times New Roman"/>
          <w:bCs/>
          <w:iCs/>
          <w:sz w:val="28"/>
          <w:szCs w:val="28"/>
          <w:lang w:val="kk-KZ"/>
        </w:rPr>
        <w:t xml:space="preserve">Жарықтан қорғалған жерде, 2 </w:t>
      </w:r>
      <w:r>
        <w:rPr>
          <w:rFonts w:ascii="Times New Roman" w:hAnsi="Times New Roman"/>
          <w:bCs/>
          <w:iCs/>
          <w:sz w:val="28"/>
          <w:szCs w:val="28"/>
        </w:rPr>
        <w:sym w:font="Symbol" w:char="F0B0"/>
      </w:r>
      <w:r>
        <w:rPr>
          <w:rFonts w:ascii="Times New Roman" w:hAnsi="Times New Roman"/>
          <w:bCs/>
          <w:iCs/>
          <w:sz w:val="28"/>
          <w:szCs w:val="28"/>
          <w:lang w:val="kk-KZ"/>
        </w:rPr>
        <w:t xml:space="preserve">С-ден 8 </w:t>
      </w:r>
      <w:r>
        <w:rPr>
          <w:rFonts w:ascii="Times New Roman" w:hAnsi="Times New Roman"/>
          <w:bCs/>
          <w:iCs/>
          <w:sz w:val="28"/>
          <w:szCs w:val="28"/>
        </w:rPr>
        <w:sym w:font="Symbol" w:char="F0B0"/>
      </w:r>
      <w:r>
        <w:rPr>
          <w:rFonts w:ascii="Times New Roman" w:hAnsi="Times New Roman"/>
          <w:bCs/>
          <w:iCs/>
          <w:sz w:val="28"/>
          <w:szCs w:val="28"/>
          <w:lang w:val="kk-KZ"/>
        </w:rPr>
        <w:t>С-ге дейінгі температурада сақтау керек</w:t>
      </w:r>
      <w:r>
        <w:rPr>
          <w:rFonts w:ascii="Times New Roman" w:hAnsi="Times New Roman"/>
          <w:sz w:val="28"/>
          <w:szCs w:val="28"/>
          <w:lang w:val="kk-KZ"/>
        </w:rPr>
        <w:t xml:space="preserve">. </w:t>
      </w:r>
    </w:p>
    <w:p w14:paraId="3FAAEABD" w14:textId="77777777" w:rsidR="00FB7236" w:rsidRDefault="00FB7236" w:rsidP="00FB7236">
      <w:pPr>
        <w:pStyle w:val="ac"/>
        <w:jc w:val="both"/>
        <w:rPr>
          <w:rFonts w:ascii="Times New Roman" w:eastAsia="Times New Roman" w:hAnsi="Times New Roman"/>
          <w:b/>
          <w:i/>
          <w:sz w:val="28"/>
          <w:szCs w:val="28"/>
          <w:lang w:val="kk-KZ"/>
        </w:rPr>
      </w:pPr>
      <w:r>
        <w:rPr>
          <w:rStyle w:val="23"/>
          <w:sz w:val="28"/>
          <w:szCs w:val="28"/>
          <w:lang w:val="kk-KZ"/>
        </w:rPr>
        <w:t>Мұздатып қатыруға болмайды!</w:t>
      </w:r>
    </w:p>
    <w:p w14:paraId="1AFC3253" w14:textId="77777777" w:rsidR="00FB7236" w:rsidRDefault="00FB7236" w:rsidP="00FB7236">
      <w:pPr>
        <w:pStyle w:val="ac"/>
        <w:jc w:val="both"/>
        <w:rPr>
          <w:rFonts w:ascii="Times New Roman" w:eastAsia="Times New Roman" w:hAnsi="Times New Roman"/>
          <w:spacing w:val="-2"/>
          <w:sz w:val="28"/>
          <w:szCs w:val="28"/>
          <w:lang w:val="kk-KZ"/>
        </w:rPr>
      </w:pPr>
      <w:r>
        <w:rPr>
          <w:rFonts w:ascii="Times New Roman" w:eastAsia="Times New Roman" w:hAnsi="Times New Roman"/>
          <w:spacing w:val="-2"/>
          <w:sz w:val="28"/>
          <w:szCs w:val="28"/>
          <w:lang w:val="kk-KZ"/>
        </w:rPr>
        <w:t>Балалардың қолы жетпейтін жерде</w:t>
      </w:r>
      <w:r>
        <w:rPr>
          <w:rFonts w:ascii="Times New Roman" w:eastAsia="Times New Roman" w:hAnsi="Times New Roman"/>
          <w:sz w:val="28"/>
          <w:szCs w:val="28"/>
          <w:shd w:val="clear" w:color="auto" w:fill="FFFFFF"/>
          <w:lang w:val="kk-KZ"/>
        </w:rPr>
        <w:t xml:space="preserve"> сақтау керек</w:t>
      </w:r>
      <w:r>
        <w:rPr>
          <w:rFonts w:ascii="Times New Roman" w:eastAsia="Times New Roman" w:hAnsi="Times New Roman"/>
          <w:sz w:val="28"/>
          <w:szCs w:val="28"/>
          <w:lang w:val="kk-KZ"/>
        </w:rPr>
        <w:t>!</w:t>
      </w:r>
    </w:p>
    <w:p w14:paraId="58234F93" w14:textId="77777777" w:rsidR="00FB7236" w:rsidRDefault="00FB7236" w:rsidP="00FB7236">
      <w:pPr>
        <w:pStyle w:val="ac"/>
        <w:jc w:val="both"/>
        <w:rPr>
          <w:rFonts w:ascii="Times New Roman" w:hAnsi="Times New Roman"/>
          <w:sz w:val="28"/>
          <w:szCs w:val="28"/>
          <w:lang w:val="kk-KZ"/>
        </w:rPr>
      </w:pPr>
    </w:p>
    <w:p w14:paraId="5DB0A7CC" w14:textId="77777777" w:rsidR="00FB7236" w:rsidRDefault="00FB7236" w:rsidP="00FB7236">
      <w:pPr>
        <w:pStyle w:val="ac"/>
        <w:jc w:val="both"/>
        <w:rPr>
          <w:rFonts w:ascii="Times New Roman" w:hAnsi="Times New Roman"/>
          <w:b/>
          <w:bCs/>
          <w:sz w:val="28"/>
          <w:szCs w:val="28"/>
          <w:lang w:val="kk-KZ"/>
        </w:rPr>
      </w:pPr>
      <w:r>
        <w:rPr>
          <w:rFonts w:ascii="Times New Roman" w:hAnsi="Times New Roman"/>
          <w:b/>
          <w:bCs/>
          <w:sz w:val="28"/>
          <w:szCs w:val="28"/>
          <w:lang w:val="kk-KZ"/>
        </w:rPr>
        <w:t>Дәріханалардан босатылу шарттары</w:t>
      </w:r>
    </w:p>
    <w:p w14:paraId="5D221E71" w14:textId="77777777" w:rsidR="00FB7236" w:rsidRDefault="00FB7236" w:rsidP="00FB723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Рецепт арқылы.</w:t>
      </w:r>
    </w:p>
    <w:p w14:paraId="00F6AD05" w14:textId="77777777" w:rsidR="00FB7236" w:rsidRDefault="00FB7236" w:rsidP="00FB7236">
      <w:pPr>
        <w:spacing w:after="0" w:line="240" w:lineRule="auto"/>
        <w:contextualSpacing/>
        <w:jc w:val="both"/>
        <w:rPr>
          <w:rFonts w:ascii="Times New Roman" w:hAnsi="Times New Roman"/>
          <w:sz w:val="28"/>
          <w:szCs w:val="28"/>
        </w:rPr>
      </w:pPr>
    </w:p>
    <w:p w14:paraId="125855BC" w14:textId="77777777" w:rsidR="00FB7236" w:rsidRDefault="00FB7236" w:rsidP="00FB7236">
      <w:pPr>
        <w:pStyle w:val="ac"/>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kk-KZ" w:eastAsia="ru-RU"/>
        </w:rPr>
        <w:t>Өндіруші туралы мәлімет</w:t>
      </w:r>
      <w:r>
        <w:rPr>
          <w:rFonts w:ascii="Times New Roman" w:eastAsia="Times New Roman" w:hAnsi="Times New Roman"/>
          <w:sz w:val="28"/>
          <w:szCs w:val="28"/>
          <w:lang w:val="uk-UA" w:eastAsia="ru-RU"/>
        </w:rPr>
        <w:t xml:space="preserve"> </w:t>
      </w:r>
    </w:p>
    <w:p w14:paraId="61DDDA9F" w14:textId="77777777" w:rsidR="00FB7236" w:rsidRDefault="00FB7236" w:rsidP="00FB7236">
      <w:pPr>
        <w:spacing w:after="0" w:line="240" w:lineRule="auto"/>
        <w:jc w:val="both"/>
        <w:rPr>
          <w:rFonts w:ascii="Times New Roman" w:hAnsi="Times New Roman"/>
          <w:sz w:val="28"/>
          <w:szCs w:val="28"/>
        </w:rPr>
      </w:pPr>
      <w:proofErr w:type="spellStart"/>
      <w:r>
        <w:rPr>
          <w:rFonts w:ascii="Times New Roman" w:hAnsi="Times New Roman"/>
          <w:bCs/>
          <w:sz w:val="28"/>
          <w:szCs w:val="28"/>
          <w:lang w:val="uk-UA"/>
        </w:rPr>
        <w:t>СиннаЖен</w:t>
      </w:r>
      <w:proofErr w:type="spellEnd"/>
      <w:r>
        <w:rPr>
          <w:rFonts w:ascii="Times New Roman" w:hAnsi="Times New Roman"/>
          <w:bCs/>
          <w:sz w:val="28"/>
          <w:szCs w:val="28"/>
          <w:lang w:val="uk-UA"/>
        </w:rPr>
        <w:t xml:space="preserve"> Ко.,</w:t>
      </w:r>
      <w:proofErr w:type="spellStart"/>
      <w:r>
        <w:rPr>
          <w:rFonts w:ascii="Times New Roman" w:hAnsi="Times New Roman"/>
          <w:sz w:val="28"/>
          <w:szCs w:val="28"/>
        </w:rPr>
        <w:t>Карадж,Альборз</w:t>
      </w:r>
      <w:proofErr w:type="spellEnd"/>
      <w:r>
        <w:rPr>
          <w:rFonts w:ascii="Times New Roman" w:hAnsi="Times New Roman"/>
          <w:sz w:val="28"/>
          <w:szCs w:val="28"/>
        </w:rPr>
        <w:t xml:space="preserve">, </w:t>
      </w:r>
      <w:r>
        <w:rPr>
          <w:rFonts w:ascii="Times New Roman" w:eastAsia="MS Mincho" w:hAnsi="Times New Roman"/>
          <w:sz w:val="28"/>
          <w:szCs w:val="28"/>
          <w:lang w:eastAsia="ja-JP"/>
        </w:rPr>
        <w:t>Иран Ислам</w:t>
      </w:r>
      <w:r>
        <w:rPr>
          <w:rFonts w:ascii="Times New Roman" w:eastAsia="MS Mincho" w:hAnsi="Times New Roman"/>
          <w:sz w:val="28"/>
          <w:szCs w:val="28"/>
          <w:lang w:val="kk-KZ" w:eastAsia="ja-JP"/>
        </w:rPr>
        <w:t xml:space="preserve"> </w:t>
      </w:r>
      <w:r>
        <w:rPr>
          <w:rFonts w:ascii="Times New Roman" w:eastAsia="MS Mincho" w:hAnsi="Times New Roman"/>
          <w:sz w:val="28"/>
          <w:szCs w:val="28"/>
          <w:lang w:eastAsia="ja-JP"/>
        </w:rPr>
        <w:t>Республика</w:t>
      </w:r>
      <w:r>
        <w:rPr>
          <w:rFonts w:ascii="Times New Roman" w:eastAsia="MS Mincho" w:hAnsi="Times New Roman"/>
          <w:sz w:val="28"/>
          <w:szCs w:val="28"/>
          <w:lang w:val="kk-KZ" w:eastAsia="ja-JP"/>
        </w:rPr>
        <w:t>сы</w:t>
      </w:r>
    </w:p>
    <w:p w14:paraId="1718FC7D" w14:textId="77777777" w:rsidR="00FB7236" w:rsidRDefault="00FB7236" w:rsidP="00FB7236">
      <w:pPr>
        <w:pStyle w:val="ac"/>
        <w:jc w:val="both"/>
        <w:rPr>
          <w:rFonts w:ascii="Times New Roman" w:eastAsia="Times New Roman" w:hAnsi="Times New Roman"/>
          <w:b/>
          <w:sz w:val="28"/>
          <w:szCs w:val="28"/>
          <w:lang w:val="uk-UA" w:eastAsia="ru-RU"/>
        </w:rPr>
      </w:pPr>
      <w:r>
        <w:rPr>
          <w:rFonts w:ascii="Times New Roman" w:hAnsi="Times New Roman"/>
          <w:b/>
          <w:bCs/>
          <w:sz w:val="28"/>
          <w:szCs w:val="28"/>
          <w:lang w:val="kk-KZ"/>
        </w:rPr>
        <w:t>Тіркеу куәлігінің ұстаушысы</w:t>
      </w:r>
    </w:p>
    <w:p w14:paraId="349B06CD" w14:textId="77777777" w:rsidR="00FB7236" w:rsidRDefault="00FB7236" w:rsidP="00FB7236">
      <w:pPr>
        <w:autoSpaceDE w:val="0"/>
        <w:autoSpaceDN w:val="0"/>
        <w:spacing w:after="0" w:line="240" w:lineRule="auto"/>
        <w:jc w:val="both"/>
        <w:rPr>
          <w:rFonts w:ascii="Times New Roman" w:eastAsia="Times New Roman" w:hAnsi="Times New Roman"/>
          <w:bCs/>
          <w:sz w:val="28"/>
          <w:szCs w:val="28"/>
          <w:lang w:val="uk-UA" w:eastAsia="ru-RU"/>
        </w:rPr>
      </w:pPr>
      <w:bookmarkStart w:id="13" w:name="_Hlk54190461"/>
      <w:proofErr w:type="spellStart"/>
      <w:r>
        <w:rPr>
          <w:rFonts w:ascii="Times New Roman" w:eastAsia="Times New Roman" w:hAnsi="Times New Roman"/>
          <w:bCs/>
          <w:sz w:val="28"/>
          <w:szCs w:val="28"/>
          <w:lang w:val="uk-UA" w:eastAsia="ru-RU"/>
        </w:rPr>
        <w:t>СиннаЖен</w:t>
      </w:r>
      <w:proofErr w:type="spellEnd"/>
      <w:r>
        <w:rPr>
          <w:rFonts w:ascii="Times New Roman" w:eastAsia="Times New Roman" w:hAnsi="Times New Roman"/>
          <w:bCs/>
          <w:sz w:val="28"/>
          <w:szCs w:val="28"/>
          <w:lang w:val="uk-UA" w:eastAsia="ru-RU"/>
        </w:rPr>
        <w:t xml:space="preserve"> Ко., </w:t>
      </w:r>
      <w:bookmarkEnd w:id="13"/>
    </w:p>
    <w:p w14:paraId="3A60B393" w14:textId="77777777" w:rsidR="00FB7236" w:rsidRPr="00FB7236" w:rsidRDefault="00FB7236" w:rsidP="00FB7236">
      <w:pPr>
        <w:autoSpaceDE w:val="0"/>
        <w:autoSpaceDN w:val="0"/>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3rd </w:t>
      </w:r>
      <w:proofErr w:type="spellStart"/>
      <w:r>
        <w:rPr>
          <w:rFonts w:ascii="Times New Roman" w:eastAsia="Times New Roman" w:hAnsi="Times New Roman"/>
          <w:bCs/>
          <w:sz w:val="28"/>
          <w:szCs w:val="28"/>
          <w:lang w:val="uk-UA" w:eastAsia="ru-RU"/>
        </w:rPr>
        <w:t>Sq</w:t>
      </w:r>
      <w:proofErr w:type="spellEnd"/>
      <w:r>
        <w:rPr>
          <w:rFonts w:ascii="Times New Roman" w:eastAsia="Times New Roman" w:hAnsi="Times New Roman"/>
          <w:bCs/>
          <w:sz w:val="28"/>
          <w:szCs w:val="28"/>
          <w:lang w:val="uk-UA" w:eastAsia="ru-RU"/>
        </w:rPr>
        <w:t xml:space="preserve">., </w:t>
      </w:r>
      <w:proofErr w:type="spellStart"/>
      <w:r>
        <w:rPr>
          <w:rFonts w:ascii="Times New Roman" w:eastAsia="Times New Roman" w:hAnsi="Times New Roman"/>
          <w:bCs/>
          <w:sz w:val="28"/>
          <w:szCs w:val="28"/>
          <w:lang w:val="uk-UA" w:eastAsia="ru-RU"/>
        </w:rPr>
        <w:t>Simin</w:t>
      </w:r>
      <w:proofErr w:type="spellEnd"/>
      <w:r>
        <w:rPr>
          <w:rFonts w:ascii="Times New Roman" w:eastAsia="Times New Roman" w:hAnsi="Times New Roman"/>
          <w:bCs/>
          <w:sz w:val="28"/>
          <w:szCs w:val="28"/>
          <w:lang w:val="uk-UA" w:eastAsia="ru-RU"/>
        </w:rPr>
        <w:t xml:space="preserve"> </w:t>
      </w:r>
      <w:proofErr w:type="spellStart"/>
      <w:r>
        <w:rPr>
          <w:rFonts w:ascii="Times New Roman" w:eastAsia="Times New Roman" w:hAnsi="Times New Roman"/>
          <w:bCs/>
          <w:sz w:val="28"/>
          <w:szCs w:val="28"/>
          <w:lang w:val="uk-UA" w:eastAsia="ru-RU"/>
        </w:rPr>
        <w:t>Dasht</w:t>
      </w:r>
      <w:proofErr w:type="spellEnd"/>
      <w:r>
        <w:rPr>
          <w:rFonts w:ascii="Times New Roman" w:eastAsia="Times New Roman" w:hAnsi="Times New Roman"/>
          <w:bCs/>
          <w:sz w:val="28"/>
          <w:szCs w:val="28"/>
          <w:lang w:val="uk-UA" w:eastAsia="ru-RU"/>
        </w:rPr>
        <w:t xml:space="preserve"> </w:t>
      </w:r>
      <w:proofErr w:type="spellStart"/>
      <w:r>
        <w:rPr>
          <w:rFonts w:ascii="Times New Roman" w:eastAsia="Times New Roman" w:hAnsi="Times New Roman"/>
          <w:bCs/>
          <w:sz w:val="28"/>
          <w:szCs w:val="28"/>
          <w:lang w:val="uk-UA" w:eastAsia="ru-RU"/>
        </w:rPr>
        <w:t>Industrial</w:t>
      </w:r>
      <w:proofErr w:type="spellEnd"/>
      <w:r>
        <w:rPr>
          <w:rFonts w:ascii="Times New Roman" w:eastAsia="Times New Roman" w:hAnsi="Times New Roman"/>
          <w:bCs/>
          <w:sz w:val="28"/>
          <w:szCs w:val="28"/>
          <w:lang w:val="uk-UA" w:eastAsia="ru-RU"/>
        </w:rPr>
        <w:t xml:space="preserve"> </w:t>
      </w:r>
      <w:proofErr w:type="spellStart"/>
      <w:r>
        <w:rPr>
          <w:rFonts w:ascii="Times New Roman" w:eastAsia="Times New Roman" w:hAnsi="Times New Roman"/>
          <w:bCs/>
          <w:sz w:val="28"/>
          <w:szCs w:val="28"/>
          <w:lang w:val="uk-UA" w:eastAsia="ru-RU"/>
        </w:rPr>
        <w:t>Area</w:t>
      </w:r>
      <w:proofErr w:type="spellEnd"/>
      <w:r>
        <w:rPr>
          <w:rFonts w:ascii="Times New Roman" w:eastAsia="Times New Roman" w:hAnsi="Times New Roman"/>
          <w:bCs/>
          <w:sz w:val="28"/>
          <w:szCs w:val="28"/>
          <w:lang w:val="uk-UA" w:eastAsia="ru-RU"/>
        </w:rPr>
        <w:t>,</w:t>
      </w:r>
      <w:r>
        <w:rPr>
          <w:sz w:val="28"/>
          <w:szCs w:val="28"/>
          <w:lang w:val="uk-UA"/>
        </w:rPr>
        <w:t xml:space="preserve"> </w:t>
      </w:r>
      <w:proofErr w:type="spellStart"/>
      <w:r>
        <w:rPr>
          <w:rFonts w:ascii="Times New Roman" w:eastAsia="Times New Roman" w:hAnsi="Times New Roman"/>
          <w:bCs/>
          <w:sz w:val="28"/>
          <w:szCs w:val="28"/>
          <w:lang w:val="uk-UA" w:eastAsia="ru-RU"/>
        </w:rPr>
        <w:t>Карадж</w:t>
      </w:r>
      <w:proofErr w:type="spellEnd"/>
      <w:r>
        <w:rPr>
          <w:rFonts w:ascii="Times New Roman" w:eastAsia="Times New Roman" w:hAnsi="Times New Roman"/>
          <w:bCs/>
          <w:sz w:val="28"/>
          <w:szCs w:val="28"/>
          <w:lang w:val="uk-UA" w:eastAsia="ru-RU"/>
        </w:rPr>
        <w:t xml:space="preserve">, </w:t>
      </w:r>
      <w:proofErr w:type="spellStart"/>
      <w:r>
        <w:rPr>
          <w:rFonts w:ascii="Times New Roman" w:eastAsia="Times New Roman" w:hAnsi="Times New Roman"/>
          <w:bCs/>
          <w:sz w:val="28"/>
          <w:szCs w:val="28"/>
          <w:lang w:val="uk-UA" w:eastAsia="ru-RU"/>
        </w:rPr>
        <w:t>Альборз</w:t>
      </w:r>
      <w:proofErr w:type="spellEnd"/>
      <w:r w:rsidRPr="00FB7236">
        <w:rPr>
          <w:rFonts w:ascii="Times New Roman" w:eastAsia="Times New Roman" w:hAnsi="Times New Roman"/>
          <w:bCs/>
          <w:sz w:val="28"/>
          <w:szCs w:val="28"/>
          <w:lang w:val="uk-UA" w:eastAsia="ru-RU"/>
        </w:rPr>
        <w:t>,</w:t>
      </w:r>
      <w:bookmarkStart w:id="14" w:name="_Hlk54081176"/>
      <w:r w:rsidRPr="00FB7236">
        <w:rPr>
          <w:rFonts w:ascii="Times New Roman" w:eastAsia="MS Mincho" w:hAnsi="Times New Roman"/>
          <w:sz w:val="28"/>
          <w:szCs w:val="28"/>
          <w:lang w:val="uk-UA" w:eastAsia="ja-JP"/>
        </w:rPr>
        <w:t xml:space="preserve"> </w:t>
      </w:r>
      <w:proofErr w:type="spellStart"/>
      <w:r w:rsidRPr="00FB7236">
        <w:rPr>
          <w:rFonts w:ascii="Times New Roman" w:eastAsia="MS Mincho" w:hAnsi="Times New Roman"/>
          <w:sz w:val="28"/>
          <w:szCs w:val="28"/>
          <w:lang w:val="uk-UA" w:eastAsia="ja-JP"/>
        </w:rPr>
        <w:t>Иран</w:t>
      </w:r>
      <w:proofErr w:type="spellEnd"/>
      <w:r w:rsidRPr="00FB7236">
        <w:rPr>
          <w:rFonts w:ascii="Times New Roman" w:eastAsia="MS Mincho" w:hAnsi="Times New Roman"/>
          <w:sz w:val="28"/>
          <w:szCs w:val="28"/>
          <w:lang w:val="uk-UA" w:eastAsia="ja-JP"/>
        </w:rPr>
        <w:t xml:space="preserve"> </w:t>
      </w:r>
      <w:proofErr w:type="spellStart"/>
      <w:r w:rsidRPr="00FB7236">
        <w:rPr>
          <w:rFonts w:ascii="Times New Roman" w:eastAsia="MS Mincho" w:hAnsi="Times New Roman"/>
          <w:sz w:val="28"/>
          <w:szCs w:val="28"/>
          <w:lang w:val="uk-UA" w:eastAsia="ja-JP"/>
        </w:rPr>
        <w:t>Ислам</w:t>
      </w:r>
      <w:proofErr w:type="spellEnd"/>
      <w:r>
        <w:rPr>
          <w:rFonts w:ascii="Times New Roman" w:eastAsia="MS Mincho" w:hAnsi="Times New Roman"/>
          <w:sz w:val="28"/>
          <w:szCs w:val="28"/>
          <w:lang w:val="kk-KZ" w:eastAsia="ja-JP"/>
        </w:rPr>
        <w:t xml:space="preserve"> </w:t>
      </w:r>
      <w:r w:rsidRPr="00FB7236">
        <w:rPr>
          <w:rFonts w:ascii="Times New Roman" w:eastAsia="MS Mincho" w:hAnsi="Times New Roman"/>
          <w:sz w:val="28"/>
          <w:szCs w:val="28"/>
          <w:lang w:val="uk-UA" w:eastAsia="ja-JP"/>
        </w:rPr>
        <w:t>Республика</w:t>
      </w:r>
      <w:r>
        <w:rPr>
          <w:rFonts w:ascii="Times New Roman" w:eastAsia="MS Mincho" w:hAnsi="Times New Roman"/>
          <w:sz w:val="28"/>
          <w:szCs w:val="28"/>
          <w:lang w:val="kk-KZ" w:eastAsia="ja-JP"/>
        </w:rPr>
        <w:t>сы</w:t>
      </w:r>
      <w:bookmarkEnd w:id="14"/>
    </w:p>
    <w:p w14:paraId="2AD5E4B9" w14:textId="77777777" w:rsidR="00FB7236" w:rsidRDefault="00FB7236" w:rsidP="00FB7236">
      <w:pPr>
        <w:spacing w:after="0" w:line="240" w:lineRule="auto"/>
        <w:jc w:val="both"/>
        <w:rPr>
          <w:rFonts w:ascii="Times New Roman" w:hAnsi="Times New Roman"/>
          <w:color w:val="000000"/>
          <w:sz w:val="28"/>
          <w:szCs w:val="28"/>
          <w:lang w:val="kk-KZ"/>
        </w:rPr>
      </w:pPr>
      <w:bookmarkStart w:id="15" w:name="_Hlk47617876"/>
      <w:r>
        <w:rPr>
          <w:rFonts w:ascii="Times New Roman" w:hAnsi="Times New Roman"/>
          <w:color w:val="000000"/>
          <w:sz w:val="28"/>
          <w:szCs w:val="28"/>
          <w:lang w:val="kk-KZ"/>
        </w:rPr>
        <w:t xml:space="preserve">Тел.: </w:t>
      </w:r>
      <w:r>
        <w:rPr>
          <w:rFonts w:ascii="Times New Roman" w:eastAsia="Times New Roman" w:hAnsi="Times New Roman"/>
          <w:sz w:val="28"/>
          <w:szCs w:val="28"/>
          <w:lang w:val="en-US" w:eastAsia="ru-RU"/>
        </w:rPr>
        <w:t>+98-263-6670334</w:t>
      </w:r>
    </w:p>
    <w:p w14:paraId="6AB44A45" w14:textId="77777777" w:rsidR="00FB7236" w:rsidRPr="00FB7236" w:rsidRDefault="00FB7236" w:rsidP="00FB7236">
      <w:pPr>
        <w:spacing w:after="0" w:line="240" w:lineRule="auto"/>
        <w:rPr>
          <w:rFonts w:eastAsia="Times New Roman"/>
          <w:sz w:val="28"/>
          <w:szCs w:val="28"/>
          <w:lang w:val="kk-KZ" w:eastAsia="ru-RU"/>
        </w:rPr>
      </w:pPr>
      <w:r w:rsidRPr="00FB7236">
        <w:rPr>
          <w:rFonts w:ascii="Times New Roman" w:hAnsi="Times New Roman"/>
          <w:sz w:val="28"/>
          <w:szCs w:val="28"/>
          <w:lang w:val="kk-KZ"/>
        </w:rPr>
        <w:lastRenderedPageBreak/>
        <w:t>E-mail:</w:t>
      </w:r>
      <w:r>
        <w:rPr>
          <w:rFonts w:ascii="Times New Roman" w:hAnsi="Times New Roman"/>
          <w:color w:val="000000"/>
          <w:sz w:val="28"/>
          <w:szCs w:val="28"/>
          <w:lang w:val="kk-KZ"/>
        </w:rPr>
        <w:t xml:space="preserve"> </w:t>
      </w:r>
      <w:r w:rsidRPr="00FB7236">
        <w:rPr>
          <w:rFonts w:ascii="Times New Roman" w:eastAsia="Times New Roman" w:hAnsi="Times New Roman"/>
          <w:sz w:val="28"/>
          <w:szCs w:val="28"/>
          <w:lang w:val="kk-KZ" w:eastAsia="ru-RU"/>
        </w:rPr>
        <w:t>cinnagen@cinnagen.com</w:t>
      </w:r>
      <w:bookmarkEnd w:id="15"/>
    </w:p>
    <w:p w14:paraId="21923AB2" w14:textId="77777777" w:rsidR="00FB7236" w:rsidRDefault="00FB7236" w:rsidP="00FB7236">
      <w:pPr>
        <w:pStyle w:val="ac"/>
        <w:jc w:val="both"/>
        <w:rPr>
          <w:rFonts w:ascii="Times New Roman" w:hAnsi="Times New Roman"/>
          <w:b/>
          <w:sz w:val="28"/>
          <w:szCs w:val="28"/>
          <w:lang w:val="kk-KZ"/>
        </w:rPr>
      </w:pPr>
    </w:p>
    <w:p w14:paraId="01E27B49" w14:textId="77777777" w:rsidR="00FB7236" w:rsidRDefault="00FB7236" w:rsidP="00FB7236">
      <w:pPr>
        <w:pStyle w:val="ac"/>
        <w:jc w:val="both"/>
        <w:rPr>
          <w:rFonts w:ascii="Times New Roman" w:eastAsia="Times New Roman" w:hAnsi="Times New Roman"/>
          <w:b/>
          <w:sz w:val="28"/>
          <w:szCs w:val="28"/>
          <w:lang w:val="kk-KZ" w:eastAsia="ru-RU"/>
        </w:rPr>
      </w:pPr>
      <w:r>
        <w:rPr>
          <w:rFonts w:ascii="Times New Roman" w:hAnsi="Times New Roman"/>
          <w:b/>
          <w:sz w:val="28"/>
          <w:szCs w:val="28"/>
          <w:lang w:val="kk-KZ"/>
        </w:rPr>
        <w:t>Қазақстан Республикасы аумағында тұтынушылардан дәрілік заттардың сапасына қатысты шағымдарды (ұсыныстарды) қабылдайтын</w:t>
      </w:r>
      <w:r>
        <w:rPr>
          <w:rFonts w:ascii="Times New Roman" w:hAnsi="Times New Roman"/>
          <w:sz w:val="28"/>
          <w:szCs w:val="28"/>
          <w:lang w:val="it-IT"/>
        </w:rPr>
        <w:t xml:space="preserve"> </w:t>
      </w:r>
      <w:r>
        <w:rPr>
          <w:rFonts w:ascii="Times New Roman" w:hAnsi="Times New Roman"/>
          <w:b/>
          <w:sz w:val="28"/>
          <w:szCs w:val="28"/>
          <w:lang w:val="kk-KZ"/>
        </w:rPr>
        <w:t xml:space="preserve">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 </w:t>
      </w:r>
    </w:p>
    <w:p w14:paraId="68A050F8" w14:textId="77777777" w:rsidR="00FB7236" w:rsidRDefault="00FB7236" w:rsidP="00FB7236">
      <w:pPr>
        <w:spacing w:after="0" w:line="240" w:lineRule="auto"/>
        <w:jc w:val="both"/>
        <w:rPr>
          <w:rFonts w:ascii="Times New Roman" w:hAnsi="Times New Roman"/>
          <w:sz w:val="28"/>
          <w:szCs w:val="28"/>
          <w:lang w:val="kk-KZ"/>
        </w:rPr>
      </w:pPr>
      <w:r>
        <w:rPr>
          <w:rFonts w:ascii="Times New Roman" w:hAnsi="Times New Roman"/>
          <w:sz w:val="28"/>
          <w:szCs w:val="28"/>
          <w:lang w:val="kk-KZ"/>
        </w:rPr>
        <w:t>«</w:t>
      </w:r>
      <w:r>
        <w:rPr>
          <w:rFonts w:ascii="Times New Roman" w:eastAsia="Microsoft Sans Serif" w:hAnsi="Times New Roman"/>
          <w:bCs/>
          <w:sz w:val="28"/>
          <w:szCs w:val="28"/>
          <w:lang w:val="kk-KZ" w:bidi="ru-RU"/>
        </w:rPr>
        <w:t>Saa</w:t>
      </w:r>
      <w:r>
        <w:rPr>
          <w:rFonts w:ascii="Times New Roman" w:eastAsia="Microsoft Sans Serif" w:hAnsi="Times New Roman"/>
          <w:bCs/>
          <w:sz w:val="28"/>
          <w:szCs w:val="28"/>
          <w:lang w:val="uk-UA" w:bidi="ru-RU"/>
        </w:rPr>
        <w:t xml:space="preserve"> </w:t>
      </w:r>
      <w:r>
        <w:rPr>
          <w:rFonts w:ascii="Times New Roman" w:eastAsia="Microsoft Sans Serif" w:hAnsi="Times New Roman"/>
          <w:bCs/>
          <w:sz w:val="28"/>
          <w:szCs w:val="28"/>
          <w:lang w:val="kk-KZ" w:bidi="ru-RU"/>
        </w:rPr>
        <w:t>Pharma</w:t>
      </w:r>
      <w:r>
        <w:rPr>
          <w:rFonts w:ascii="Times New Roman" w:hAnsi="Times New Roman"/>
          <w:sz w:val="28"/>
          <w:szCs w:val="28"/>
          <w:lang w:val="kk-KZ"/>
        </w:rPr>
        <w:t>» ЖШС</w:t>
      </w:r>
    </w:p>
    <w:p w14:paraId="694F35CD" w14:textId="77777777" w:rsidR="00FB7236" w:rsidRDefault="00FB7236" w:rsidP="00FB7236">
      <w:pPr>
        <w:autoSpaceDE w:val="0"/>
        <w:autoSpaceDN w:val="0"/>
        <w:spacing w:after="0" w:line="240" w:lineRule="auto"/>
        <w:jc w:val="both"/>
        <w:rPr>
          <w:rFonts w:ascii="Times New Roman" w:eastAsia="Microsoft Sans Serif" w:hAnsi="Times New Roman"/>
          <w:bCs/>
          <w:sz w:val="28"/>
          <w:szCs w:val="28"/>
          <w:lang w:val="kk-KZ" w:bidi="ru-RU"/>
        </w:rPr>
      </w:pPr>
      <w:r>
        <w:rPr>
          <w:rFonts w:ascii="Times New Roman" w:eastAsia="Microsoft Sans Serif" w:hAnsi="Times New Roman"/>
          <w:bCs/>
          <w:sz w:val="28"/>
          <w:szCs w:val="28"/>
          <w:lang w:val="uk-UA" w:bidi="ru-RU"/>
        </w:rPr>
        <w:t xml:space="preserve">050010, </w:t>
      </w:r>
      <w:proofErr w:type="spellStart"/>
      <w:r>
        <w:rPr>
          <w:rFonts w:ascii="Times New Roman" w:eastAsia="Microsoft Sans Serif" w:hAnsi="Times New Roman"/>
          <w:bCs/>
          <w:sz w:val="28"/>
          <w:szCs w:val="28"/>
          <w:lang w:val="uk-UA" w:bidi="ru-RU"/>
        </w:rPr>
        <w:t>Алматы</w:t>
      </w:r>
      <w:proofErr w:type="spellEnd"/>
      <w:r>
        <w:rPr>
          <w:rFonts w:ascii="Times New Roman" w:eastAsia="Microsoft Sans Serif" w:hAnsi="Times New Roman"/>
          <w:bCs/>
          <w:sz w:val="28"/>
          <w:szCs w:val="28"/>
          <w:lang w:val="uk-UA" w:bidi="ru-RU"/>
        </w:rPr>
        <w:t xml:space="preserve"> қ., </w:t>
      </w:r>
      <w:r>
        <w:rPr>
          <w:rFonts w:ascii="Times New Roman" w:eastAsia="Microsoft Sans Serif" w:hAnsi="Times New Roman"/>
          <w:bCs/>
          <w:sz w:val="28"/>
          <w:szCs w:val="28"/>
          <w:lang w:val="kk-KZ" w:bidi="ru-RU"/>
        </w:rPr>
        <w:t>Достық д-лы, 38, № 705 кеңсе, KDC бизнес орталығы,</w:t>
      </w:r>
    </w:p>
    <w:p w14:paraId="1ECFE60C" w14:textId="77777777" w:rsidR="00FB7236" w:rsidRDefault="00FB7236" w:rsidP="00FB7236">
      <w:pPr>
        <w:autoSpaceDE w:val="0"/>
        <w:autoSpaceDN w:val="0"/>
        <w:spacing w:after="0" w:line="240" w:lineRule="auto"/>
        <w:jc w:val="both"/>
        <w:rPr>
          <w:rFonts w:ascii="Times New Roman" w:eastAsia="Microsoft Sans Serif" w:hAnsi="Times New Roman"/>
          <w:bCs/>
          <w:sz w:val="28"/>
          <w:szCs w:val="28"/>
          <w:lang w:bidi="ru-RU"/>
        </w:rPr>
      </w:pPr>
      <w:r>
        <w:rPr>
          <w:rFonts w:ascii="Times New Roman" w:eastAsia="Microsoft Sans Serif" w:hAnsi="Times New Roman"/>
          <w:bCs/>
          <w:sz w:val="28"/>
          <w:szCs w:val="28"/>
          <w:lang w:bidi="ru-RU"/>
        </w:rPr>
        <w:t>тел.:  + 7 (727) 345 10 11, моб.: +7 (701) 922-60-63,</w:t>
      </w:r>
      <w:r>
        <w:rPr>
          <w:rFonts w:ascii="Times New Roman" w:eastAsia="Microsoft Sans Serif" w:hAnsi="Times New Roman"/>
          <w:bCs/>
          <w:sz w:val="28"/>
          <w:szCs w:val="28"/>
          <w:lang w:bidi="ru-RU"/>
        </w:rPr>
        <w:tab/>
      </w:r>
    </w:p>
    <w:p w14:paraId="28B91568" w14:textId="77777777" w:rsidR="00FB7236" w:rsidRDefault="00FB7236" w:rsidP="00FB7236">
      <w:pPr>
        <w:spacing w:after="0" w:line="240" w:lineRule="auto"/>
        <w:jc w:val="both"/>
        <w:rPr>
          <w:rFonts w:ascii="Times New Roman" w:eastAsia="Times New Roman" w:hAnsi="Times New Roman"/>
          <w:b/>
          <w:sz w:val="28"/>
          <w:szCs w:val="28"/>
          <w:lang w:eastAsia="ru-RU"/>
        </w:rPr>
      </w:pPr>
      <w:r>
        <w:rPr>
          <w:rFonts w:ascii="Times New Roman" w:eastAsia="Microsoft Sans Serif" w:hAnsi="Times New Roman"/>
          <w:bCs/>
          <w:sz w:val="28"/>
          <w:szCs w:val="28"/>
          <w:lang w:eastAsia="ru-RU" w:bidi="ru-RU"/>
        </w:rPr>
        <w:t>e-</w:t>
      </w:r>
      <w:proofErr w:type="spellStart"/>
      <w:r>
        <w:rPr>
          <w:rFonts w:ascii="Times New Roman" w:eastAsia="Microsoft Sans Serif" w:hAnsi="Times New Roman"/>
          <w:bCs/>
          <w:sz w:val="28"/>
          <w:szCs w:val="28"/>
          <w:lang w:eastAsia="ru-RU" w:bidi="ru-RU"/>
        </w:rPr>
        <w:t>mail</w:t>
      </w:r>
      <w:proofErr w:type="spellEnd"/>
      <w:r>
        <w:rPr>
          <w:rFonts w:ascii="Times New Roman" w:eastAsia="Microsoft Sans Serif" w:hAnsi="Times New Roman"/>
          <w:bCs/>
          <w:sz w:val="28"/>
          <w:szCs w:val="28"/>
          <w:lang w:eastAsia="ru-RU" w:bidi="ru-RU"/>
        </w:rPr>
        <w:t xml:space="preserve">: info@saapharma.kz  </w:t>
      </w:r>
    </w:p>
    <w:p w14:paraId="5F76EF5A" w14:textId="77777777" w:rsidR="00FB7236" w:rsidRDefault="00FB7236" w:rsidP="00FB7236">
      <w:pPr>
        <w:pStyle w:val="ac"/>
        <w:jc w:val="both"/>
        <w:rPr>
          <w:rFonts w:ascii="Times New Roman" w:hAnsi="Times New Roman"/>
          <w:i/>
          <w:sz w:val="28"/>
          <w:szCs w:val="28"/>
          <w:lang w:val="kk-KZ"/>
        </w:rPr>
      </w:pPr>
      <w:r>
        <w:rPr>
          <w:rFonts w:ascii="Times New Roman" w:hAnsi="Times New Roman"/>
          <w:i/>
          <w:sz w:val="28"/>
          <w:szCs w:val="28"/>
          <w:lang w:val="kk-KZ"/>
        </w:rPr>
        <w:t xml:space="preserve"> </w:t>
      </w:r>
    </w:p>
    <w:p w14:paraId="05C158A3" w14:textId="4127E291" w:rsidR="0039416C" w:rsidRPr="00FB7236" w:rsidRDefault="0039416C" w:rsidP="00FB7236"/>
    <w:sectPr w:rsidR="0039416C" w:rsidRPr="00FB7236" w:rsidSect="00D5799A">
      <w:head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86F68" w14:textId="77777777" w:rsidR="006F0A68" w:rsidRDefault="006F0A68" w:rsidP="00D275FC">
      <w:pPr>
        <w:spacing w:after="0" w:line="240" w:lineRule="auto"/>
      </w:pPr>
      <w:r>
        <w:separator/>
      </w:r>
    </w:p>
  </w:endnote>
  <w:endnote w:type="continuationSeparator" w:id="0">
    <w:p w14:paraId="1793FF6C" w14:textId="77777777" w:rsidR="006F0A68" w:rsidRDefault="006F0A68"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Yu Gothic"/>
    <w:panose1 w:val="020B0604020202020204"/>
    <w:charset w:val="80"/>
    <w:family w:val="auto"/>
    <w:notTrueType/>
    <w:pitch w:val="default"/>
    <w:sig w:usb0="00000001" w:usb1="09070000" w:usb2="00000010" w:usb3="00000000" w:csb0="000A0000"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AEF79" w14:textId="77777777" w:rsidR="006F0A68" w:rsidRDefault="006F0A68" w:rsidP="00D275FC">
      <w:pPr>
        <w:spacing w:after="0" w:line="240" w:lineRule="auto"/>
      </w:pPr>
      <w:r>
        <w:separator/>
      </w:r>
    </w:p>
  </w:footnote>
  <w:footnote w:type="continuationSeparator" w:id="0">
    <w:p w14:paraId="6970A07D" w14:textId="77777777" w:rsidR="006F0A68" w:rsidRDefault="006F0A68"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4A36A" w14:textId="0D47F544" w:rsidR="0081768B" w:rsidRDefault="006A76A6">
    <w:pPr>
      <w:pStyle w:val="af1"/>
    </w:pPr>
    <w:r>
      <w:rPr>
        <w:noProof/>
        <w:lang w:eastAsia="ru-RU"/>
      </w:rPr>
      <mc:AlternateContent>
        <mc:Choice Requires="wps">
          <w:drawing>
            <wp:anchor distT="0" distB="0" distL="114300" distR="114300" simplePos="0" relativeHeight="251657728" behindDoc="0" locked="0" layoutInCell="1" allowOverlap="1" wp14:anchorId="1E6C4083" wp14:editId="79F6D4A0">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39F3AD7E" w14:textId="77777777" w:rsidR="0081768B" w:rsidRPr="00D275FC" w:rsidRDefault="0081768B">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" filled="f" stroked="f" strokeweight=".5pt">
              <v:path arrowok="t"/>
              <v:textbox style="layout-flow:vertical;mso-layout-flow-alt:bottom-to-top">
                <w:txbxContent>
                  <w:p w14:paraId="39F3AD7E" w14:textId="77777777" w:rsidR="0081768B" w:rsidRPr="00D275FC" w:rsidRDefault="0081768B">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87D5429"/>
    <w:multiLevelType w:val="hybridMultilevel"/>
    <w:tmpl w:val="C1F215D0"/>
    <w:lvl w:ilvl="0" w:tplc="FFFFFFFF">
      <w:start w:val="1"/>
      <w:numFmt w:val="bullet"/>
      <w:lvlText w:val="-"/>
      <w:legacy w:legacy="1" w:legacySpace="0" w:legacyIndent="360"/>
      <w:lvlJc w:val="left"/>
      <w:pPr>
        <w:ind w:left="360" w:hanging="360"/>
      </w:pPr>
    </w:lvl>
    <w:lvl w:ilvl="1" w:tplc="FFFFFFFF">
      <w:start w:val="1"/>
      <w:numFmt w:val="bullet"/>
      <w:lvlText w:val="-"/>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16048F"/>
    <w:multiLevelType w:val="hybridMultilevel"/>
    <w:tmpl w:val="51D81B54"/>
    <w:lvl w:ilvl="0" w:tplc="1F2E8E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95239F"/>
    <w:multiLevelType w:val="hybridMultilevel"/>
    <w:tmpl w:val="8D102BE2"/>
    <w:lvl w:ilvl="0" w:tplc="80500404">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nsid w:val="30601473"/>
    <w:multiLevelType w:val="hybridMultilevel"/>
    <w:tmpl w:val="4D5E707C"/>
    <w:lvl w:ilvl="0" w:tplc="FFFFFFFF">
      <w:start w:val="1"/>
      <w:numFmt w:val="bullet"/>
      <w:lvlText w:val="-"/>
      <w:legacy w:legacy="1" w:legacySpace="0" w:legacyIndent="360"/>
      <w:lvlJc w:val="left"/>
      <w:pPr>
        <w:ind w:left="360" w:hanging="360"/>
      </w:pPr>
    </w:lvl>
    <w:lvl w:ilvl="1" w:tplc="FFFFFFFF">
      <w:start w:val="1"/>
      <w:numFmt w:val="bullet"/>
      <w:lvlText w:val="-"/>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72F3D0E"/>
    <w:multiLevelType w:val="hybridMultilevel"/>
    <w:tmpl w:val="0B96FF88"/>
    <w:lvl w:ilvl="0" w:tplc="982E96AC">
      <w:numFmt w:val="bullet"/>
      <w:lvlText w:val=""/>
      <w:lvlJc w:val="left"/>
      <w:pPr>
        <w:ind w:left="720" w:hanging="360"/>
      </w:pPr>
      <w:rPr>
        <w:rFonts w:ascii="Symbol" w:eastAsia="Times New Roman"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F473C10"/>
    <w:multiLevelType w:val="hybridMultilevel"/>
    <w:tmpl w:val="C8B414E6"/>
    <w:lvl w:ilvl="0" w:tplc="FFFFFFFF">
      <w:start w:val="1"/>
      <w:numFmt w:val="bullet"/>
      <w:lvlText w:val="-"/>
      <w:legacy w:legacy="1" w:legacySpace="0" w:legacyIndent="360"/>
      <w:lvlJc w:val="left"/>
      <w:pPr>
        <w:ind w:left="360" w:hanging="360"/>
      </w:pPr>
    </w:lvl>
    <w:lvl w:ilvl="1" w:tplc="FFFFFFFF">
      <w:start w:val="1"/>
      <w:numFmt w:val="bullet"/>
      <w:lvlText w:val="-"/>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CF1378"/>
    <w:multiLevelType w:val="hybridMultilevel"/>
    <w:tmpl w:val="BC6CF042"/>
    <w:lvl w:ilvl="0" w:tplc="FFFFFFFF">
      <w:start w:val="1"/>
      <w:numFmt w:val="bullet"/>
      <w:lvlText w:val="-"/>
      <w:legacy w:legacy="1" w:legacySpace="0" w:legacyIndent="360"/>
      <w:lvlJc w:val="left"/>
      <w:pPr>
        <w:ind w:left="360" w:hanging="360"/>
      </w:pPr>
    </w:lvl>
    <w:lvl w:ilvl="1" w:tplc="FFFFFFFF">
      <w:start w:val="1"/>
      <w:numFmt w:val="bullet"/>
      <w:lvlText w:val="-"/>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8">
    <w:nsid w:val="73512BB4"/>
    <w:multiLevelType w:val="hybridMultilevel"/>
    <w:tmpl w:val="9F366772"/>
    <w:lvl w:ilvl="0" w:tplc="FFFFFFFF">
      <w:start w:val="1"/>
      <w:numFmt w:val="bullet"/>
      <w:lvlText w:val="-"/>
      <w:legacy w:legacy="1" w:legacySpace="0" w:legacyIndent="360"/>
      <w:lvlJc w:val="left"/>
      <w:pPr>
        <w:ind w:left="360" w:hanging="360"/>
      </w:pPr>
    </w:lvl>
    <w:lvl w:ilvl="1" w:tplc="FFFFFFFF">
      <w:start w:val="1"/>
      <w:numFmt w:val="bullet"/>
      <w:lvlText w:val="-"/>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ABF4CD0"/>
    <w:multiLevelType w:val="hybridMultilevel"/>
    <w:tmpl w:val="2B8885CC"/>
    <w:lvl w:ilvl="0" w:tplc="FFFFFFFF">
      <w:start w:val="1"/>
      <w:numFmt w:val="bullet"/>
      <w:lvlText w:val="-"/>
      <w:legacy w:legacy="1" w:legacySpace="0" w:legacyIndent="360"/>
      <w:lvlJc w:val="left"/>
      <w:pPr>
        <w:ind w:left="360" w:hanging="360"/>
      </w:pPr>
    </w:lvl>
    <w:lvl w:ilvl="1" w:tplc="FFFFFFFF">
      <w:start w:val="1"/>
      <w:numFmt w:val="bullet"/>
      <w:lvlText w:val="-"/>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5"/>
  </w:num>
  <w:num w:numId="3">
    <w:abstractNumId w:val="3"/>
  </w:num>
  <w:num w:numId="4">
    <w:abstractNumId w:val="25"/>
  </w:num>
  <w:num w:numId="5">
    <w:abstractNumId w:val="32"/>
  </w:num>
  <w:num w:numId="6">
    <w:abstractNumId w:val="7"/>
  </w:num>
  <w:num w:numId="7">
    <w:abstractNumId w:val="29"/>
  </w:num>
  <w:num w:numId="8">
    <w:abstractNumId w:val="9"/>
  </w:num>
  <w:num w:numId="9">
    <w:abstractNumId w:val="22"/>
  </w:num>
  <w:num w:numId="10">
    <w:abstractNumId w:val="10"/>
  </w:num>
  <w:num w:numId="11">
    <w:abstractNumId w:val="21"/>
  </w:num>
  <w:num w:numId="12">
    <w:abstractNumId w:val="24"/>
  </w:num>
  <w:num w:numId="13">
    <w:abstractNumId w:val="26"/>
  </w:num>
  <w:num w:numId="14">
    <w:abstractNumId w:val="16"/>
  </w:num>
  <w:num w:numId="15">
    <w:abstractNumId w:val="0"/>
  </w:num>
  <w:num w:numId="16">
    <w:abstractNumId w:val="31"/>
  </w:num>
  <w:num w:numId="17">
    <w:abstractNumId w:val="20"/>
  </w:num>
  <w:num w:numId="18">
    <w:abstractNumId w:val="19"/>
  </w:num>
  <w:num w:numId="19">
    <w:abstractNumId w:val="8"/>
  </w:num>
  <w:num w:numId="20">
    <w:abstractNumId w:val="1"/>
  </w:num>
  <w:num w:numId="21">
    <w:abstractNumId w:val="13"/>
  </w:num>
  <w:num w:numId="22">
    <w:abstractNumId w:val="6"/>
  </w:num>
  <w:num w:numId="23">
    <w:abstractNumId w:val="27"/>
  </w:num>
  <w:num w:numId="24">
    <w:abstractNumId w:val="15"/>
  </w:num>
  <w:num w:numId="25">
    <w:abstractNumId w:val="18"/>
  </w:num>
  <w:num w:numId="26">
    <w:abstractNumId w:val="17"/>
  </w:num>
  <w:num w:numId="27">
    <w:abstractNumId w:val="12"/>
  </w:num>
  <w:num w:numId="28">
    <w:abstractNumId w:val="28"/>
  </w:num>
  <w:num w:numId="29">
    <w:abstractNumId w:val="2"/>
  </w:num>
  <w:num w:numId="30">
    <w:abstractNumId w:val="30"/>
  </w:num>
  <w:num w:numId="31">
    <w:abstractNumId w:val="14"/>
  </w:num>
  <w:num w:numId="32">
    <w:abstractNumId w:val="11"/>
  </w:num>
  <w:num w:numId="33">
    <w:abstractNumId w:val="4"/>
  </w:num>
  <w:num w:numId="34">
    <w:abstractNumId w:val="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101A7"/>
    <w:rsid w:val="00010371"/>
    <w:rsid w:val="000264BB"/>
    <w:rsid w:val="00033FC1"/>
    <w:rsid w:val="00036F43"/>
    <w:rsid w:val="00040985"/>
    <w:rsid w:val="00042999"/>
    <w:rsid w:val="00051237"/>
    <w:rsid w:val="00052E00"/>
    <w:rsid w:val="00061377"/>
    <w:rsid w:val="00073191"/>
    <w:rsid w:val="00075C7B"/>
    <w:rsid w:val="000852A1"/>
    <w:rsid w:val="000859BE"/>
    <w:rsid w:val="000972E6"/>
    <w:rsid w:val="000A0D71"/>
    <w:rsid w:val="000A2978"/>
    <w:rsid w:val="000A674C"/>
    <w:rsid w:val="000C2C4B"/>
    <w:rsid w:val="000C4C48"/>
    <w:rsid w:val="000C65CC"/>
    <w:rsid w:val="000C6718"/>
    <w:rsid w:val="000C7C18"/>
    <w:rsid w:val="000D4B9A"/>
    <w:rsid w:val="000E01AB"/>
    <w:rsid w:val="000E0961"/>
    <w:rsid w:val="000E49F0"/>
    <w:rsid w:val="000E6126"/>
    <w:rsid w:val="00100406"/>
    <w:rsid w:val="00100FC8"/>
    <w:rsid w:val="00107A8A"/>
    <w:rsid w:val="00111788"/>
    <w:rsid w:val="0012149F"/>
    <w:rsid w:val="0012244F"/>
    <w:rsid w:val="00125F2A"/>
    <w:rsid w:val="00132B9A"/>
    <w:rsid w:val="001368AE"/>
    <w:rsid w:val="00141829"/>
    <w:rsid w:val="001433B5"/>
    <w:rsid w:val="00144CCD"/>
    <w:rsid w:val="00144ECD"/>
    <w:rsid w:val="0014739A"/>
    <w:rsid w:val="00150817"/>
    <w:rsid w:val="00152CC9"/>
    <w:rsid w:val="0015490C"/>
    <w:rsid w:val="001573E2"/>
    <w:rsid w:val="0016278D"/>
    <w:rsid w:val="00175560"/>
    <w:rsid w:val="00192F52"/>
    <w:rsid w:val="001937AD"/>
    <w:rsid w:val="001A2CB2"/>
    <w:rsid w:val="001A36AD"/>
    <w:rsid w:val="001B0F99"/>
    <w:rsid w:val="001B3D68"/>
    <w:rsid w:val="001B4F70"/>
    <w:rsid w:val="001B6AEC"/>
    <w:rsid w:val="001E0E62"/>
    <w:rsid w:val="001E20E3"/>
    <w:rsid w:val="001E6F4C"/>
    <w:rsid w:val="001F16AA"/>
    <w:rsid w:val="00203355"/>
    <w:rsid w:val="002054F8"/>
    <w:rsid w:val="002057B1"/>
    <w:rsid w:val="002060B3"/>
    <w:rsid w:val="002063EF"/>
    <w:rsid w:val="00207519"/>
    <w:rsid w:val="00211005"/>
    <w:rsid w:val="00215502"/>
    <w:rsid w:val="00217D41"/>
    <w:rsid w:val="00222BDD"/>
    <w:rsid w:val="00222CA6"/>
    <w:rsid w:val="00226D99"/>
    <w:rsid w:val="00232642"/>
    <w:rsid w:val="00237697"/>
    <w:rsid w:val="00246E1F"/>
    <w:rsid w:val="00247619"/>
    <w:rsid w:val="00250EDB"/>
    <w:rsid w:val="00250EFC"/>
    <w:rsid w:val="00251049"/>
    <w:rsid w:val="00256E10"/>
    <w:rsid w:val="0025725F"/>
    <w:rsid w:val="00260413"/>
    <w:rsid w:val="00260EBC"/>
    <w:rsid w:val="00260FC0"/>
    <w:rsid w:val="00264710"/>
    <w:rsid w:val="00267567"/>
    <w:rsid w:val="00270B0A"/>
    <w:rsid w:val="00281FBE"/>
    <w:rsid w:val="0028432D"/>
    <w:rsid w:val="002875C5"/>
    <w:rsid w:val="00290D2E"/>
    <w:rsid w:val="00291E22"/>
    <w:rsid w:val="00292715"/>
    <w:rsid w:val="002958B4"/>
    <w:rsid w:val="002A591C"/>
    <w:rsid w:val="002C0962"/>
    <w:rsid w:val="002C0E0E"/>
    <w:rsid w:val="002C10E1"/>
    <w:rsid w:val="002C15EB"/>
    <w:rsid w:val="002C1660"/>
    <w:rsid w:val="002C35A2"/>
    <w:rsid w:val="002C5345"/>
    <w:rsid w:val="002D56B7"/>
    <w:rsid w:val="002E0BAD"/>
    <w:rsid w:val="002E38B3"/>
    <w:rsid w:val="002F05BB"/>
    <w:rsid w:val="002F4A14"/>
    <w:rsid w:val="002F5964"/>
    <w:rsid w:val="002F705F"/>
    <w:rsid w:val="003043BF"/>
    <w:rsid w:val="00307B08"/>
    <w:rsid w:val="003137DF"/>
    <w:rsid w:val="00316E24"/>
    <w:rsid w:val="00317B16"/>
    <w:rsid w:val="00320073"/>
    <w:rsid w:val="0032036C"/>
    <w:rsid w:val="00321E02"/>
    <w:rsid w:val="003254FA"/>
    <w:rsid w:val="003262DF"/>
    <w:rsid w:val="00356F82"/>
    <w:rsid w:val="0036288F"/>
    <w:rsid w:val="00365B10"/>
    <w:rsid w:val="00367BA7"/>
    <w:rsid w:val="003738BD"/>
    <w:rsid w:val="003761C0"/>
    <w:rsid w:val="003812B2"/>
    <w:rsid w:val="00383CDB"/>
    <w:rsid w:val="003879F9"/>
    <w:rsid w:val="0039416C"/>
    <w:rsid w:val="003A035E"/>
    <w:rsid w:val="003A6184"/>
    <w:rsid w:val="003A6942"/>
    <w:rsid w:val="003A7FF8"/>
    <w:rsid w:val="003B0285"/>
    <w:rsid w:val="003C420B"/>
    <w:rsid w:val="003C7F49"/>
    <w:rsid w:val="003D51E7"/>
    <w:rsid w:val="003E13CF"/>
    <w:rsid w:val="003F5344"/>
    <w:rsid w:val="003F7EDC"/>
    <w:rsid w:val="004032E9"/>
    <w:rsid w:val="00404548"/>
    <w:rsid w:val="0041162E"/>
    <w:rsid w:val="004132E9"/>
    <w:rsid w:val="00414059"/>
    <w:rsid w:val="004143DC"/>
    <w:rsid w:val="00415473"/>
    <w:rsid w:val="0042786D"/>
    <w:rsid w:val="00433C62"/>
    <w:rsid w:val="00434AFA"/>
    <w:rsid w:val="004360A7"/>
    <w:rsid w:val="004434E0"/>
    <w:rsid w:val="00465E03"/>
    <w:rsid w:val="00472EF5"/>
    <w:rsid w:val="0048687C"/>
    <w:rsid w:val="004A2D5A"/>
    <w:rsid w:val="004A31B4"/>
    <w:rsid w:val="004B2706"/>
    <w:rsid w:val="004B7478"/>
    <w:rsid w:val="004C1922"/>
    <w:rsid w:val="004C462F"/>
    <w:rsid w:val="004C4CEE"/>
    <w:rsid w:val="004D49E9"/>
    <w:rsid w:val="004D5C91"/>
    <w:rsid w:val="004E24F4"/>
    <w:rsid w:val="004F160B"/>
    <w:rsid w:val="004F6605"/>
    <w:rsid w:val="005071DA"/>
    <w:rsid w:val="005105A2"/>
    <w:rsid w:val="00512697"/>
    <w:rsid w:val="00523D82"/>
    <w:rsid w:val="00524673"/>
    <w:rsid w:val="00541A00"/>
    <w:rsid w:val="005444B2"/>
    <w:rsid w:val="00544871"/>
    <w:rsid w:val="00552F8B"/>
    <w:rsid w:val="00553A76"/>
    <w:rsid w:val="00554BF9"/>
    <w:rsid w:val="00555A7E"/>
    <w:rsid w:val="00561FE7"/>
    <w:rsid w:val="00572EB3"/>
    <w:rsid w:val="00575348"/>
    <w:rsid w:val="00576202"/>
    <w:rsid w:val="00582FF1"/>
    <w:rsid w:val="005869C5"/>
    <w:rsid w:val="0059059F"/>
    <w:rsid w:val="0059121F"/>
    <w:rsid w:val="005974CA"/>
    <w:rsid w:val="005A3C81"/>
    <w:rsid w:val="005A5680"/>
    <w:rsid w:val="005A6639"/>
    <w:rsid w:val="005A6914"/>
    <w:rsid w:val="005B39B2"/>
    <w:rsid w:val="005B3FFE"/>
    <w:rsid w:val="005C1519"/>
    <w:rsid w:val="005C1C4E"/>
    <w:rsid w:val="005C4A16"/>
    <w:rsid w:val="005D3532"/>
    <w:rsid w:val="005D68C6"/>
    <w:rsid w:val="005D6A1E"/>
    <w:rsid w:val="005D7EE3"/>
    <w:rsid w:val="005E50DE"/>
    <w:rsid w:val="005F605E"/>
    <w:rsid w:val="005F7097"/>
    <w:rsid w:val="00600498"/>
    <w:rsid w:val="0060364A"/>
    <w:rsid w:val="00605241"/>
    <w:rsid w:val="006103EA"/>
    <w:rsid w:val="0061400E"/>
    <w:rsid w:val="00617843"/>
    <w:rsid w:val="00620F34"/>
    <w:rsid w:val="00624C1B"/>
    <w:rsid w:val="00625471"/>
    <w:rsid w:val="00627853"/>
    <w:rsid w:val="0063279E"/>
    <w:rsid w:val="00634D0C"/>
    <w:rsid w:val="00634DA7"/>
    <w:rsid w:val="00652BCE"/>
    <w:rsid w:val="00652E29"/>
    <w:rsid w:val="00653617"/>
    <w:rsid w:val="00661F00"/>
    <w:rsid w:val="00667204"/>
    <w:rsid w:val="0067136B"/>
    <w:rsid w:val="00676CF8"/>
    <w:rsid w:val="00691208"/>
    <w:rsid w:val="00694837"/>
    <w:rsid w:val="006A23C4"/>
    <w:rsid w:val="006A702E"/>
    <w:rsid w:val="006A76A6"/>
    <w:rsid w:val="006B7A90"/>
    <w:rsid w:val="006C5F38"/>
    <w:rsid w:val="006D6055"/>
    <w:rsid w:val="006D7D5A"/>
    <w:rsid w:val="006E4305"/>
    <w:rsid w:val="006F0A68"/>
    <w:rsid w:val="006F5763"/>
    <w:rsid w:val="006F7A1C"/>
    <w:rsid w:val="00700D85"/>
    <w:rsid w:val="00704BAB"/>
    <w:rsid w:val="007104D1"/>
    <w:rsid w:val="007135A6"/>
    <w:rsid w:val="007208F2"/>
    <w:rsid w:val="00733A73"/>
    <w:rsid w:val="007362DF"/>
    <w:rsid w:val="00746FF2"/>
    <w:rsid w:val="00761133"/>
    <w:rsid w:val="00764E84"/>
    <w:rsid w:val="00765ED5"/>
    <w:rsid w:val="007708A3"/>
    <w:rsid w:val="007762F8"/>
    <w:rsid w:val="00781822"/>
    <w:rsid w:val="00783520"/>
    <w:rsid w:val="007A02D3"/>
    <w:rsid w:val="007A18B1"/>
    <w:rsid w:val="007A435C"/>
    <w:rsid w:val="007B2051"/>
    <w:rsid w:val="007C055A"/>
    <w:rsid w:val="007C1693"/>
    <w:rsid w:val="007D0E84"/>
    <w:rsid w:val="007D2453"/>
    <w:rsid w:val="007D681B"/>
    <w:rsid w:val="007E05A6"/>
    <w:rsid w:val="007E139B"/>
    <w:rsid w:val="007E1D85"/>
    <w:rsid w:val="007E4E2F"/>
    <w:rsid w:val="00804BA0"/>
    <w:rsid w:val="00805E0C"/>
    <w:rsid w:val="0080718C"/>
    <w:rsid w:val="0081154A"/>
    <w:rsid w:val="0081736D"/>
    <w:rsid w:val="0081768B"/>
    <w:rsid w:val="00820B36"/>
    <w:rsid w:val="008216F6"/>
    <w:rsid w:val="00824D58"/>
    <w:rsid w:val="00827BB2"/>
    <w:rsid w:val="008329DA"/>
    <w:rsid w:val="008330E7"/>
    <w:rsid w:val="008353A4"/>
    <w:rsid w:val="00846EC1"/>
    <w:rsid w:val="00847154"/>
    <w:rsid w:val="00851307"/>
    <w:rsid w:val="00856050"/>
    <w:rsid w:val="00856E3F"/>
    <w:rsid w:val="008641F5"/>
    <w:rsid w:val="0086657B"/>
    <w:rsid w:val="008832E5"/>
    <w:rsid w:val="0088504A"/>
    <w:rsid w:val="00897669"/>
    <w:rsid w:val="008B657A"/>
    <w:rsid w:val="008B73ED"/>
    <w:rsid w:val="008C0181"/>
    <w:rsid w:val="008D38A5"/>
    <w:rsid w:val="008D4451"/>
    <w:rsid w:val="008D62B7"/>
    <w:rsid w:val="008E6895"/>
    <w:rsid w:val="008F651F"/>
    <w:rsid w:val="00900842"/>
    <w:rsid w:val="00900B3C"/>
    <w:rsid w:val="00904FB5"/>
    <w:rsid w:val="0091136C"/>
    <w:rsid w:val="00913664"/>
    <w:rsid w:val="00914FD0"/>
    <w:rsid w:val="00920301"/>
    <w:rsid w:val="00922E8D"/>
    <w:rsid w:val="009242F8"/>
    <w:rsid w:val="00925271"/>
    <w:rsid w:val="00925999"/>
    <w:rsid w:val="00930D7D"/>
    <w:rsid w:val="009329FB"/>
    <w:rsid w:val="00943591"/>
    <w:rsid w:val="0095047E"/>
    <w:rsid w:val="009543E3"/>
    <w:rsid w:val="00956101"/>
    <w:rsid w:val="00962CD6"/>
    <w:rsid w:val="009638A6"/>
    <w:rsid w:val="009747A9"/>
    <w:rsid w:val="00993A60"/>
    <w:rsid w:val="00997BCA"/>
    <w:rsid w:val="009A56A4"/>
    <w:rsid w:val="009B014E"/>
    <w:rsid w:val="009B1A31"/>
    <w:rsid w:val="009B489B"/>
    <w:rsid w:val="009D1965"/>
    <w:rsid w:val="009D4BE7"/>
    <w:rsid w:val="009D5F08"/>
    <w:rsid w:val="009D71D5"/>
    <w:rsid w:val="009E0CEF"/>
    <w:rsid w:val="009E2887"/>
    <w:rsid w:val="009E5CB9"/>
    <w:rsid w:val="009E716B"/>
    <w:rsid w:val="009F2D9B"/>
    <w:rsid w:val="009F31F2"/>
    <w:rsid w:val="009F45A5"/>
    <w:rsid w:val="009F46B7"/>
    <w:rsid w:val="009F5632"/>
    <w:rsid w:val="00A01C2E"/>
    <w:rsid w:val="00A02BB2"/>
    <w:rsid w:val="00A04052"/>
    <w:rsid w:val="00A05009"/>
    <w:rsid w:val="00A05487"/>
    <w:rsid w:val="00A12563"/>
    <w:rsid w:val="00A17B0B"/>
    <w:rsid w:val="00A34D89"/>
    <w:rsid w:val="00A473F4"/>
    <w:rsid w:val="00A62049"/>
    <w:rsid w:val="00A71B2B"/>
    <w:rsid w:val="00A9359C"/>
    <w:rsid w:val="00A9618B"/>
    <w:rsid w:val="00AA32C7"/>
    <w:rsid w:val="00AA5E2F"/>
    <w:rsid w:val="00AA7317"/>
    <w:rsid w:val="00AB2CEF"/>
    <w:rsid w:val="00AC2C0B"/>
    <w:rsid w:val="00AC4905"/>
    <w:rsid w:val="00AC72E5"/>
    <w:rsid w:val="00AD2772"/>
    <w:rsid w:val="00AD2ECA"/>
    <w:rsid w:val="00AE23CF"/>
    <w:rsid w:val="00AE7922"/>
    <w:rsid w:val="00B01011"/>
    <w:rsid w:val="00B0102D"/>
    <w:rsid w:val="00B042D6"/>
    <w:rsid w:val="00B06E25"/>
    <w:rsid w:val="00B14E26"/>
    <w:rsid w:val="00B230E7"/>
    <w:rsid w:val="00B456DF"/>
    <w:rsid w:val="00B46F30"/>
    <w:rsid w:val="00B52C4F"/>
    <w:rsid w:val="00B554A5"/>
    <w:rsid w:val="00B567BB"/>
    <w:rsid w:val="00B608C1"/>
    <w:rsid w:val="00B60D3D"/>
    <w:rsid w:val="00B610AD"/>
    <w:rsid w:val="00B61D95"/>
    <w:rsid w:val="00B804AB"/>
    <w:rsid w:val="00B871F2"/>
    <w:rsid w:val="00B9187F"/>
    <w:rsid w:val="00B946C7"/>
    <w:rsid w:val="00B978E4"/>
    <w:rsid w:val="00BB3050"/>
    <w:rsid w:val="00BB7831"/>
    <w:rsid w:val="00BC31BC"/>
    <w:rsid w:val="00BC455B"/>
    <w:rsid w:val="00BC6167"/>
    <w:rsid w:val="00BC67AD"/>
    <w:rsid w:val="00BD1C66"/>
    <w:rsid w:val="00BE2D10"/>
    <w:rsid w:val="00BE4435"/>
    <w:rsid w:val="00BE6B71"/>
    <w:rsid w:val="00BF62D1"/>
    <w:rsid w:val="00C0534B"/>
    <w:rsid w:val="00C07BB3"/>
    <w:rsid w:val="00C16A06"/>
    <w:rsid w:val="00C2000E"/>
    <w:rsid w:val="00C20331"/>
    <w:rsid w:val="00C24CB2"/>
    <w:rsid w:val="00C253E6"/>
    <w:rsid w:val="00C254CB"/>
    <w:rsid w:val="00C275BE"/>
    <w:rsid w:val="00C309EC"/>
    <w:rsid w:val="00C35662"/>
    <w:rsid w:val="00C379C9"/>
    <w:rsid w:val="00C40298"/>
    <w:rsid w:val="00C422B8"/>
    <w:rsid w:val="00C566D6"/>
    <w:rsid w:val="00C574E3"/>
    <w:rsid w:val="00C76BEE"/>
    <w:rsid w:val="00C80D69"/>
    <w:rsid w:val="00C839ED"/>
    <w:rsid w:val="00C84299"/>
    <w:rsid w:val="00C90C25"/>
    <w:rsid w:val="00C92F14"/>
    <w:rsid w:val="00C96186"/>
    <w:rsid w:val="00C97365"/>
    <w:rsid w:val="00CA7A15"/>
    <w:rsid w:val="00CC08BA"/>
    <w:rsid w:val="00CC330A"/>
    <w:rsid w:val="00CC5727"/>
    <w:rsid w:val="00CC63C5"/>
    <w:rsid w:val="00CC6C1F"/>
    <w:rsid w:val="00CC7DBD"/>
    <w:rsid w:val="00CF3849"/>
    <w:rsid w:val="00CF734E"/>
    <w:rsid w:val="00D0233C"/>
    <w:rsid w:val="00D11462"/>
    <w:rsid w:val="00D14D61"/>
    <w:rsid w:val="00D178DA"/>
    <w:rsid w:val="00D22A47"/>
    <w:rsid w:val="00D275FC"/>
    <w:rsid w:val="00D3576E"/>
    <w:rsid w:val="00D36CE9"/>
    <w:rsid w:val="00D376EB"/>
    <w:rsid w:val="00D37AFF"/>
    <w:rsid w:val="00D43297"/>
    <w:rsid w:val="00D453CC"/>
    <w:rsid w:val="00D45AFA"/>
    <w:rsid w:val="00D46B0B"/>
    <w:rsid w:val="00D546DE"/>
    <w:rsid w:val="00D55ED8"/>
    <w:rsid w:val="00D56E29"/>
    <w:rsid w:val="00D5799A"/>
    <w:rsid w:val="00D70DB6"/>
    <w:rsid w:val="00D76048"/>
    <w:rsid w:val="00D9189D"/>
    <w:rsid w:val="00D93C80"/>
    <w:rsid w:val="00D94676"/>
    <w:rsid w:val="00D96A8F"/>
    <w:rsid w:val="00D96C14"/>
    <w:rsid w:val="00DA27EB"/>
    <w:rsid w:val="00DA7138"/>
    <w:rsid w:val="00DB059B"/>
    <w:rsid w:val="00DB3EEB"/>
    <w:rsid w:val="00DB406A"/>
    <w:rsid w:val="00DC50B1"/>
    <w:rsid w:val="00DD147F"/>
    <w:rsid w:val="00DF11A7"/>
    <w:rsid w:val="00DF6358"/>
    <w:rsid w:val="00DF64DF"/>
    <w:rsid w:val="00DF7F58"/>
    <w:rsid w:val="00E02E59"/>
    <w:rsid w:val="00E07A9D"/>
    <w:rsid w:val="00E271CB"/>
    <w:rsid w:val="00E27ACF"/>
    <w:rsid w:val="00E34D50"/>
    <w:rsid w:val="00E34FE3"/>
    <w:rsid w:val="00E37F21"/>
    <w:rsid w:val="00E50A26"/>
    <w:rsid w:val="00E55D6C"/>
    <w:rsid w:val="00E57396"/>
    <w:rsid w:val="00E63B9E"/>
    <w:rsid w:val="00E74F70"/>
    <w:rsid w:val="00E7797E"/>
    <w:rsid w:val="00E81A1B"/>
    <w:rsid w:val="00E81A86"/>
    <w:rsid w:val="00E8607B"/>
    <w:rsid w:val="00E90DE1"/>
    <w:rsid w:val="00E91073"/>
    <w:rsid w:val="00E93583"/>
    <w:rsid w:val="00EA2F86"/>
    <w:rsid w:val="00EA6D39"/>
    <w:rsid w:val="00EB1D97"/>
    <w:rsid w:val="00EB49C4"/>
    <w:rsid w:val="00EB7AE2"/>
    <w:rsid w:val="00EE11B7"/>
    <w:rsid w:val="00EF4C53"/>
    <w:rsid w:val="00EF4CD7"/>
    <w:rsid w:val="00F006F1"/>
    <w:rsid w:val="00F07B7B"/>
    <w:rsid w:val="00F114A8"/>
    <w:rsid w:val="00F23B95"/>
    <w:rsid w:val="00F2623B"/>
    <w:rsid w:val="00F31892"/>
    <w:rsid w:val="00F33D1A"/>
    <w:rsid w:val="00F40388"/>
    <w:rsid w:val="00F43F5F"/>
    <w:rsid w:val="00F5082C"/>
    <w:rsid w:val="00F57320"/>
    <w:rsid w:val="00F63389"/>
    <w:rsid w:val="00F6523B"/>
    <w:rsid w:val="00F76746"/>
    <w:rsid w:val="00F820E3"/>
    <w:rsid w:val="00F85852"/>
    <w:rsid w:val="00F91977"/>
    <w:rsid w:val="00F97B57"/>
    <w:rsid w:val="00FA4F7C"/>
    <w:rsid w:val="00FA54CD"/>
    <w:rsid w:val="00FA672F"/>
    <w:rsid w:val="00FB0456"/>
    <w:rsid w:val="00FB47F4"/>
    <w:rsid w:val="00FB7236"/>
    <w:rsid w:val="00FD2B12"/>
    <w:rsid w:val="00FD2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D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styleId="afa">
    <w:name w:val="annotation subject"/>
    <w:basedOn w:val="af8"/>
    <w:next w:val="af8"/>
    <w:link w:val="afb"/>
    <w:uiPriority w:val="99"/>
    <w:semiHidden/>
    <w:unhideWhenUsed/>
    <w:rsid w:val="00D376EB"/>
    <w:pPr>
      <w:spacing w:after="200" w:line="276" w:lineRule="auto"/>
    </w:pPr>
    <w:rPr>
      <w:rFonts w:ascii="Calibri" w:eastAsia="Calibri" w:hAnsi="Calibri" w:cs="Times New Roman"/>
      <w:b/>
      <w:bCs/>
      <w:lang w:val="ru-RU" w:eastAsia="en-US" w:bidi="ar-SA"/>
    </w:rPr>
  </w:style>
  <w:style w:type="character" w:customStyle="1" w:styleId="afb">
    <w:name w:val="Тема примечания Знак"/>
    <w:link w:val="afa"/>
    <w:uiPriority w:val="99"/>
    <w:semiHidden/>
    <w:rsid w:val="00D376EB"/>
    <w:rPr>
      <w:rFonts w:ascii="Times New Roman" w:eastAsia="Times New Roman" w:hAnsi="Times New Roman" w:cs="Arial Unicode MS"/>
      <w:b/>
      <w:bCs/>
      <w:lang w:val="ru-RU" w:eastAsia="en-US" w:bidi="ml-IN"/>
    </w:rPr>
  </w:style>
  <w:style w:type="character" w:customStyle="1" w:styleId="14">
    <w:name w:val="Неразрешенное упоминание1"/>
    <w:uiPriority w:val="99"/>
    <w:semiHidden/>
    <w:unhideWhenUsed/>
    <w:rsid w:val="0032036C"/>
    <w:rPr>
      <w:color w:val="605E5C"/>
      <w:shd w:val="clear" w:color="auto" w:fill="E1DFDD"/>
    </w:rPr>
  </w:style>
  <w:style w:type="paragraph" w:styleId="21">
    <w:name w:val="Body Text 2"/>
    <w:basedOn w:val="a"/>
    <w:link w:val="22"/>
    <w:uiPriority w:val="99"/>
    <w:unhideWhenUsed/>
    <w:rsid w:val="00F57320"/>
    <w:pPr>
      <w:spacing w:after="120" w:line="480" w:lineRule="auto"/>
    </w:pPr>
  </w:style>
  <w:style w:type="character" w:customStyle="1" w:styleId="22">
    <w:name w:val="Основной текст 2 Знак"/>
    <w:link w:val="21"/>
    <w:uiPriority w:val="99"/>
    <w:rsid w:val="00F57320"/>
    <w:rPr>
      <w:sz w:val="22"/>
      <w:szCs w:val="22"/>
      <w:lang w:eastAsia="en-US"/>
    </w:rPr>
  </w:style>
  <w:style w:type="paragraph" w:styleId="afc">
    <w:name w:val="Revision"/>
    <w:hidden/>
    <w:uiPriority w:val="99"/>
    <w:semiHidden/>
    <w:rsid w:val="0059059F"/>
    <w:rPr>
      <w:sz w:val="22"/>
      <w:szCs w:val="22"/>
      <w:lang w:eastAsia="en-US"/>
    </w:rPr>
  </w:style>
  <w:style w:type="character" w:customStyle="1" w:styleId="inhalt-symbol-telefon">
    <w:name w:val="inhalt-symbol-telefon"/>
    <w:rsid w:val="00676CF8"/>
  </w:style>
  <w:style w:type="character" w:customStyle="1" w:styleId="23">
    <w:name w:val="Основной текст (2)_"/>
    <w:link w:val="210"/>
    <w:uiPriority w:val="99"/>
    <w:rsid w:val="005B39B2"/>
    <w:rPr>
      <w:rFonts w:ascii="Times New Roman" w:hAnsi="Times New Roman"/>
      <w:shd w:val="clear" w:color="auto" w:fill="FFFFFF"/>
    </w:rPr>
  </w:style>
  <w:style w:type="paragraph" w:customStyle="1" w:styleId="210">
    <w:name w:val="Основной текст (2)1"/>
    <w:basedOn w:val="a"/>
    <w:link w:val="23"/>
    <w:uiPriority w:val="99"/>
    <w:rsid w:val="005B39B2"/>
    <w:pPr>
      <w:widowControl w:val="0"/>
      <w:shd w:val="clear" w:color="auto" w:fill="FFFFFF"/>
      <w:spacing w:after="300" w:line="240" w:lineRule="atLeast"/>
      <w:ind w:hanging="620"/>
      <w:jc w:val="center"/>
    </w:pPr>
    <w:rPr>
      <w:rFonts w:ascii="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styleId="afa">
    <w:name w:val="annotation subject"/>
    <w:basedOn w:val="af8"/>
    <w:next w:val="af8"/>
    <w:link w:val="afb"/>
    <w:uiPriority w:val="99"/>
    <w:semiHidden/>
    <w:unhideWhenUsed/>
    <w:rsid w:val="00D376EB"/>
    <w:pPr>
      <w:spacing w:after="200" w:line="276" w:lineRule="auto"/>
    </w:pPr>
    <w:rPr>
      <w:rFonts w:ascii="Calibri" w:eastAsia="Calibri" w:hAnsi="Calibri" w:cs="Times New Roman"/>
      <w:b/>
      <w:bCs/>
      <w:lang w:val="ru-RU" w:eastAsia="en-US" w:bidi="ar-SA"/>
    </w:rPr>
  </w:style>
  <w:style w:type="character" w:customStyle="1" w:styleId="afb">
    <w:name w:val="Тема примечания Знак"/>
    <w:link w:val="afa"/>
    <w:uiPriority w:val="99"/>
    <w:semiHidden/>
    <w:rsid w:val="00D376EB"/>
    <w:rPr>
      <w:rFonts w:ascii="Times New Roman" w:eastAsia="Times New Roman" w:hAnsi="Times New Roman" w:cs="Arial Unicode MS"/>
      <w:b/>
      <w:bCs/>
      <w:lang w:val="ru-RU" w:eastAsia="en-US" w:bidi="ml-IN"/>
    </w:rPr>
  </w:style>
  <w:style w:type="character" w:customStyle="1" w:styleId="14">
    <w:name w:val="Неразрешенное упоминание1"/>
    <w:uiPriority w:val="99"/>
    <w:semiHidden/>
    <w:unhideWhenUsed/>
    <w:rsid w:val="0032036C"/>
    <w:rPr>
      <w:color w:val="605E5C"/>
      <w:shd w:val="clear" w:color="auto" w:fill="E1DFDD"/>
    </w:rPr>
  </w:style>
  <w:style w:type="paragraph" w:styleId="21">
    <w:name w:val="Body Text 2"/>
    <w:basedOn w:val="a"/>
    <w:link w:val="22"/>
    <w:uiPriority w:val="99"/>
    <w:unhideWhenUsed/>
    <w:rsid w:val="00F57320"/>
    <w:pPr>
      <w:spacing w:after="120" w:line="480" w:lineRule="auto"/>
    </w:pPr>
  </w:style>
  <w:style w:type="character" w:customStyle="1" w:styleId="22">
    <w:name w:val="Основной текст 2 Знак"/>
    <w:link w:val="21"/>
    <w:uiPriority w:val="99"/>
    <w:rsid w:val="00F57320"/>
    <w:rPr>
      <w:sz w:val="22"/>
      <w:szCs w:val="22"/>
      <w:lang w:eastAsia="en-US"/>
    </w:rPr>
  </w:style>
  <w:style w:type="paragraph" w:styleId="afc">
    <w:name w:val="Revision"/>
    <w:hidden/>
    <w:uiPriority w:val="99"/>
    <w:semiHidden/>
    <w:rsid w:val="0059059F"/>
    <w:rPr>
      <w:sz w:val="22"/>
      <w:szCs w:val="22"/>
      <w:lang w:eastAsia="en-US"/>
    </w:rPr>
  </w:style>
  <w:style w:type="character" w:customStyle="1" w:styleId="inhalt-symbol-telefon">
    <w:name w:val="inhalt-symbol-telefon"/>
    <w:rsid w:val="00676CF8"/>
  </w:style>
  <w:style w:type="character" w:customStyle="1" w:styleId="23">
    <w:name w:val="Основной текст (2)_"/>
    <w:link w:val="210"/>
    <w:uiPriority w:val="99"/>
    <w:rsid w:val="005B39B2"/>
    <w:rPr>
      <w:rFonts w:ascii="Times New Roman" w:hAnsi="Times New Roman"/>
      <w:shd w:val="clear" w:color="auto" w:fill="FFFFFF"/>
    </w:rPr>
  </w:style>
  <w:style w:type="paragraph" w:customStyle="1" w:styleId="210">
    <w:name w:val="Основной текст (2)1"/>
    <w:basedOn w:val="a"/>
    <w:link w:val="23"/>
    <w:uiPriority w:val="99"/>
    <w:rsid w:val="005B39B2"/>
    <w:pPr>
      <w:widowControl w:val="0"/>
      <w:shd w:val="clear" w:color="auto" w:fill="FFFFFF"/>
      <w:spacing w:after="300" w:line="240" w:lineRule="atLeast"/>
      <w:ind w:hanging="620"/>
      <w:jc w:val="center"/>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88508">
      <w:bodyDiv w:val="1"/>
      <w:marLeft w:val="0"/>
      <w:marRight w:val="0"/>
      <w:marTop w:val="0"/>
      <w:marBottom w:val="0"/>
      <w:divBdr>
        <w:top w:val="none" w:sz="0" w:space="0" w:color="auto"/>
        <w:left w:val="none" w:sz="0" w:space="0" w:color="auto"/>
        <w:bottom w:val="none" w:sz="0" w:space="0" w:color="auto"/>
        <w:right w:val="none" w:sz="0" w:space="0" w:color="auto"/>
      </w:divBdr>
    </w:div>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 w:id="2110079818">
      <w:bodyDiv w:val="1"/>
      <w:marLeft w:val="0"/>
      <w:marRight w:val="0"/>
      <w:marTop w:val="0"/>
      <w:marBottom w:val="0"/>
      <w:divBdr>
        <w:top w:val="none" w:sz="0" w:space="0" w:color="auto"/>
        <w:left w:val="none" w:sz="0" w:space="0" w:color="auto"/>
        <w:bottom w:val="none" w:sz="0" w:space="0" w:color="auto"/>
        <w:right w:val="none" w:sz="0" w:space="0" w:color="auto"/>
      </w:divBdr>
    </w:div>
    <w:div w:id="212634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dda.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D5236-BEA4-4163-BA89-08A831442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2619</Words>
  <Characters>14934</Characters>
  <Application>Microsoft Office Word</Application>
  <DocSecurity>0</DocSecurity>
  <Lines>124</Lines>
  <Paragraphs>35</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17518</CharactersWithSpaces>
  <SharedDoc>false</SharedDoc>
  <HLinks>
    <vt:vector size="6" baseType="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Асель Д. Байтемирова</cp:lastModifiedBy>
  <cp:revision>9</cp:revision>
  <cp:lastPrinted>2018-03-22T06:08:00Z</cp:lastPrinted>
  <dcterms:created xsi:type="dcterms:W3CDTF">2021-03-02T04:37:00Z</dcterms:created>
  <dcterms:modified xsi:type="dcterms:W3CDTF">2021-03-05T08:37:00Z</dcterms:modified>
</cp:coreProperties>
</file>