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4644"/>
        <w:gridCol w:w="5103"/>
        <w:gridCol w:w="4536"/>
      </w:tblGrid>
      <w:tr w:rsidR="004C2D87" w:rsidRPr="00466579" w14:paraId="5478F438" w14:textId="77777777" w:rsidTr="00466579">
        <w:tc>
          <w:tcPr>
            <w:tcW w:w="4644" w:type="dxa"/>
          </w:tcPr>
          <w:p w14:paraId="5FDD4E63" w14:textId="77777777" w:rsidR="004C2D87" w:rsidRPr="00170133" w:rsidRDefault="004C2D87" w:rsidP="009E5E7F">
            <w:pPr>
              <w:pStyle w:val="2"/>
              <w:spacing w:before="0" w:line="240" w:lineRule="auto"/>
              <w:jc w:val="both"/>
              <w:rPr>
                <w:rFonts w:ascii="Times New Roman" w:eastAsia="Batang" w:hAnsi="Times New Roman" w:cs="Times New Roman"/>
                <w:snapToGrid w:val="0"/>
                <w:sz w:val="28"/>
                <w:szCs w:val="28"/>
                <w:lang w:val="en-US"/>
              </w:rPr>
            </w:pPr>
          </w:p>
        </w:tc>
        <w:tc>
          <w:tcPr>
            <w:tcW w:w="5103" w:type="dxa"/>
            <w:hideMark/>
          </w:tcPr>
          <w:p w14:paraId="31D211D0" w14:textId="77777777" w:rsidR="00466A6C" w:rsidRPr="00170133" w:rsidRDefault="00466A6C" w:rsidP="009E5E7F">
            <w:pPr>
              <w:widowControl w:val="0"/>
              <w:spacing w:after="0" w:line="240" w:lineRule="auto"/>
              <w:jc w:val="both"/>
              <w:rPr>
                <w:rFonts w:ascii="Times New Roman" w:hAnsi="Times New Roman"/>
                <w:snapToGrid w:val="0"/>
                <w:sz w:val="28"/>
                <w:szCs w:val="28"/>
                <w:lang w:val="kk-KZ"/>
              </w:rPr>
            </w:pPr>
            <w:r w:rsidRPr="00170133">
              <w:rPr>
                <w:rFonts w:ascii="Times New Roman" w:hAnsi="Times New Roman"/>
                <w:snapToGrid w:val="0"/>
                <w:sz w:val="28"/>
                <w:szCs w:val="28"/>
                <w:lang w:val="kk-KZ"/>
              </w:rPr>
              <w:t>«Қазақстан Республикасы</w:t>
            </w:r>
          </w:p>
          <w:p w14:paraId="630218B3" w14:textId="77777777" w:rsidR="00466A6C" w:rsidRPr="00170133" w:rsidRDefault="00466A6C" w:rsidP="009E5E7F">
            <w:pPr>
              <w:widowControl w:val="0"/>
              <w:spacing w:after="0" w:line="240" w:lineRule="auto"/>
              <w:jc w:val="both"/>
              <w:rPr>
                <w:rFonts w:ascii="Times New Roman" w:hAnsi="Times New Roman"/>
                <w:snapToGrid w:val="0"/>
                <w:sz w:val="28"/>
                <w:szCs w:val="28"/>
                <w:lang w:val="kk-KZ"/>
              </w:rPr>
            </w:pPr>
            <w:r w:rsidRPr="00170133">
              <w:rPr>
                <w:rFonts w:ascii="Times New Roman" w:hAnsi="Times New Roman"/>
                <w:snapToGrid w:val="0"/>
                <w:sz w:val="28"/>
                <w:szCs w:val="28"/>
                <w:lang w:val="kk-KZ"/>
              </w:rPr>
              <w:t>Денсаулық сақтау министрлігі</w:t>
            </w:r>
          </w:p>
          <w:p w14:paraId="33CAA18B" w14:textId="7A1A3BEE" w:rsidR="00466579" w:rsidRDefault="00466579" w:rsidP="009E5E7F">
            <w:pPr>
              <w:widowControl w:val="0"/>
              <w:spacing w:after="0" w:line="240" w:lineRule="auto"/>
              <w:jc w:val="both"/>
              <w:rPr>
                <w:rFonts w:ascii="Times New Roman" w:hAnsi="Times New Roman"/>
                <w:snapToGrid w:val="0"/>
                <w:sz w:val="28"/>
                <w:szCs w:val="28"/>
                <w:lang w:val="kk-KZ"/>
              </w:rPr>
            </w:pPr>
            <w:r>
              <w:rPr>
                <w:rFonts w:ascii="Times New Roman" w:hAnsi="Times New Roman"/>
                <w:snapToGrid w:val="0"/>
                <w:sz w:val="28"/>
                <w:szCs w:val="28"/>
                <w:lang w:val="kk-KZ"/>
              </w:rPr>
              <w:t>Медициналық</w:t>
            </w:r>
            <w:r w:rsidR="00DA3060">
              <w:rPr>
                <w:rFonts w:ascii="Times New Roman" w:hAnsi="Times New Roman"/>
                <w:snapToGrid w:val="0"/>
                <w:sz w:val="28"/>
                <w:szCs w:val="28"/>
                <w:lang w:val="kk-KZ"/>
              </w:rPr>
              <w:t xml:space="preserve"> </w:t>
            </w:r>
            <w:r w:rsidR="00466A6C" w:rsidRPr="00170133">
              <w:rPr>
                <w:rFonts w:ascii="Times New Roman" w:hAnsi="Times New Roman"/>
                <w:snapToGrid w:val="0"/>
                <w:sz w:val="28"/>
                <w:szCs w:val="28"/>
                <w:lang w:val="kk-KZ"/>
              </w:rPr>
              <w:t>және</w:t>
            </w:r>
            <w:r w:rsidR="00DA3060">
              <w:rPr>
                <w:rFonts w:ascii="Times New Roman" w:hAnsi="Times New Roman"/>
                <w:snapToGrid w:val="0"/>
                <w:sz w:val="28"/>
                <w:szCs w:val="28"/>
                <w:lang w:val="kk-KZ"/>
              </w:rPr>
              <w:t xml:space="preserve"> </w:t>
            </w:r>
            <w:r w:rsidR="00466A6C" w:rsidRPr="00170133">
              <w:rPr>
                <w:rFonts w:ascii="Times New Roman" w:hAnsi="Times New Roman"/>
                <w:snapToGrid w:val="0"/>
                <w:sz w:val="28"/>
                <w:szCs w:val="28"/>
                <w:lang w:val="kk-KZ"/>
              </w:rPr>
              <w:t xml:space="preserve">фармацевтикалық </w:t>
            </w:r>
          </w:p>
          <w:p w14:paraId="703E3A0F" w14:textId="10AA377C" w:rsidR="00466A6C" w:rsidRPr="00170133" w:rsidRDefault="00466579" w:rsidP="009E5E7F">
            <w:pPr>
              <w:widowControl w:val="0"/>
              <w:spacing w:after="0" w:line="240" w:lineRule="auto"/>
              <w:jc w:val="both"/>
              <w:rPr>
                <w:rFonts w:ascii="Times New Roman" w:hAnsi="Times New Roman"/>
                <w:snapToGrid w:val="0"/>
                <w:sz w:val="28"/>
                <w:szCs w:val="28"/>
                <w:lang w:val="kk-KZ"/>
              </w:rPr>
            </w:pPr>
            <w:r>
              <w:rPr>
                <w:rFonts w:ascii="Times New Roman" w:hAnsi="Times New Roman"/>
                <w:snapToGrid w:val="0"/>
                <w:sz w:val="28"/>
                <w:szCs w:val="28"/>
                <w:lang w:val="kk-KZ"/>
              </w:rPr>
              <w:t>б</w:t>
            </w:r>
            <w:r w:rsidR="00466A6C" w:rsidRPr="00170133">
              <w:rPr>
                <w:rFonts w:ascii="Times New Roman" w:hAnsi="Times New Roman"/>
                <w:snapToGrid w:val="0"/>
                <w:sz w:val="28"/>
                <w:szCs w:val="28"/>
                <w:lang w:val="kk-KZ"/>
              </w:rPr>
              <w:t>ақылау</w:t>
            </w:r>
            <w:r>
              <w:rPr>
                <w:rFonts w:ascii="Times New Roman" w:hAnsi="Times New Roman"/>
                <w:snapToGrid w:val="0"/>
                <w:sz w:val="28"/>
                <w:szCs w:val="28"/>
                <w:lang w:val="kk-KZ"/>
              </w:rPr>
              <w:t xml:space="preserve"> </w:t>
            </w:r>
            <w:r w:rsidR="00466A6C" w:rsidRPr="00170133">
              <w:rPr>
                <w:rFonts w:ascii="Times New Roman" w:hAnsi="Times New Roman"/>
                <w:snapToGrid w:val="0"/>
                <w:sz w:val="28"/>
                <w:szCs w:val="28"/>
                <w:lang w:val="kk-KZ"/>
              </w:rPr>
              <w:t xml:space="preserve">комитеті» РММ төрағасының </w:t>
            </w:r>
          </w:p>
          <w:p w14:paraId="1E465639" w14:textId="77777777" w:rsidR="00466A6C" w:rsidRPr="00170133" w:rsidRDefault="00466A6C" w:rsidP="009E5E7F">
            <w:pPr>
              <w:keepNext/>
              <w:autoSpaceDE w:val="0"/>
              <w:autoSpaceDN w:val="0"/>
              <w:spacing w:after="0" w:line="240" w:lineRule="auto"/>
              <w:jc w:val="both"/>
              <w:outlineLvl w:val="3"/>
              <w:rPr>
                <w:rFonts w:ascii="Times New Roman" w:hAnsi="Times New Roman"/>
                <w:bCs/>
                <w:sz w:val="28"/>
                <w:szCs w:val="28"/>
                <w:lang w:val="uk-UA"/>
              </w:rPr>
            </w:pPr>
            <w:r w:rsidRPr="00170133">
              <w:rPr>
                <w:rFonts w:ascii="Times New Roman" w:hAnsi="Times New Roman"/>
                <w:bCs/>
                <w:sz w:val="28"/>
                <w:szCs w:val="28"/>
                <w:lang w:val="kk-KZ"/>
              </w:rPr>
              <w:t>20__ж. «___» ___________</w:t>
            </w:r>
          </w:p>
          <w:p w14:paraId="0B669D74" w14:textId="4A67C924" w:rsidR="00466A6C" w:rsidRPr="00170133" w:rsidRDefault="00466A6C" w:rsidP="009E5E7F">
            <w:pPr>
              <w:autoSpaceDE w:val="0"/>
              <w:autoSpaceDN w:val="0"/>
              <w:spacing w:after="0" w:line="240" w:lineRule="auto"/>
              <w:jc w:val="both"/>
              <w:rPr>
                <w:rFonts w:ascii="Times New Roman" w:hAnsi="Times New Roman"/>
                <w:sz w:val="28"/>
                <w:szCs w:val="28"/>
                <w:lang w:val="uk-UA"/>
              </w:rPr>
            </w:pPr>
            <w:r w:rsidRPr="00170133">
              <w:rPr>
                <w:rFonts w:ascii="Times New Roman" w:hAnsi="Times New Roman"/>
                <w:sz w:val="28"/>
                <w:szCs w:val="28"/>
                <w:lang w:val="kk-KZ"/>
              </w:rPr>
              <w:t>№ ____________ бұйрығымен</w:t>
            </w:r>
          </w:p>
          <w:p w14:paraId="403F129E" w14:textId="472B683B" w:rsidR="004C2D87" w:rsidRPr="00170133" w:rsidRDefault="00466A6C" w:rsidP="009E5E7F">
            <w:pPr>
              <w:spacing w:after="0" w:line="240" w:lineRule="auto"/>
              <w:jc w:val="both"/>
              <w:rPr>
                <w:rFonts w:ascii="Times New Roman" w:hAnsi="Times New Roman"/>
                <w:b/>
                <w:snapToGrid w:val="0"/>
                <w:sz w:val="28"/>
                <w:szCs w:val="28"/>
                <w:lang w:val="kk-KZ"/>
              </w:rPr>
            </w:pPr>
            <w:r w:rsidRPr="00170133">
              <w:rPr>
                <w:rFonts w:ascii="Times New Roman" w:hAnsi="Times New Roman"/>
                <w:b/>
                <w:snapToGrid w:val="0"/>
                <w:sz w:val="28"/>
                <w:szCs w:val="28"/>
                <w:lang w:val="kk-KZ"/>
              </w:rPr>
              <w:t>БЕКІТІЛГЕН</w:t>
            </w:r>
          </w:p>
        </w:tc>
        <w:tc>
          <w:tcPr>
            <w:tcW w:w="4536" w:type="dxa"/>
          </w:tcPr>
          <w:p w14:paraId="4EBA19B4" w14:textId="77777777" w:rsidR="004C2D87" w:rsidRPr="00170133" w:rsidRDefault="004C2D87" w:rsidP="009E5E7F">
            <w:pPr>
              <w:widowControl w:val="0"/>
              <w:spacing w:after="0" w:line="240" w:lineRule="auto"/>
              <w:jc w:val="both"/>
              <w:rPr>
                <w:rFonts w:ascii="Times New Roman" w:hAnsi="Times New Roman"/>
                <w:b/>
                <w:snapToGrid w:val="0"/>
                <w:sz w:val="28"/>
                <w:szCs w:val="28"/>
                <w:lang w:val="uk-UA"/>
              </w:rPr>
            </w:pPr>
            <w:r w:rsidRPr="00170133">
              <w:rPr>
                <w:rFonts w:ascii="Times New Roman" w:hAnsi="Times New Roman"/>
                <w:b/>
                <w:snapToGrid w:val="0"/>
                <w:sz w:val="28"/>
                <w:szCs w:val="28"/>
                <w:lang w:val="uk-UA"/>
              </w:rPr>
              <w:t xml:space="preserve"> </w:t>
            </w:r>
          </w:p>
        </w:tc>
      </w:tr>
    </w:tbl>
    <w:p w14:paraId="6A255B56" w14:textId="77777777" w:rsidR="003662F1" w:rsidRPr="00170133" w:rsidRDefault="003662F1" w:rsidP="009E5E7F">
      <w:pPr>
        <w:autoSpaceDE w:val="0"/>
        <w:autoSpaceDN w:val="0"/>
        <w:spacing w:after="0" w:line="240" w:lineRule="auto"/>
        <w:jc w:val="center"/>
        <w:rPr>
          <w:rFonts w:ascii="Times New Roman" w:eastAsia="Times New Roman" w:hAnsi="Times New Roman"/>
          <w:b/>
          <w:sz w:val="28"/>
          <w:szCs w:val="28"/>
          <w:lang w:val="kk-KZ" w:eastAsia="ru-RU"/>
        </w:rPr>
      </w:pPr>
    </w:p>
    <w:p w14:paraId="3B8F7A6C" w14:textId="77777777" w:rsidR="004C2D87" w:rsidRPr="00170133" w:rsidRDefault="004C2D87" w:rsidP="009E5E7F">
      <w:pPr>
        <w:autoSpaceDE w:val="0"/>
        <w:autoSpaceDN w:val="0"/>
        <w:spacing w:after="0" w:line="240" w:lineRule="auto"/>
        <w:jc w:val="center"/>
        <w:rPr>
          <w:rFonts w:ascii="Times New Roman" w:hAnsi="Times New Roman"/>
          <w:b/>
          <w:sz w:val="28"/>
          <w:szCs w:val="28"/>
          <w:lang w:val="kk-KZ"/>
        </w:rPr>
      </w:pPr>
      <w:r w:rsidRPr="00170133">
        <w:rPr>
          <w:rFonts w:ascii="Times New Roman" w:hAnsi="Times New Roman"/>
          <w:b/>
          <w:sz w:val="28"/>
          <w:szCs w:val="28"/>
          <w:lang w:val="kk-KZ"/>
        </w:rPr>
        <w:t>Дәрілік препаратты медициналық қолдану</w:t>
      </w:r>
    </w:p>
    <w:p w14:paraId="0A58498B" w14:textId="77777777" w:rsidR="004C2D87" w:rsidRPr="00170133" w:rsidRDefault="004C2D87" w:rsidP="009E5E7F">
      <w:pPr>
        <w:autoSpaceDE w:val="0"/>
        <w:autoSpaceDN w:val="0"/>
        <w:spacing w:after="0" w:line="240" w:lineRule="auto"/>
        <w:jc w:val="center"/>
        <w:rPr>
          <w:rFonts w:ascii="Times New Roman" w:hAnsi="Times New Roman"/>
          <w:b/>
          <w:sz w:val="28"/>
          <w:szCs w:val="28"/>
          <w:lang w:val="kk-KZ"/>
        </w:rPr>
      </w:pPr>
      <w:r w:rsidRPr="00170133">
        <w:rPr>
          <w:rFonts w:ascii="Times New Roman" w:hAnsi="Times New Roman"/>
          <w:b/>
          <w:sz w:val="28"/>
          <w:szCs w:val="28"/>
          <w:lang w:val="kk-KZ"/>
        </w:rPr>
        <w:t>жөніндегі нұсқаулық (Қосымша парақ)</w:t>
      </w:r>
    </w:p>
    <w:p w14:paraId="4097CD6E" w14:textId="77777777" w:rsidR="002C76D7" w:rsidRPr="00170133" w:rsidRDefault="002C76D7" w:rsidP="009E5E7F">
      <w:pPr>
        <w:autoSpaceDE w:val="0"/>
        <w:autoSpaceDN w:val="0"/>
        <w:spacing w:after="0" w:line="240" w:lineRule="auto"/>
        <w:jc w:val="both"/>
        <w:rPr>
          <w:rFonts w:ascii="Times New Roman" w:eastAsia="Times New Roman" w:hAnsi="Times New Roman"/>
          <w:b/>
          <w:sz w:val="28"/>
          <w:szCs w:val="28"/>
          <w:lang w:val="kk-KZ" w:eastAsia="ru-RU"/>
        </w:rPr>
      </w:pPr>
    </w:p>
    <w:p w14:paraId="7FBAA25E" w14:textId="77777777" w:rsidR="004C2D87" w:rsidRPr="00170133" w:rsidRDefault="004C2D87" w:rsidP="009E5E7F">
      <w:pPr>
        <w:autoSpaceDE w:val="0"/>
        <w:autoSpaceDN w:val="0"/>
        <w:spacing w:after="0" w:line="240" w:lineRule="auto"/>
        <w:jc w:val="both"/>
        <w:rPr>
          <w:rFonts w:ascii="Times New Roman" w:eastAsia="Times New Roman" w:hAnsi="Times New Roman"/>
          <w:b/>
          <w:sz w:val="28"/>
          <w:szCs w:val="28"/>
          <w:lang w:val="kk-KZ" w:eastAsia="ru-RU"/>
        </w:rPr>
      </w:pPr>
      <w:r w:rsidRPr="00170133">
        <w:rPr>
          <w:rFonts w:ascii="Times New Roman" w:eastAsia="Times New Roman" w:hAnsi="Times New Roman"/>
          <w:b/>
          <w:sz w:val="28"/>
          <w:szCs w:val="28"/>
          <w:lang w:val="kk-KZ" w:eastAsia="ru-RU"/>
        </w:rPr>
        <w:t>Саудалық атауы</w:t>
      </w:r>
    </w:p>
    <w:p w14:paraId="0C61DB7E" w14:textId="77777777" w:rsidR="002C76D7" w:rsidRPr="00170133" w:rsidRDefault="005F4C46" w:rsidP="009E5E7F">
      <w:pPr>
        <w:autoSpaceDE w:val="0"/>
        <w:autoSpaceDN w:val="0"/>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Метофил</w:t>
      </w:r>
    </w:p>
    <w:p w14:paraId="212E28E6" w14:textId="77777777" w:rsidR="005F4C46" w:rsidRPr="00170133" w:rsidRDefault="005F4C46" w:rsidP="009E5E7F">
      <w:pPr>
        <w:autoSpaceDE w:val="0"/>
        <w:autoSpaceDN w:val="0"/>
        <w:spacing w:after="0" w:line="240" w:lineRule="auto"/>
        <w:jc w:val="both"/>
        <w:rPr>
          <w:rFonts w:ascii="Times New Roman" w:eastAsia="Times New Roman" w:hAnsi="Times New Roman"/>
          <w:b/>
          <w:sz w:val="28"/>
          <w:szCs w:val="28"/>
          <w:lang w:val="kk-KZ" w:eastAsia="ru-RU"/>
        </w:rPr>
      </w:pPr>
    </w:p>
    <w:p w14:paraId="43F951BC" w14:textId="40D338F2" w:rsidR="004C2D87" w:rsidRPr="00170133" w:rsidRDefault="004C2D87" w:rsidP="009E5E7F">
      <w:pPr>
        <w:autoSpaceDE w:val="0"/>
        <w:autoSpaceDN w:val="0"/>
        <w:spacing w:after="0" w:line="240" w:lineRule="auto"/>
        <w:jc w:val="both"/>
        <w:rPr>
          <w:rFonts w:ascii="Times New Roman" w:eastAsia="Times New Roman" w:hAnsi="Times New Roman"/>
          <w:sz w:val="28"/>
          <w:szCs w:val="28"/>
          <w:lang w:val="kk-KZ" w:eastAsia="ru-RU"/>
        </w:rPr>
      </w:pPr>
      <w:r w:rsidRPr="00170133">
        <w:rPr>
          <w:rFonts w:ascii="Times New Roman" w:hAnsi="Times New Roman"/>
          <w:b/>
          <w:sz w:val="28"/>
          <w:szCs w:val="28"/>
          <w:lang w:val="kk-KZ"/>
        </w:rPr>
        <w:t>Халықаралық патентте</w:t>
      </w:r>
      <w:r w:rsidR="00371F82">
        <w:rPr>
          <w:rFonts w:ascii="Times New Roman" w:hAnsi="Times New Roman"/>
          <w:b/>
          <w:sz w:val="28"/>
          <w:szCs w:val="28"/>
          <w:lang w:val="kk-KZ"/>
        </w:rPr>
        <w:t>л</w:t>
      </w:r>
      <w:bookmarkStart w:id="0" w:name="_GoBack"/>
      <w:bookmarkEnd w:id="0"/>
      <w:r w:rsidRPr="00170133">
        <w:rPr>
          <w:rFonts w:ascii="Times New Roman" w:hAnsi="Times New Roman"/>
          <w:b/>
          <w:sz w:val="28"/>
          <w:szCs w:val="28"/>
          <w:lang w:val="kk-KZ"/>
        </w:rPr>
        <w:t>меген атауы</w:t>
      </w:r>
      <w:r w:rsidRPr="00170133">
        <w:rPr>
          <w:rFonts w:ascii="Times New Roman" w:eastAsia="Times New Roman" w:hAnsi="Times New Roman"/>
          <w:sz w:val="28"/>
          <w:szCs w:val="28"/>
          <w:lang w:val="kk-KZ" w:eastAsia="ru-RU"/>
        </w:rPr>
        <w:t xml:space="preserve"> </w:t>
      </w:r>
    </w:p>
    <w:p w14:paraId="749FE858" w14:textId="77777777" w:rsidR="002C76D7" w:rsidRPr="00170133" w:rsidRDefault="005F4C46" w:rsidP="009E5E7F">
      <w:pPr>
        <w:autoSpaceDE w:val="0"/>
        <w:autoSpaceDN w:val="0"/>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Метотрексат</w:t>
      </w:r>
    </w:p>
    <w:p w14:paraId="35A15D6D" w14:textId="77777777" w:rsidR="005F4C46" w:rsidRPr="00170133" w:rsidRDefault="005F4C46" w:rsidP="009E5E7F">
      <w:pPr>
        <w:autoSpaceDE w:val="0"/>
        <w:autoSpaceDN w:val="0"/>
        <w:spacing w:after="0" w:line="240" w:lineRule="auto"/>
        <w:jc w:val="both"/>
        <w:rPr>
          <w:rFonts w:ascii="Times New Roman" w:eastAsia="Times New Roman" w:hAnsi="Times New Roman"/>
          <w:b/>
          <w:sz w:val="28"/>
          <w:szCs w:val="28"/>
          <w:lang w:val="kk-KZ" w:eastAsia="ru-RU"/>
        </w:rPr>
      </w:pPr>
    </w:p>
    <w:p w14:paraId="34FC462C" w14:textId="77777777" w:rsidR="004C2D87" w:rsidRPr="00170133" w:rsidRDefault="004C2D87" w:rsidP="009E5E7F">
      <w:pPr>
        <w:autoSpaceDE w:val="0"/>
        <w:autoSpaceDN w:val="0"/>
        <w:spacing w:after="0" w:line="240" w:lineRule="auto"/>
        <w:jc w:val="both"/>
        <w:rPr>
          <w:rFonts w:ascii="Times New Roman" w:eastAsia="Times New Roman" w:hAnsi="Times New Roman"/>
          <w:b/>
          <w:sz w:val="28"/>
          <w:szCs w:val="28"/>
          <w:lang w:val="kk-KZ" w:eastAsia="ru-RU"/>
        </w:rPr>
      </w:pPr>
      <w:r w:rsidRPr="00170133">
        <w:rPr>
          <w:rFonts w:ascii="Times New Roman" w:eastAsia="Times New Roman" w:hAnsi="Times New Roman"/>
          <w:b/>
          <w:sz w:val="28"/>
          <w:szCs w:val="28"/>
          <w:lang w:val="kk-KZ" w:eastAsia="ru-RU"/>
        </w:rPr>
        <w:t xml:space="preserve">Дәрілік түрі, дозасы  </w:t>
      </w:r>
    </w:p>
    <w:p w14:paraId="676C109F" w14:textId="36AD34FA" w:rsidR="00B01011" w:rsidRPr="00170133" w:rsidRDefault="004C2D87" w:rsidP="009E5E7F">
      <w:pPr>
        <w:autoSpaceDE w:val="0"/>
        <w:autoSpaceDN w:val="0"/>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Инъекцияға арналған ерітінді</w:t>
      </w:r>
      <w:r w:rsidR="005F4C46" w:rsidRPr="00170133">
        <w:rPr>
          <w:rFonts w:ascii="Times New Roman" w:eastAsia="Times New Roman" w:hAnsi="Times New Roman"/>
          <w:sz w:val="28"/>
          <w:szCs w:val="28"/>
          <w:lang w:val="kk-KZ" w:eastAsia="ru-RU"/>
        </w:rPr>
        <w:t>, 50 мг/мл</w:t>
      </w:r>
    </w:p>
    <w:p w14:paraId="37C68266" w14:textId="77777777" w:rsidR="005F4C46" w:rsidRPr="00170133" w:rsidRDefault="005F4C46" w:rsidP="009E5E7F">
      <w:pPr>
        <w:autoSpaceDE w:val="0"/>
        <w:autoSpaceDN w:val="0"/>
        <w:spacing w:after="0" w:line="240" w:lineRule="auto"/>
        <w:jc w:val="both"/>
        <w:rPr>
          <w:rFonts w:ascii="Times New Roman" w:eastAsia="Times New Roman" w:hAnsi="Times New Roman"/>
          <w:sz w:val="28"/>
          <w:szCs w:val="28"/>
          <w:lang w:val="kk-KZ" w:eastAsia="ru-RU"/>
        </w:rPr>
      </w:pPr>
    </w:p>
    <w:p w14:paraId="1A03282E" w14:textId="77777777" w:rsidR="004C2D87" w:rsidRPr="00170133" w:rsidRDefault="004C2D87" w:rsidP="009E5E7F">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bookmarkStart w:id="1" w:name="OCRUncertain022"/>
      <w:r w:rsidRPr="00170133">
        <w:rPr>
          <w:rFonts w:ascii="Times New Roman" w:eastAsia="Times New Roman" w:hAnsi="Times New Roman"/>
          <w:b/>
          <w:bCs/>
          <w:snapToGrid w:val="0"/>
          <w:sz w:val="28"/>
          <w:szCs w:val="28"/>
          <w:lang w:val="kk-KZ" w:eastAsia="ru-RU"/>
        </w:rPr>
        <w:t xml:space="preserve">Фармакотерапиялық тобы </w:t>
      </w:r>
      <w:bookmarkEnd w:id="1"/>
    </w:p>
    <w:p w14:paraId="422933F1" w14:textId="216725B9" w:rsidR="006303E5" w:rsidRPr="00170133" w:rsidRDefault="009303D0" w:rsidP="009E5E7F">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170133">
        <w:rPr>
          <w:rFonts w:ascii="Times New Roman" w:hAnsi="Times New Roman"/>
          <w:color w:val="000000"/>
          <w:sz w:val="28"/>
          <w:szCs w:val="28"/>
          <w:lang w:val="kk-KZ"/>
        </w:rPr>
        <w:t>Антинеопластикалық және иммуномодуляциялайтын препараттар</w:t>
      </w:r>
      <w:r w:rsidR="006303E5" w:rsidRPr="00170133">
        <w:rPr>
          <w:rFonts w:ascii="Times New Roman" w:hAnsi="Times New Roman"/>
          <w:color w:val="000000"/>
          <w:sz w:val="28"/>
          <w:szCs w:val="28"/>
          <w:lang w:val="kk-KZ"/>
        </w:rPr>
        <w:t>. Иммуносупрессанттар. Басқа иммуносупрессанттар. Метотрексат.</w:t>
      </w:r>
    </w:p>
    <w:p w14:paraId="5A5FC535" w14:textId="41039D34" w:rsidR="004C2D87" w:rsidRPr="00170133" w:rsidRDefault="004C2D87" w:rsidP="009E5E7F">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170133">
        <w:rPr>
          <w:rFonts w:ascii="Times New Roman" w:hAnsi="Times New Roman"/>
          <w:color w:val="000000"/>
          <w:sz w:val="28"/>
          <w:szCs w:val="28"/>
          <w:lang w:val="kk-KZ"/>
        </w:rPr>
        <w:t>АТХ коды L</w:t>
      </w:r>
      <w:r w:rsidR="006303E5" w:rsidRPr="00170133">
        <w:rPr>
          <w:rFonts w:ascii="Times New Roman" w:hAnsi="Times New Roman"/>
          <w:color w:val="000000"/>
          <w:sz w:val="28"/>
          <w:szCs w:val="28"/>
          <w:lang w:val="kk-KZ"/>
        </w:rPr>
        <w:t>04АХ</w:t>
      </w:r>
      <w:r w:rsidRPr="00170133">
        <w:rPr>
          <w:rFonts w:ascii="Times New Roman" w:hAnsi="Times New Roman"/>
          <w:color w:val="000000"/>
          <w:sz w:val="28"/>
          <w:szCs w:val="28"/>
          <w:lang w:val="kk-KZ"/>
        </w:rPr>
        <w:t>0</w:t>
      </w:r>
      <w:r w:rsidR="006303E5" w:rsidRPr="00170133">
        <w:rPr>
          <w:rFonts w:ascii="Times New Roman" w:hAnsi="Times New Roman"/>
          <w:color w:val="000000"/>
          <w:sz w:val="28"/>
          <w:szCs w:val="28"/>
          <w:lang w:val="kk-KZ"/>
        </w:rPr>
        <w:t>3</w:t>
      </w:r>
    </w:p>
    <w:p w14:paraId="76C78C9F" w14:textId="77777777" w:rsidR="004C2D87" w:rsidRPr="00170133" w:rsidRDefault="002C76D7" w:rsidP="009E5E7F">
      <w:pPr>
        <w:spacing w:after="0" w:line="240" w:lineRule="auto"/>
        <w:rPr>
          <w:rFonts w:ascii="Times New Roman" w:hAnsi="Times New Roman"/>
          <w:b/>
          <w:bCs/>
          <w:sz w:val="28"/>
          <w:szCs w:val="28"/>
          <w:lang w:val="kk-KZ" w:eastAsia="ru-RU"/>
        </w:rPr>
      </w:pPr>
      <w:r w:rsidRPr="00170133">
        <w:rPr>
          <w:rFonts w:ascii="Times New Roman" w:hAnsi="Times New Roman"/>
          <w:sz w:val="28"/>
          <w:szCs w:val="28"/>
          <w:lang w:val="kk-KZ"/>
        </w:rPr>
        <w:br/>
      </w:r>
      <w:r w:rsidR="004C2D87" w:rsidRPr="00170133">
        <w:rPr>
          <w:rFonts w:ascii="Times New Roman" w:hAnsi="Times New Roman"/>
          <w:b/>
          <w:bCs/>
          <w:sz w:val="28"/>
          <w:szCs w:val="28"/>
          <w:lang w:val="kk-KZ" w:eastAsia="ru-RU"/>
        </w:rPr>
        <w:t>Қолданылуы</w:t>
      </w:r>
    </w:p>
    <w:p w14:paraId="47350044" w14:textId="77777777" w:rsidR="0020194D" w:rsidRPr="00170133" w:rsidRDefault="0020194D" w:rsidP="009E5E7F">
      <w:pPr>
        <w:numPr>
          <w:ilvl w:val="0"/>
          <w:numId w:val="26"/>
        </w:numPr>
        <w:tabs>
          <w:tab w:val="left" w:pos="284"/>
        </w:tabs>
        <w:spacing w:after="0" w:line="240" w:lineRule="auto"/>
        <w:ind w:left="0" w:firstLine="0"/>
        <w:jc w:val="both"/>
        <w:rPr>
          <w:rFonts w:ascii="Times New Roman" w:hAnsi="Times New Roman"/>
          <w:sz w:val="28"/>
          <w:szCs w:val="28"/>
          <w:lang w:val="kk-KZ"/>
        </w:rPr>
      </w:pPr>
      <w:r w:rsidRPr="00170133">
        <w:rPr>
          <w:rFonts w:ascii="Times New Roman" w:hAnsi="Times New Roman"/>
          <w:sz w:val="28"/>
          <w:szCs w:val="28"/>
          <w:lang w:val="kk-KZ"/>
        </w:rPr>
        <w:t>ересек пациенттердегі белсенді ревматоидтық артрит</w:t>
      </w:r>
    </w:p>
    <w:p w14:paraId="57581541" w14:textId="4B957E07" w:rsidR="0020194D" w:rsidRPr="00170133" w:rsidRDefault="0020194D" w:rsidP="009E5E7F">
      <w:pPr>
        <w:numPr>
          <w:ilvl w:val="0"/>
          <w:numId w:val="26"/>
        </w:numPr>
        <w:tabs>
          <w:tab w:val="left" w:pos="284"/>
        </w:tabs>
        <w:spacing w:after="0" w:line="240" w:lineRule="auto"/>
        <w:ind w:left="0" w:firstLine="0"/>
        <w:jc w:val="both"/>
        <w:rPr>
          <w:rFonts w:ascii="Times New Roman" w:hAnsi="Times New Roman"/>
          <w:sz w:val="28"/>
          <w:szCs w:val="28"/>
          <w:lang w:val="kk-KZ"/>
        </w:rPr>
      </w:pPr>
      <w:r w:rsidRPr="00170133">
        <w:rPr>
          <w:rFonts w:ascii="Times New Roman" w:hAnsi="Times New Roman"/>
          <w:sz w:val="28"/>
          <w:szCs w:val="28"/>
          <w:lang w:val="kk-KZ"/>
        </w:rPr>
        <w:t xml:space="preserve">қабынуға қарсы стероидты емес препараттар (ҚҚСП) тиімділігі жеткіліксіз болғанда, белсенді түрдегі ауыр ювенильді </w:t>
      </w:r>
      <w:r w:rsidR="007D1933" w:rsidRPr="00170133">
        <w:rPr>
          <w:rFonts w:ascii="Times New Roman" w:hAnsi="Times New Roman"/>
          <w:sz w:val="28"/>
          <w:szCs w:val="28"/>
          <w:lang w:val="kk-KZ"/>
        </w:rPr>
        <w:t>идиопатиялық</w:t>
      </w:r>
      <w:r w:rsidRPr="00170133">
        <w:rPr>
          <w:rFonts w:ascii="Times New Roman" w:hAnsi="Times New Roman"/>
          <w:sz w:val="28"/>
          <w:szCs w:val="28"/>
          <w:lang w:val="kk-KZ"/>
        </w:rPr>
        <w:t xml:space="preserve"> артриті бар пациенттердегі полиартрит  </w:t>
      </w:r>
    </w:p>
    <w:p w14:paraId="693455AC" w14:textId="37887BB4" w:rsidR="0020194D" w:rsidRPr="00170133" w:rsidRDefault="0020194D" w:rsidP="009E5E7F">
      <w:pPr>
        <w:numPr>
          <w:ilvl w:val="0"/>
          <w:numId w:val="26"/>
        </w:numPr>
        <w:tabs>
          <w:tab w:val="left" w:pos="284"/>
        </w:tabs>
        <w:spacing w:after="0" w:line="240" w:lineRule="auto"/>
        <w:ind w:left="0" w:firstLine="0"/>
        <w:jc w:val="both"/>
        <w:rPr>
          <w:rFonts w:ascii="Times New Roman" w:hAnsi="Times New Roman"/>
          <w:sz w:val="28"/>
          <w:szCs w:val="28"/>
          <w:lang w:val="kk-KZ"/>
        </w:rPr>
      </w:pPr>
      <w:r w:rsidRPr="00170133">
        <w:rPr>
          <w:rFonts w:ascii="Times New Roman" w:hAnsi="Times New Roman"/>
          <w:sz w:val="28"/>
          <w:szCs w:val="28"/>
          <w:lang w:val="kk-KZ"/>
        </w:rPr>
        <w:t>басқа емге (соның ішінде фототерапияға,</w:t>
      </w:r>
      <w:r w:rsidR="00910C17" w:rsidRPr="00170133">
        <w:rPr>
          <w:rFonts w:ascii="Times New Roman" w:hAnsi="Times New Roman"/>
          <w:sz w:val="28"/>
          <w:szCs w:val="28"/>
          <w:lang w:val="kk-KZ"/>
        </w:rPr>
        <w:t xml:space="preserve"> </w:t>
      </w:r>
      <w:r w:rsidR="004762C0" w:rsidRPr="00170133">
        <w:rPr>
          <w:rFonts w:ascii="Times New Roman" w:hAnsi="Times New Roman"/>
          <w:sz w:val="28"/>
          <w:szCs w:val="28"/>
          <w:lang w:val="kk-KZ"/>
        </w:rPr>
        <w:t>псораленоультракүлгін сәулелену (ПУВА)  терапияға</w:t>
      </w:r>
      <w:r w:rsidRPr="00170133">
        <w:rPr>
          <w:rFonts w:ascii="Times New Roman" w:hAnsi="Times New Roman"/>
          <w:sz w:val="28"/>
          <w:szCs w:val="28"/>
          <w:lang w:val="kk-KZ"/>
        </w:rPr>
        <w:t xml:space="preserve">, ретиноидтарға) </w:t>
      </w:r>
      <w:r w:rsidR="007D1933" w:rsidRPr="00170133">
        <w:rPr>
          <w:rFonts w:ascii="Times New Roman" w:hAnsi="Times New Roman"/>
          <w:sz w:val="28"/>
          <w:szCs w:val="28"/>
          <w:lang w:val="kk-KZ"/>
        </w:rPr>
        <w:t>резистентті</w:t>
      </w:r>
      <w:r w:rsidRPr="00170133">
        <w:rPr>
          <w:rFonts w:ascii="Times New Roman" w:hAnsi="Times New Roman"/>
          <w:sz w:val="28"/>
          <w:szCs w:val="28"/>
          <w:lang w:val="kk-KZ"/>
        </w:rPr>
        <w:t xml:space="preserve"> псориаздың емдеуге келмейтін, мүгедектікке шалдықтыратын ауыр түрлері </w:t>
      </w:r>
    </w:p>
    <w:p w14:paraId="17C79961" w14:textId="77777777" w:rsidR="0020194D" w:rsidRPr="00170133" w:rsidRDefault="0020194D" w:rsidP="009E5E7F">
      <w:pPr>
        <w:numPr>
          <w:ilvl w:val="0"/>
          <w:numId w:val="26"/>
        </w:numPr>
        <w:tabs>
          <w:tab w:val="left" w:pos="284"/>
        </w:tabs>
        <w:spacing w:after="0" w:line="240" w:lineRule="auto"/>
        <w:ind w:left="0" w:firstLine="0"/>
        <w:jc w:val="both"/>
        <w:rPr>
          <w:rFonts w:ascii="Times New Roman" w:hAnsi="Times New Roman"/>
          <w:sz w:val="28"/>
          <w:szCs w:val="28"/>
          <w:lang w:val="kk-KZ"/>
        </w:rPr>
      </w:pPr>
      <w:r w:rsidRPr="00170133">
        <w:rPr>
          <w:rFonts w:ascii="Times New Roman" w:hAnsi="Times New Roman"/>
          <w:sz w:val="28"/>
          <w:szCs w:val="28"/>
          <w:lang w:val="kk-KZ"/>
        </w:rPr>
        <w:t xml:space="preserve">ересектердегі ауыр псориаздық артрит </w:t>
      </w:r>
    </w:p>
    <w:p w14:paraId="5F53D54F" w14:textId="249B51EB" w:rsidR="0020194D" w:rsidRPr="00170133" w:rsidRDefault="0020194D" w:rsidP="009E5E7F">
      <w:pPr>
        <w:numPr>
          <w:ilvl w:val="0"/>
          <w:numId w:val="26"/>
        </w:numPr>
        <w:tabs>
          <w:tab w:val="left" w:pos="284"/>
        </w:tabs>
        <w:spacing w:after="0" w:line="240" w:lineRule="auto"/>
        <w:ind w:left="0" w:firstLine="0"/>
        <w:jc w:val="both"/>
        <w:rPr>
          <w:rFonts w:ascii="Times New Roman" w:hAnsi="Times New Roman"/>
          <w:sz w:val="28"/>
          <w:szCs w:val="28"/>
          <w:lang w:val="kk-KZ"/>
        </w:rPr>
      </w:pPr>
      <w:r w:rsidRPr="00170133">
        <w:rPr>
          <w:rFonts w:ascii="Times New Roman" w:hAnsi="Times New Roman"/>
          <w:sz w:val="28"/>
          <w:szCs w:val="28"/>
          <w:lang w:val="kk-KZ"/>
        </w:rPr>
        <w:t xml:space="preserve">ересектердегі тиопуриндерге резистенттілік немесе оларды  </w:t>
      </w:r>
      <w:r w:rsidR="000C5524" w:rsidRPr="00170133">
        <w:rPr>
          <w:rFonts w:ascii="Times New Roman" w:hAnsi="Times New Roman"/>
          <w:sz w:val="28"/>
          <w:szCs w:val="28"/>
          <w:lang w:val="kk-KZ"/>
        </w:rPr>
        <w:t>көтере алмау</w:t>
      </w:r>
      <w:r w:rsidRPr="00170133">
        <w:rPr>
          <w:rFonts w:ascii="Times New Roman" w:hAnsi="Times New Roman"/>
          <w:sz w:val="28"/>
          <w:szCs w:val="28"/>
          <w:lang w:val="kk-KZ"/>
        </w:rPr>
        <w:t xml:space="preserve">  жағдайларында монотерапия режимінде немесе кортикостероидтармен біріктіріл</w:t>
      </w:r>
      <w:r w:rsidR="000C5524" w:rsidRPr="00170133">
        <w:rPr>
          <w:rFonts w:ascii="Times New Roman" w:hAnsi="Times New Roman"/>
          <w:sz w:val="28"/>
          <w:szCs w:val="28"/>
          <w:lang w:val="kk-KZ"/>
        </w:rPr>
        <w:t>імде</w:t>
      </w:r>
      <w:r w:rsidRPr="00170133">
        <w:rPr>
          <w:rFonts w:ascii="Times New Roman" w:hAnsi="Times New Roman"/>
          <w:sz w:val="28"/>
          <w:szCs w:val="28"/>
          <w:lang w:val="kk-KZ"/>
        </w:rPr>
        <w:t xml:space="preserve"> </w:t>
      </w:r>
      <w:r w:rsidR="000C5524" w:rsidRPr="00170133">
        <w:rPr>
          <w:rFonts w:ascii="Times New Roman" w:hAnsi="Times New Roman"/>
          <w:sz w:val="28"/>
          <w:szCs w:val="28"/>
          <w:lang w:val="kk-KZ"/>
        </w:rPr>
        <w:t xml:space="preserve">ауырлық дәрежесі </w:t>
      </w:r>
      <w:r w:rsidRPr="00170133">
        <w:rPr>
          <w:rFonts w:ascii="Times New Roman" w:hAnsi="Times New Roman"/>
          <w:sz w:val="28"/>
          <w:szCs w:val="28"/>
          <w:lang w:val="kk-KZ"/>
        </w:rPr>
        <w:t>жеңіл немесе орташа Крон ауруы</w:t>
      </w:r>
    </w:p>
    <w:p w14:paraId="20E59F1E" w14:textId="77777777" w:rsidR="004C2D87" w:rsidRPr="00170133" w:rsidRDefault="004C2D87" w:rsidP="009E5E7F">
      <w:pPr>
        <w:spacing w:after="0" w:line="240" w:lineRule="auto"/>
        <w:jc w:val="both"/>
        <w:rPr>
          <w:rFonts w:ascii="Times New Roman" w:eastAsia="Times New Roman" w:hAnsi="Times New Roman"/>
          <w:b/>
          <w:sz w:val="28"/>
          <w:szCs w:val="28"/>
          <w:lang w:val="kk-KZ" w:eastAsia="ru-RU"/>
        </w:rPr>
      </w:pPr>
    </w:p>
    <w:p w14:paraId="7F717406" w14:textId="4271C028" w:rsidR="004C2D87" w:rsidRPr="00170133" w:rsidRDefault="004C2D87" w:rsidP="009E5E7F">
      <w:pPr>
        <w:spacing w:after="0" w:line="240" w:lineRule="auto"/>
        <w:jc w:val="both"/>
        <w:rPr>
          <w:rFonts w:ascii="Times New Roman" w:eastAsia="Times New Roman" w:hAnsi="Times New Roman"/>
          <w:b/>
          <w:sz w:val="28"/>
          <w:szCs w:val="28"/>
          <w:lang w:val="kk-KZ" w:eastAsia="ru-RU"/>
        </w:rPr>
      </w:pPr>
      <w:r w:rsidRPr="00170133">
        <w:rPr>
          <w:rFonts w:ascii="Times New Roman" w:eastAsia="Times New Roman" w:hAnsi="Times New Roman"/>
          <w:b/>
          <w:sz w:val="28"/>
          <w:szCs w:val="28"/>
          <w:lang w:val="kk-KZ" w:eastAsia="ru-RU"/>
        </w:rPr>
        <w:t>Қолдануды бастағанға дейін қажетті мәліметтер тізбесі</w:t>
      </w:r>
    </w:p>
    <w:p w14:paraId="4B1C1CEA" w14:textId="3E7CF4A7" w:rsidR="007D0E84" w:rsidRPr="00170133" w:rsidRDefault="004C2D87" w:rsidP="009E5E7F">
      <w:pPr>
        <w:spacing w:after="0" w:line="240" w:lineRule="auto"/>
        <w:jc w:val="both"/>
        <w:rPr>
          <w:rFonts w:ascii="Times New Roman" w:eastAsia="Times New Roman" w:hAnsi="Times New Roman"/>
          <w:b/>
          <w:i/>
          <w:iCs/>
          <w:sz w:val="28"/>
          <w:szCs w:val="28"/>
          <w:lang w:eastAsia="ru-RU"/>
        </w:rPr>
      </w:pPr>
      <w:proofErr w:type="spellStart"/>
      <w:r w:rsidRPr="00170133">
        <w:rPr>
          <w:rFonts w:ascii="Times New Roman" w:eastAsia="Times New Roman" w:hAnsi="Times New Roman"/>
          <w:b/>
          <w:i/>
          <w:iCs/>
          <w:sz w:val="28"/>
          <w:szCs w:val="28"/>
          <w:lang w:eastAsia="ru-RU"/>
        </w:rPr>
        <w:t>Қ</w:t>
      </w:r>
      <w:proofErr w:type="gramStart"/>
      <w:r w:rsidRPr="00170133">
        <w:rPr>
          <w:rFonts w:ascii="Times New Roman" w:eastAsia="Times New Roman" w:hAnsi="Times New Roman"/>
          <w:b/>
          <w:i/>
          <w:iCs/>
          <w:sz w:val="28"/>
          <w:szCs w:val="28"/>
          <w:lang w:eastAsia="ru-RU"/>
        </w:rPr>
        <w:t>олдану</w:t>
      </w:r>
      <w:proofErr w:type="gramEnd"/>
      <w:r w:rsidRPr="00170133">
        <w:rPr>
          <w:rFonts w:ascii="Times New Roman" w:eastAsia="Times New Roman" w:hAnsi="Times New Roman"/>
          <w:b/>
          <w:i/>
          <w:iCs/>
          <w:sz w:val="28"/>
          <w:szCs w:val="28"/>
          <w:lang w:eastAsia="ru-RU"/>
        </w:rPr>
        <w:t>ға</w:t>
      </w:r>
      <w:proofErr w:type="spellEnd"/>
      <w:r w:rsidRPr="00170133">
        <w:rPr>
          <w:rFonts w:ascii="Times New Roman" w:eastAsia="Times New Roman" w:hAnsi="Times New Roman"/>
          <w:b/>
          <w:i/>
          <w:iCs/>
          <w:sz w:val="28"/>
          <w:szCs w:val="28"/>
          <w:lang w:eastAsia="ru-RU"/>
        </w:rPr>
        <w:t xml:space="preserve"> </w:t>
      </w:r>
      <w:proofErr w:type="spellStart"/>
      <w:r w:rsidRPr="00170133">
        <w:rPr>
          <w:rFonts w:ascii="Times New Roman" w:eastAsia="Times New Roman" w:hAnsi="Times New Roman"/>
          <w:b/>
          <w:i/>
          <w:iCs/>
          <w:sz w:val="28"/>
          <w:szCs w:val="28"/>
          <w:lang w:eastAsia="ru-RU"/>
        </w:rPr>
        <w:t>болмайтын</w:t>
      </w:r>
      <w:proofErr w:type="spellEnd"/>
      <w:r w:rsidRPr="00170133">
        <w:rPr>
          <w:rFonts w:ascii="Times New Roman" w:eastAsia="Times New Roman" w:hAnsi="Times New Roman"/>
          <w:b/>
          <w:i/>
          <w:iCs/>
          <w:sz w:val="28"/>
          <w:szCs w:val="28"/>
          <w:lang w:eastAsia="ru-RU"/>
        </w:rPr>
        <w:t xml:space="preserve"> </w:t>
      </w:r>
      <w:proofErr w:type="spellStart"/>
      <w:r w:rsidRPr="00170133">
        <w:rPr>
          <w:rFonts w:ascii="Times New Roman" w:eastAsia="Times New Roman" w:hAnsi="Times New Roman"/>
          <w:b/>
          <w:i/>
          <w:iCs/>
          <w:sz w:val="28"/>
          <w:szCs w:val="28"/>
          <w:lang w:eastAsia="ru-RU"/>
        </w:rPr>
        <w:t>жағдайлар</w:t>
      </w:r>
      <w:proofErr w:type="spellEnd"/>
    </w:p>
    <w:p w14:paraId="066DB96E" w14:textId="7777777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bookmarkStart w:id="2" w:name="_Hlk57638009"/>
      <w:r w:rsidRPr="00170133">
        <w:rPr>
          <w:rFonts w:ascii="Times New Roman" w:hAnsi="Times New Roman"/>
          <w:sz w:val="28"/>
          <w:szCs w:val="28"/>
          <w:lang w:val="kk-KZ"/>
        </w:rPr>
        <w:t>белсенді затқа немесе 6.1 бөлімінде көрсетілген кез-келген қосымша заттарға аса жоғары сезімталдық</w:t>
      </w:r>
    </w:p>
    <w:bookmarkEnd w:id="2"/>
    <w:p w14:paraId="38C16294" w14:textId="7777777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t>бауыр функциясының ауыр бұзылуы</w:t>
      </w:r>
    </w:p>
    <w:p w14:paraId="6DEF8774" w14:textId="7777777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lastRenderedPageBreak/>
        <w:t>маскүнемдік</w:t>
      </w:r>
    </w:p>
    <w:p w14:paraId="192C561E" w14:textId="7777777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t>бүйрек функциясының ауыр бұзылуы (креатинин клиренсі 30 мл/минуттан аз)</w:t>
      </w:r>
    </w:p>
    <w:p w14:paraId="54F082CE" w14:textId="7777777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t>сүйек кемігінің гипоплазиясы, лейкопения, тромбоцитопения, айқын анемия сияқты анамнездегі қан</w:t>
      </w:r>
      <w:r w:rsidRPr="00170133">
        <w:rPr>
          <w:rFonts w:ascii="Times New Roman" w:hAnsi="Times New Roman"/>
          <w:color w:val="FF0000"/>
          <w:sz w:val="28"/>
          <w:szCs w:val="28"/>
          <w:lang w:val="kk-KZ"/>
        </w:rPr>
        <w:t xml:space="preserve"> </w:t>
      </w:r>
      <w:r w:rsidRPr="00170133">
        <w:rPr>
          <w:rFonts w:ascii="Times New Roman" w:hAnsi="Times New Roman"/>
          <w:sz w:val="28"/>
          <w:szCs w:val="28"/>
          <w:lang w:val="kk-KZ"/>
        </w:rPr>
        <w:t>түзілуінің бұзылулары</w:t>
      </w:r>
    </w:p>
    <w:p w14:paraId="29D704BC" w14:textId="4F978000"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t>туберкулез, АИТВ-инфекция сияқты ауыр жедел немесе созылмалы инфекциялық аурулар, немесе басқа иммун</w:t>
      </w:r>
      <w:r w:rsidR="00761254">
        <w:rPr>
          <w:rFonts w:ascii="Times New Roman" w:hAnsi="Times New Roman"/>
          <w:sz w:val="28"/>
          <w:szCs w:val="28"/>
          <w:lang w:val="kk-KZ"/>
        </w:rPr>
        <w:t xml:space="preserve">ды </w:t>
      </w:r>
      <w:r w:rsidRPr="00170133">
        <w:rPr>
          <w:rFonts w:ascii="Times New Roman" w:hAnsi="Times New Roman"/>
          <w:sz w:val="28"/>
          <w:szCs w:val="28"/>
          <w:lang w:val="kk-KZ"/>
        </w:rPr>
        <w:t>тапшылық жай-күйлері</w:t>
      </w:r>
    </w:p>
    <w:p w14:paraId="38DD695A" w14:textId="7777777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t>ауыз қуысының ойық жаралары, асқазан-ішек жолының белсенді фазадағы ойық жаралы ауруы</w:t>
      </w:r>
    </w:p>
    <w:p w14:paraId="211F7F5C" w14:textId="31447EF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t>жүктілік</w:t>
      </w:r>
      <w:r w:rsidRPr="00761254">
        <w:rPr>
          <w:rFonts w:ascii="Times New Roman" w:hAnsi="Times New Roman"/>
          <w:sz w:val="28"/>
          <w:szCs w:val="28"/>
          <w:lang w:val="kk-KZ"/>
        </w:rPr>
        <w:t xml:space="preserve"> </w:t>
      </w:r>
      <w:r w:rsidRPr="00170133">
        <w:rPr>
          <w:rFonts w:ascii="Times New Roman" w:hAnsi="Times New Roman"/>
          <w:sz w:val="28"/>
          <w:szCs w:val="28"/>
          <w:lang w:val="kk-KZ"/>
        </w:rPr>
        <w:t xml:space="preserve">және </w:t>
      </w:r>
      <w:r w:rsidR="00761254">
        <w:rPr>
          <w:rFonts w:ascii="Times New Roman" w:hAnsi="Times New Roman"/>
          <w:sz w:val="28"/>
          <w:szCs w:val="28"/>
          <w:lang w:val="kk-KZ"/>
        </w:rPr>
        <w:t>бала</w:t>
      </w:r>
      <w:r w:rsidRPr="00170133">
        <w:rPr>
          <w:rFonts w:ascii="Times New Roman" w:hAnsi="Times New Roman"/>
          <w:sz w:val="28"/>
          <w:szCs w:val="28"/>
          <w:lang w:val="kk-KZ"/>
        </w:rPr>
        <w:t xml:space="preserve"> емізу кезеңі</w:t>
      </w:r>
    </w:p>
    <w:p w14:paraId="5065A1D8" w14:textId="7777777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t>тірі вакциналармен бір мезгілде вакцинациялау</w:t>
      </w:r>
    </w:p>
    <w:p w14:paraId="65FEC8DD" w14:textId="77777777" w:rsidR="00016CF8" w:rsidRPr="00170133" w:rsidRDefault="00016CF8" w:rsidP="00016CF8">
      <w:pPr>
        <w:numPr>
          <w:ilvl w:val="0"/>
          <w:numId w:val="27"/>
        </w:numPr>
        <w:tabs>
          <w:tab w:val="left" w:pos="284"/>
        </w:tabs>
        <w:spacing w:after="0" w:line="240" w:lineRule="auto"/>
        <w:ind w:left="0" w:firstLine="0"/>
        <w:contextualSpacing/>
        <w:jc w:val="both"/>
        <w:rPr>
          <w:rFonts w:ascii="Times New Roman" w:hAnsi="Times New Roman"/>
          <w:sz w:val="28"/>
          <w:szCs w:val="28"/>
          <w:lang w:val="kk-KZ"/>
        </w:rPr>
      </w:pPr>
      <w:r w:rsidRPr="00170133">
        <w:rPr>
          <w:rFonts w:ascii="Times New Roman" w:hAnsi="Times New Roman"/>
          <w:sz w:val="28"/>
          <w:szCs w:val="28"/>
          <w:lang w:val="kk-KZ"/>
        </w:rPr>
        <w:t>3 жасқа дейінгі балалар</w:t>
      </w:r>
    </w:p>
    <w:p w14:paraId="2DA61AB1" w14:textId="77777777" w:rsidR="004C2D87" w:rsidRPr="00170133" w:rsidRDefault="004C2D87" w:rsidP="009E5E7F">
      <w:pPr>
        <w:spacing w:after="0" w:line="240" w:lineRule="auto"/>
        <w:jc w:val="both"/>
        <w:rPr>
          <w:rFonts w:ascii="Times New Roman" w:eastAsia="Times New Roman" w:hAnsi="Times New Roman"/>
          <w:b/>
          <w:i/>
          <w:sz w:val="28"/>
          <w:szCs w:val="28"/>
          <w:lang w:val="kk-KZ" w:eastAsia="ru-RU"/>
        </w:rPr>
      </w:pPr>
      <w:r w:rsidRPr="00170133">
        <w:rPr>
          <w:rFonts w:ascii="Times New Roman" w:eastAsia="Times New Roman" w:hAnsi="Times New Roman"/>
          <w:b/>
          <w:i/>
          <w:sz w:val="28"/>
          <w:szCs w:val="28"/>
          <w:lang w:val="kk-KZ" w:eastAsia="ru-RU"/>
        </w:rPr>
        <w:t>Қолдану кезінде қажетті сақтық шаралары</w:t>
      </w:r>
    </w:p>
    <w:p w14:paraId="3061FA13" w14:textId="77777777" w:rsidR="001B0E66" w:rsidRPr="00170133" w:rsidRDefault="001B0E66"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Алдын ала толтырылған шприц тек бір рет пайдалануға арналған.</w:t>
      </w:r>
    </w:p>
    <w:p w14:paraId="4F06FF78" w14:textId="77777777" w:rsidR="0020194D" w:rsidRPr="00170133" w:rsidRDefault="0020194D"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Ішіндегі препарат толығымен пайдаланылуы керек екенін ескеріңіз.</w:t>
      </w:r>
    </w:p>
    <w:p w14:paraId="1D1E7AD1" w14:textId="66D68707" w:rsidR="001B0E66" w:rsidRPr="00170133" w:rsidRDefault="001B0E66"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Инъекцияға арналған метотрексат ерітіндісін тері астына енгізеді.</w:t>
      </w:r>
    </w:p>
    <w:p w14:paraId="3DF38E78" w14:textId="77777777" w:rsidR="0009422F" w:rsidRPr="00170133" w:rsidRDefault="0009422F" w:rsidP="009E5E7F">
      <w:pPr>
        <w:spacing w:after="0" w:line="240" w:lineRule="auto"/>
        <w:jc w:val="both"/>
        <w:rPr>
          <w:rFonts w:ascii="Times New Roman" w:eastAsia="Times New Roman" w:hAnsi="Times New Roman"/>
          <w:bCs/>
          <w:iCs/>
          <w:sz w:val="28"/>
          <w:szCs w:val="28"/>
          <w:lang w:val="kk-KZ" w:eastAsia="ru-RU"/>
        </w:rPr>
      </w:pPr>
      <w:r w:rsidRPr="00170133">
        <w:rPr>
          <w:rFonts w:ascii="Times New Roman" w:eastAsia="Times New Roman" w:hAnsi="Times New Roman"/>
          <w:bCs/>
          <w:iCs/>
          <w:sz w:val="28"/>
          <w:szCs w:val="28"/>
          <w:lang w:val="kk-KZ" w:eastAsia="ru-RU"/>
        </w:rPr>
        <w:t>Емдеудің жалпы ұзақтығын дәрігер анықтайды.</w:t>
      </w:r>
    </w:p>
    <w:p w14:paraId="5433DD39" w14:textId="2DF3F888" w:rsidR="0020194D" w:rsidRPr="00170133" w:rsidRDefault="0020194D" w:rsidP="009E5E7F">
      <w:pPr>
        <w:spacing w:after="0" w:line="240" w:lineRule="auto"/>
        <w:jc w:val="both"/>
        <w:rPr>
          <w:rFonts w:ascii="Times New Roman" w:eastAsia="Times New Roman" w:hAnsi="Times New Roman"/>
          <w:bCs/>
          <w:iCs/>
          <w:sz w:val="28"/>
          <w:szCs w:val="28"/>
          <w:lang w:val="kk-KZ" w:eastAsia="ru-RU"/>
        </w:rPr>
      </w:pPr>
      <w:r w:rsidRPr="00170133">
        <w:rPr>
          <w:rFonts w:ascii="Times New Roman" w:eastAsia="Times New Roman" w:hAnsi="Times New Roman"/>
          <w:bCs/>
          <w:iCs/>
          <w:sz w:val="28"/>
          <w:szCs w:val="28"/>
          <w:lang w:val="kk-KZ" w:eastAsia="ru-RU"/>
        </w:rPr>
        <w:t>Метотрексатты пероральді қолданудан енгізудің парен</w:t>
      </w:r>
      <w:r w:rsidR="00F74651" w:rsidRPr="00170133">
        <w:rPr>
          <w:rFonts w:ascii="Times New Roman" w:eastAsia="Times New Roman" w:hAnsi="Times New Roman"/>
          <w:bCs/>
          <w:iCs/>
          <w:sz w:val="28"/>
          <w:szCs w:val="28"/>
          <w:lang w:val="kk-KZ" w:eastAsia="ru-RU"/>
        </w:rPr>
        <w:t xml:space="preserve">теральді тәсіліне ауысу кезінде әртүрлі қолдану тәсілінде </w:t>
      </w:r>
      <w:r w:rsidRPr="00170133">
        <w:rPr>
          <w:rFonts w:ascii="Times New Roman" w:eastAsia="Times New Roman" w:hAnsi="Times New Roman"/>
          <w:bCs/>
          <w:iCs/>
          <w:sz w:val="28"/>
          <w:szCs w:val="28"/>
          <w:lang w:val="kk-KZ" w:eastAsia="ru-RU"/>
        </w:rPr>
        <w:t>препараттың биожетімділігінің айырмашылығына байланысты дозаны төмендету қажет болуы мүмкін.</w:t>
      </w:r>
    </w:p>
    <w:p w14:paraId="64BAB1E4" w14:textId="6ED617DE" w:rsidR="0020194D" w:rsidRPr="00170133" w:rsidRDefault="00416B32" w:rsidP="009E5E7F">
      <w:pPr>
        <w:spacing w:after="0" w:line="240" w:lineRule="auto"/>
        <w:jc w:val="both"/>
        <w:rPr>
          <w:rFonts w:ascii="Times New Roman" w:eastAsia="Times New Roman" w:hAnsi="Times New Roman"/>
          <w:bCs/>
          <w:iCs/>
          <w:sz w:val="28"/>
          <w:szCs w:val="28"/>
          <w:lang w:val="kk-KZ" w:eastAsia="ru-RU"/>
        </w:rPr>
      </w:pPr>
      <w:r w:rsidRPr="00170133">
        <w:rPr>
          <w:rFonts w:ascii="Times New Roman" w:eastAsia="Times New Roman" w:hAnsi="Times New Roman"/>
          <w:bCs/>
          <w:iCs/>
          <w:sz w:val="28"/>
          <w:szCs w:val="28"/>
          <w:lang w:val="kk-KZ" w:eastAsia="ru-RU"/>
        </w:rPr>
        <w:t xml:space="preserve">Препаратты тағайындау кезінде </w:t>
      </w:r>
      <w:r w:rsidR="0020194D" w:rsidRPr="00170133">
        <w:rPr>
          <w:rFonts w:ascii="Times New Roman" w:eastAsia="Times New Roman" w:hAnsi="Times New Roman"/>
          <w:bCs/>
          <w:iCs/>
          <w:sz w:val="28"/>
          <w:szCs w:val="28"/>
          <w:lang w:val="kk-KZ" w:eastAsia="ru-RU"/>
        </w:rPr>
        <w:t xml:space="preserve">емдеу </w:t>
      </w:r>
      <w:r w:rsidR="003F0F7A" w:rsidRPr="00170133">
        <w:rPr>
          <w:rFonts w:ascii="Times New Roman" w:eastAsia="Times New Roman" w:hAnsi="Times New Roman"/>
          <w:bCs/>
          <w:iCs/>
          <w:sz w:val="28"/>
          <w:szCs w:val="28"/>
          <w:lang w:val="kk-KZ" w:eastAsia="ru-RU"/>
        </w:rPr>
        <w:t>стандарттарына</w:t>
      </w:r>
      <w:r w:rsidR="0020194D" w:rsidRPr="00170133">
        <w:rPr>
          <w:rFonts w:ascii="Times New Roman" w:eastAsia="Times New Roman" w:hAnsi="Times New Roman"/>
          <w:bCs/>
          <w:iCs/>
          <w:sz w:val="28"/>
          <w:szCs w:val="28"/>
          <w:lang w:val="kk-KZ" w:eastAsia="ru-RU"/>
        </w:rPr>
        <w:t xml:space="preserve"> сәйкес фолий қышқылы</w:t>
      </w:r>
      <w:r w:rsidRPr="00170133">
        <w:rPr>
          <w:rFonts w:ascii="Times New Roman" w:eastAsia="Times New Roman" w:hAnsi="Times New Roman"/>
          <w:bCs/>
          <w:iCs/>
          <w:sz w:val="28"/>
          <w:szCs w:val="28"/>
          <w:lang w:val="kk-KZ" w:eastAsia="ru-RU"/>
        </w:rPr>
        <w:t xml:space="preserve"> препараттарын </w:t>
      </w:r>
      <w:r w:rsidR="0020194D" w:rsidRPr="00170133">
        <w:rPr>
          <w:rFonts w:ascii="Times New Roman" w:eastAsia="Times New Roman" w:hAnsi="Times New Roman"/>
          <w:bCs/>
          <w:iCs/>
          <w:sz w:val="28"/>
          <w:szCs w:val="28"/>
          <w:lang w:val="kk-KZ" w:eastAsia="ru-RU"/>
        </w:rPr>
        <w:t xml:space="preserve"> </w:t>
      </w:r>
      <w:r w:rsidRPr="00170133">
        <w:rPr>
          <w:rFonts w:ascii="Times New Roman" w:eastAsia="Times New Roman" w:hAnsi="Times New Roman"/>
          <w:bCs/>
          <w:iCs/>
          <w:sz w:val="28"/>
          <w:szCs w:val="28"/>
          <w:lang w:val="kk-KZ" w:eastAsia="ru-RU"/>
        </w:rPr>
        <w:t xml:space="preserve">бір мезгілде </w:t>
      </w:r>
      <w:r w:rsidR="0020194D" w:rsidRPr="00170133">
        <w:rPr>
          <w:rFonts w:ascii="Times New Roman" w:eastAsia="Times New Roman" w:hAnsi="Times New Roman"/>
          <w:bCs/>
          <w:iCs/>
          <w:sz w:val="28"/>
          <w:szCs w:val="28"/>
          <w:lang w:val="kk-KZ" w:eastAsia="ru-RU"/>
        </w:rPr>
        <w:t xml:space="preserve">тағайындау </w:t>
      </w:r>
      <w:r w:rsidR="003F0F7A" w:rsidRPr="00170133">
        <w:rPr>
          <w:rFonts w:ascii="Times New Roman" w:eastAsia="Times New Roman" w:hAnsi="Times New Roman"/>
          <w:bCs/>
          <w:iCs/>
          <w:sz w:val="28"/>
          <w:szCs w:val="28"/>
          <w:lang w:val="kk-KZ" w:eastAsia="ru-RU"/>
        </w:rPr>
        <w:t>сұрағы</w:t>
      </w:r>
      <w:r w:rsidR="0020194D" w:rsidRPr="00170133">
        <w:rPr>
          <w:rFonts w:ascii="Times New Roman" w:eastAsia="Times New Roman" w:hAnsi="Times New Roman"/>
          <w:bCs/>
          <w:iCs/>
          <w:sz w:val="28"/>
          <w:szCs w:val="28"/>
          <w:lang w:val="kk-KZ" w:eastAsia="ru-RU"/>
        </w:rPr>
        <w:t xml:space="preserve"> қарастырылуы</w:t>
      </w:r>
      <w:r w:rsidRPr="00170133">
        <w:rPr>
          <w:rFonts w:ascii="Times New Roman" w:eastAsia="Times New Roman" w:hAnsi="Times New Roman"/>
          <w:bCs/>
          <w:iCs/>
          <w:sz w:val="28"/>
          <w:szCs w:val="28"/>
          <w:lang w:val="kk-KZ" w:eastAsia="ru-RU"/>
        </w:rPr>
        <w:t xml:space="preserve"> керек</w:t>
      </w:r>
      <w:r w:rsidR="0020194D" w:rsidRPr="00170133">
        <w:rPr>
          <w:rFonts w:ascii="Times New Roman" w:eastAsia="Times New Roman" w:hAnsi="Times New Roman"/>
          <w:bCs/>
          <w:iCs/>
          <w:sz w:val="28"/>
          <w:szCs w:val="28"/>
          <w:lang w:val="kk-KZ" w:eastAsia="ru-RU"/>
        </w:rPr>
        <w:t>.</w:t>
      </w:r>
    </w:p>
    <w:p w14:paraId="1330A49A" w14:textId="6266C375" w:rsidR="00277EB7" w:rsidRPr="00170133" w:rsidRDefault="00277EB7" w:rsidP="009E5E7F">
      <w:pPr>
        <w:spacing w:after="0" w:line="240" w:lineRule="auto"/>
        <w:jc w:val="both"/>
        <w:rPr>
          <w:rFonts w:ascii="Times New Roman" w:eastAsia="Times New Roman" w:hAnsi="Times New Roman"/>
          <w:sz w:val="28"/>
          <w:szCs w:val="28"/>
          <w:lang w:val="kk-KZ"/>
        </w:rPr>
      </w:pPr>
      <w:r w:rsidRPr="00170133">
        <w:rPr>
          <w:rFonts w:ascii="Times New Roman" w:eastAsia="Times New Roman" w:hAnsi="Times New Roman"/>
          <w:sz w:val="28"/>
          <w:szCs w:val="28"/>
          <w:lang w:val="kk-KZ"/>
        </w:rPr>
        <w:t>Е</w:t>
      </w:r>
      <w:r w:rsidR="00761254">
        <w:rPr>
          <w:rFonts w:ascii="Times New Roman" w:eastAsia="Times New Roman" w:hAnsi="Times New Roman"/>
          <w:sz w:val="28"/>
          <w:szCs w:val="28"/>
          <w:lang w:val="kk-KZ"/>
        </w:rPr>
        <w:t>гер сіз, сіздің жұбайыңыз не</w:t>
      </w:r>
      <w:r w:rsidRPr="00170133">
        <w:rPr>
          <w:rFonts w:ascii="Times New Roman" w:eastAsia="Times New Roman" w:hAnsi="Times New Roman"/>
          <w:sz w:val="28"/>
          <w:szCs w:val="28"/>
          <w:lang w:val="kk-KZ"/>
        </w:rPr>
        <w:t xml:space="preserve"> күтушіңіз жаңа немесе бұрыннан бар неврологиялық симптомдардың нашарлауын, соның ішінде бұлшықет әлсіздігі, көру қабілетінің бұзылуы, ойлаудың, есте сақтаудың және бағдарланудың өзгеруіне әкелетін сананың шатасуы мен тұлғаның өзгеруін байқасаңыз, дереу дәрігерге хабарласыңыз. Сипатталған жағдайлар үдемелі мультифокальді лейкоэнцефалопатия (ҮМЛ) деп аталатын өте сирек кездесетін ауыр ми инфекциясының симптомдары болуы мүмкін.</w:t>
      </w:r>
    </w:p>
    <w:p w14:paraId="2FCC3A49" w14:textId="1AC7F841" w:rsidR="004C2D87" w:rsidRPr="00170133" w:rsidRDefault="004C2D87" w:rsidP="009E5E7F">
      <w:pPr>
        <w:spacing w:after="0" w:line="240" w:lineRule="auto"/>
        <w:jc w:val="both"/>
        <w:rPr>
          <w:rFonts w:ascii="Times New Roman" w:hAnsi="Times New Roman"/>
          <w:i/>
          <w:iCs/>
          <w:sz w:val="28"/>
          <w:szCs w:val="28"/>
          <w:lang w:val="kk-KZ"/>
        </w:rPr>
      </w:pPr>
      <w:r w:rsidRPr="00170133">
        <w:rPr>
          <w:rFonts w:ascii="Times New Roman" w:hAnsi="Times New Roman"/>
          <w:b/>
          <w:i/>
          <w:iCs/>
          <w:sz w:val="28"/>
          <w:szCs w:val="28"/>
          <w:lang w:val="kk-KZ"/>
        </w:rPr>
        <w:t>Басқа дәрілік препараттармен өзара әрекеттесуі</w:t>
      </w:r>
      <w:r w:rsidRPr="00170133">
        <w:rPr>
          <w:rFonts w:ascii="Times New Roman" w:hAnsi="Times New Roman"/>
          <w:i/>
          <w:iCs/>
          <w:sz w:val="28"/>
          <w:szCs w:val="28"/>
          <w:lang w:val="kk-KZ"/>
        </w:rPr>
        <w:t xml:space="preserve"> </w:t>
      </w:r>
    </w:p>
    <w:p w14:paraId="7FE934AA" w14:textId="234404FD"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 xml:space="preserve">Азот </w:t>
      </w:r>
      <w:r w:rsidR="003F0F7A" w:rsidRPr="00170133">
        <w:rPr>
          <w:rFonts w:ascii="Times New Roman" w:hAnsi="Times New Roman"/>
          <w:i/>
          <w:iCs/>
          <w:color w:val="000000"/>
          <w:sz w:val="28"/>
          <w:szCs w:val="28"/>
          <w:lang w:val="kk-KZ"/>
        </w:rPr>
        <w:t>тотығы</w:t>
      </w:r>
    </w:p>
    <w:p w14:paraId="309652F2" w14:textId="67FEBCE5" w:rsidR="0020194D" w:rsidRPr="00170133" w:rsidRDefault="003F0F7A"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Азот тотығы</w:t>
      </w:r>
      <w:r w:rsidR="0020194D" w:rsidRPr="00170133">
        <w:rPr>
          <w:rFonts w:ascii="Times New Roman" w:hAnsi="Times New Roman"/>
          <w:color w:val="000000"/>
          <w:sz w:val="28"/>
          <w:szCs w:val="28"/>
          <w:lang w:val="kk-KZ"/>
        </w:rPr>
        <w:t>н пайдалану метотрексаттың фолат метаболизміне әсерін күшейтеді, бұл ауыр, болжануы қиын миелосупрессия және стоматит сияқты жоғары уыттылығына әкеледі. Алайда бұл әсер кальций фолинатын енгізу жолымен азайтылуы мүмкін, оларды бір мезгілде қолданудан аулақ болу керек.</w:t>
      </w:r>
    </w:p>
    <w:p w14:paraId="11F8EB0E" w14:textId="77777777" w:rsidR="0020194D" w:rsidRPr="00170133" w:rsidRDefault="0020194D" w:rsidP="009E5E7F">
      <w:pPr>
        <w:spacing w:after="0" w:line="240" w:lineRule="auto"/>
        <w:jc w:val="both"/>
        <w:rPr>
          <w:rFonts w:ascii="Times New Roman" w:hAnsi="Times New Roman"/>
          <w:i/>
          <w:iCs/>
          <w:color w:val="000000"/>
          <w:sz w:val="28"/>
          <w:szCs w:val="28"/>
          <w:lang w:val="kk-KZ"/>
        </w:rPr>
      </w:pPr>
      <w:bookmarkStart w:id="3" w:name="_Hlk81331705"/>
      <w:r w:rsidRPr="00170133">
        <w:rPr>
          <w:rFonts w:ascii="Times New Roman" w:hAnsi="Times New Roman"/>
          <w:i/>
          <w:iCs/>
          <w:color w:val="000000"/>
          <w:sz w:val="28"/>
          <w:szCs w:val="28"/>
          <w:lang w:val="kk-KZ"/>
        </w:rPr>
        <w:t xml:space="preserve">Алкоголь, гепатоуытты және гематоуытты дәрілік препараттар   </w:t>
      </w:r>
    </w:p>
    <w:p w14:paraId="155E2319" w14:textId="2CF7F76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 xml:space="preserve">Метотрексаттың гепатоуытты </w:t>
      </w:r>
      <w:r w:rsidR="00416B32" w:rsidRPr="00170133">
        <w:rPr>
          <w:rFonts w:ascii="Times New Roman" w:hAnsi="Times New Roman"/>
          <w:color w:val="000000"/>
          <w:sz w:val="28"/>
          <w:szCs w:val="28"/>
          <w:lang w:val="kk-KZ"/>
        </w:rPr>
        <w:t xml:space="preserve">көрініс беру </w:t>
      </w:r>
      <w:r w:rsidRPr="00170133">
        <w:rPr>
          <w:rFonts w:ascii="Times New Roman" w:hAnsi="Times New Roman"/>
          <w:color w:val="000000"/>
          <w:sz w:val="28"/>
          <w:szCs w:val="28"/>
          <w:lang w:val="kk-KZ"/>
        </w:rPr>
        <w:t xml:space="preserve">ықтималдылығы алкогольді </w:t>
      </w:r>
      <w:r w:rsidR="00416B32" w:rsidRPr="00170133">
        <w:rPr>
          <w:rFonts w:ascii="Times New Roman" w:hAnsi="Times New Roman"/>
          <w:color w:val="000000"/>
          <w:sz w:val="28"/>
          <w:szCs w:val="28"/>
          <w:lang w:val="kk-KZ"/>
        </w:rPr>
        <w:t>ұдайы</w:t>
      </w:r>
      <w:r w:rsidRPr="00170133">
        <w:rPr>
          <w:rFonts w:ascii="Times New Roman" w:hAnsi="Times New Roman"/>
          <w:color w:val="000000"/>
          <w:sz w:val="28"/>
          <w:szCs w:val="28"/>
          <w:lang w:val="kk-KZ"/>
        </w:rPr>
        <w:t xml:space="preserve"> тұты</w:t>
      </w:r>
      <w:r w:rsidR="00416B32" w:rsidRPr="00170133">
        <w:rPr>
          <w:rFonts w:ascii="Times New Roman" w:hAnsi="Times New Roman"/>
          <w:color w:val="000000"/>
          <w:sz w:val="28"/>
          <w:szCs w:val="28"/>
          <w:lang w:val="kk-KZ"/>
        </w:rPr>
        <w:t>ну</w:t>
      </w:r>
      <w:r w:rsidRPr="00170133">
        <w:rPr>
          <w:rFonts w:ascii="Times New Roman" w:hAnsi="Times New Roman"/>
          <w:color w:val="000000"/>
          <w:sz w:val="28"/>
          <w:szCs w:val="28"/>
          <w:lang w:val="kk-KZ"/>
        </w:rPr>
        <w:t xml:space="preserve"> кез</w:t>
      </w:r>
      <w:r w:rsidR="00416B32" w:rsidRPr="00170133">
        <w:rPr>
          <w:rFonts w:ascii="Times New Roman" w:hAnsi="Times New Roman"/>
          <w:color w:val="000000"/>
          <w:sz w:val="28"/>
          <w:szCs w:val="28"/>
          <w:lang w:val="kk-KZ"/>
        </w:rPr>
        <w:t>ін</w:t>
      </w:r>
      <w:r w:rsidRPr="00170133">
        <w:rPr>
          <w:rFonts w:ascii="Times New Roman" w:hAnsi="Times New Roman"/>
          <w:color w:val="000000"/>
          <w:sz w:val="28"/>
          <w:szCs w:val="28"/>
          <w:lang w:val="kk-KZ"/>
        </w:rPr>
        <w:t>де, сондай-ақ, метотрексат</w:t>
      </w:r>
      <w:r w:rsidR="00A5098F" w:rsidRPr="00170133">
        <w:rPr>
          <w:rFonts w:ascii="Times New Roman" w:hAnsi="Times New Roman"/>
          <w:color w:val="000000"/>
          <w:sz w:val="28"/>
          <w:szCs w:val="28"/>
          <w:lang w:val="kk-KZ"/>
        </w:rPr>
        <w:t xml:space="preserve">ты және </w:t>
      </w:r>
      <w:r w:rsidRPr="00170133">
        <w:rPr>
          <w:rFonts w:ascii="Times New Roman" w:hAnsi="Times New Roman"/>
          <w:color w:val="000000"/>
          <w:sz w:val="28"/>
          <w:szCs w:val="28"/>
          <w:lang w:val="kk-KZ"/>
        </w:rPr>
        <w:t>басқа гепатоуытты дәрілік препараттарды бір мезгілде қолданған кезде арта түседі. Басқа гепатоуытты дәрілік препараттарды (мысалы, лефлуномид) бір мезгілде қолданып жүрген пациенттер</w:t>
      </w:r>
      <w:r w:rsidR="00A5098F" w:rsidRPr="00170133">
        <w:rPr>
          <w:rFonts w:ascii="Times New Roman" w:hAnsi="Times New Roman"/>
          <w:color w:val="000000"/>
          <w:sz w:val="28"/>
          <w:szCs w:val="28"/>
          <w:lang w:val="kk-KZ"/>
        </w:rPr>
        <w:t>ге</w:t>
      </w:r>
      <w:r w:rsidRPr="00170133">
        <w:rPr>
          <w:rFonts w:ascii="Times New Roman" w:hAnsi="Times New Roman"/>
          <w:color w:val="000000"/>
          <w:sz w:val="28"/>
          <w:szCs w:val="28"/>
          <w:lang w:val="kk-KZ"/>
        </w:rPr>
        <w:t xml:space="preserve"> мұқият </w:t>
      </w:r>
      <w:r w:rsidR="00A5098F" w:rsidRPr="00170133">
        <w:rPr>
          <w:rFonts w:ascii="Times New Roman" w:hAnsi="Times New Roman"/>
          <w:color w:val="000000"/>
          <w:sz w:val="28"/>
          <w:szCs w:val="28"/>
          <w:lang w:val="kk-KZ"/>
        </w:rPr>
        <w:t>бақылау жасау</w:t>
      </w:r>
      <w:r w:rsidRPr="00170133">
        <w:rPr>
          <w:rFonts w:ascii="Times New Roman" w:hAnsi="Times New Roman"/>
          <w:color w:val="000000"/>
          <w:sz w:val="28"/>
          <w:szCs w:val="28"/>
          <w:lang w:val="kk-KZ"/>
        </w:rPr>
        <w:t xml:space="preserve"> қажет. Бұл қанның түзілуін бәсеңдететін препараттар (лефлунамид, азатиоприн, </w:t>
      </w:r>
      <w:r w:rsidRPr="00170133">
        <w:rPr>
          <w:rFonts w:ascii="Times New Roman" w:hAnsi="Times New Roman"/>
          <w:color w:val="000000"/>
          <w:sz w:val="28"/>
          <w:szCs w:val="28"/>
          <w:lang w:val="kk-KZ"/>
        </w:rPr>
        <w:lastRenderedPageBreak/>
        <w:t xml:space="preserve">сульфасалазин, ретиноидтар) бір мезгілде тағайындалатын жағдайларға да </w:t>
      </w:r>
      <w:bookmarkEnd w:id="3"/>
      <w:r w:rsidRPr="00170133">
        <w:rPr>
          <w:rFonts w:ascii="Times New Roman" w:hAnsi="Times New Roman"/>
          <w:color w:val="000000"/>
          <w:sz w:val="28"/>
          <w:szCs w:val="28"/>
          <w:lang w:val="kk-KZ"/>
        </w:rPr>
        <w:t>қатысты. Лефлуномид пен метотрексат бір мезгілде тағайындалғанда панцитопения мен гепатоуыттылық қаупі артады.</w:t>
      </w:r>
    </w:p>
    <w:p w14:paraId="57753399"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Ацитретин немесе этретинат сияқты ретиноидтармен метотрексатты біріктіріп емдеу гепатоуыттылық қаупін арттырады.</w:t>
      </w:r>
    </w:p>
    <w:p w14:paraId="4649534B"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Ішке қабылдауға арналған антибиотиктер</w:t>
      </w:r>
    </w:p>
    <w:p w14:paraId="060D2E81"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Тетрациклиндер, хлорамфеникол сияқты ішке қабылданатын антибиотиктер және АІЖ-да нашар сіңірілетін, әсер ету ауқымы кең антибиотиктер ішектің қалыпты микрофлорасының немесе бактериялық метаболизмінің бәсеңдету арқылы энтерогепатикалық айналымға әсер етуі мүмкін.</w:t>
      </w:r>
    </w:p>
    <w:p w14:paraId="42BDBE90"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Антибиотиктер</w:t>
      </w:r>
    </w:p>
    <w:p w14:paraId="044480E5"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Пенициллиндер, гликопептидтер, сульфаниламидтер, ципрофлоксацин, цефалотин сияқты антибиотиктер жекелеген жағдайларда метотрексаттың бүйрекпен шығарылуын азайтуы мүмкін, бұл оның плазмадағы концентрациясының артуына, осылайша, гематологиялық және асқазан-ішектік уыттанудың көрініс беру қаупіне алып келеді.</w:t>
      </w:r>
    </w:p>
    <w:p w14:paraId="531177DB" w14:textId="77777777" w:rsidR="0020194D" w:rsidRPr="00170133" w:rsidRDefault="0020194D" w:rsidP="009E5E7F">
      <w:pPr>
        <w:spacing w:after="0" w:line="240" w:lineRule="auto"/>
        <w:jc w:val="both"/>
        <w:rPr>
          <w:rFonts w:ascii="Times New Roman" w:hAnsi="Times New Roman"/>
          <w:i/>
          <w:iCs/>
          <w:color w:val="000000"/>
          <w:sz w:val="28"/>
          <w:szCs w:val="28"/>
          <w:lang w:val="kk-KZ"/>
        </w:rPr>
      </w:pPr>
      <w:bookmarkStart w:id="4" w:name="_Hlk81331739"/>
      <w:r w:rsidRPr="00170133">
        <w:rPr>
          <w:rFonts w:ascii="Times New Roman" w:hAnsi="Times New Roman"/>
          <w:i/>
          <w:iCs/>
          <w:color w:val="000000"/>
          <w:sz w:val="28"/>
          <w:szCs w:val="28"/>
          <w:lang w:val="kk-KZ"/>
        </w:rPr>
        <w:t>Плазма ақуыздарымен байланысу дәрежесі жоғары дәрілік препараттар</w:t>
      </w:r>
    </w:p>
    <w:p w14:paraId="602FDBE8" w14:textId="3566033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Метотрексат плазма ақуыздарымен байланысады және ақуыздармен байланысатын</w:t>
      </w:r>
      <w:r w:rsidR="001E69DD" w:rsidRPr="00170133">
        <w:rPr>
          <w:rFonts w:ascii="Times New Roman" w:hAnsi="Times New Roman"/>
          <w:color w:val="000000"/>
          <w:sz w:val="28"/>
          <w:szCs w:val="28"/>
          <w:lang w:val="kk-KZ"/>
        </w:rPr>
        <w:t xml:space="preserve"> метотрексат уыттылығының жоғарылауына</w:t>
      </w:r>
      <w:r w:rsidRPr="00170133">
        <w:rPr>
          <w:rFonts w:ascii="Times New Roman" w:hAnsi="Times New Roman"/>
          <w:color w:val="000000"/>
          <w:sz w:val="28"/>
          <w:szCs w:val="28"/>
          <w:lang w:val="kk-KZ"/>
        </w:rPr>
        <w:t xml:space="preserve"> </w:t>
      </w:r>
      <w:r w:rsidR="001E69DD" w:rsidRPr="00170133">
        <w:rPr>
          <w:rFonts w:ascii="Times New Roman" w:hAnsi="Times New Roman"/>
          <w:color w:val="000000"/>
          <w:sz w:val="28"/>
          <w:szCs w:val="28"/>
          <w:lang w:val="kk-KZ"/>
        </w:rPr>
        <w:t xml:space="preserve">әкелуі мүмкін </w:t>
      </w:r>
      <w:r w:rsidRPr="00170133">
        <w:rPr>
          <w:rFonts w:ascii="Times New Roman" w:hAnsi="Times New Roman"/>
          <w:color w:val="000000"/>
          <w:sz w:val="28"/>
          <w:szCs w:val="28"/>
          <w:lang w:val="kk-KZ"/>
        </w:rPr>
        <w:t>басқа препараттармен, мысалы, салицилаттармен, гипогликемиялық дәрілермен, диуретиктермен, сульф</w:t>
      </w:r>
      <w:r w:rsidR="00A5098F" w:rsidRPr="00170133">
        <w:rPr>
          <w:rFonts w:ascii="Times New Roman" w:hAnsi="Times New Roman"/>
          <w:color w:val="000000"/>
          <w:sz w:val="28"/>
          <w:szCs w:val="28"/>
          <w:lang w:val="kk-KZ"/>
        </w:rPr>
        <w:t>а</w:t>
      </w:r>
      <w:r w:rsidRPr="00170133">
        <w:rPr>
          <w:rFonts w:ascii="Times New Roman" w:hAnsi="Times New Roman"/>
          <w:color w:val="000000"/>
          <w:sz w:val="28"/>
          <w:szCs w:val="28"/>
          <w:lang w:val="kk-KZ"/>
        </w:rPr>
        <w:t xml:space="preserve">ниламидтермен, дифенилгидантоинмен, тетрациклиндермен, хлорамфениколмен, парааминобензой қышқылымен және </w:t>
      </w:r>
      <w:r w:rsidR="00A5098F" w:rsidRPr="00170133">
        <w:rPr>
          <w:rFonts w:ascii="Times New Roman" w:hAnsi="Times New Roman"/>
          <w:color w:val="000000"/>
          <w:sz w:val="28"/>
          <w:szCs w:val="28"/>
          <w:lang w:val="kk-KZ"/>
        </w:rPr>
        <w:t xml:space="preserve">қабынуға қарсы дәрілермен </w:t>
      </w:r>
      <w:r w:rsidRPr="00170133">
        <w:rPr>
          <w:rFonts w:ascii="Times New Roman" w:hAnsi="Times New Roman"/>
          <w:color w:val="000000"/>
          <w:sz w:val="28"/>
          <w:szCs w:val="28"/>
          <w:lang w:val="kk-KZ"/>
        </w:rPr>
        <w:t>бір мезгілде қолданғанда ығыстыр</w:t>
      </w:r>
      <w:r w:rsidR="001E69DD" w:rsidRPr="00170133">
        <w:rPr>
          <w:rFonts w:ascii="Times New Roman" w:hAnsi="Times New Roman"/>
          <w:color w:val="000000"/>
          <w:sz w:val="28"/>
          <w:szCs w:val="28"/>
          <w:lang w:val="kk-KZ"/>
        </w:rPr>
        <w:t>ып шығарылуы</w:t>
      </w:r>
      <w:r w:rsidRPr="00170133">
        <w:rPr>
          <w:rFonts w:ascii="Times New Roman" w:hAnsi="Times New Roman"/>
          <w:color w:val="000000"/>
          <w:sz w:val="28"/>
          <w:szCs w:val="28"/>
          <w:lang w:val="kk-KZ"/>
        </w:rPr>
        <w:t xml:space="preserve"> мүмкін.</w:t>
      </w:r>
    </w:p>
    <w:bookmarkEnd w:id="4"/>
    <w:p w14:paraId="27143AD6"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 xml:space="preserve">Пробенецид, әлсіз органикалық қышқылдар, пиразолды қатарға жататын препараттар және қабынуға қарсы стероидты емес препараттар   </w:t>
      </w:r>
    </w:p>
    <w:p w14:paraId="4E21D844"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Пробенецид, әлсіз органикалық қышқылдар (ілмектік диуретиктер сияқты) және пиразол қатарының препараттары (фенилбутазон) метотрексат шығарылуын төмендетеді және оның плазмадағы концентрациясын арттыруы, осылайша, гематологиялық уыттылығының артуына әкелуі мүмкін. Уыттылығының арту қаупі метотрексатты қабынуға қарсы стероидты емес препараттармен немесе салицилаттармен біріктірген кезде пайда болады.</w:t>
      </w:r>
    </w:p>
    <w:p w14:paraId="03728F36"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 xml:space="preserve">Сүйек кемігіне әсер ететін дәрілік заттар  </w:t>
      </w:r>
    </w:p>
    <w:p w14:paraId="5CECAA4F"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 xml:space="preserve">Сүйек кемігіне әсер ететін (соның ішінде жағымсыз әсер ретінде) препараттарды (мысалы, сульфаниламидтер, триметоприм-сульфометоксазол, хлорамфеникол, пириметамин) қолданған жағдайда қан түзілуінің бәсеңдеуі мүмкін екенін ескеру қажет.  </w:t>
      </w:r>
    </w:p>
    <w:p w14:paraId="7E4E9287"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 xml:space="preserve">Фолаттар тапшылығын тудыруға қабілетті препараттар  </w:t>
      </w:r>
    </w:p>
    <w:p w14:paraId="27585296" w14:textId="095F449F"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Фолий қышқылының тапшылығы тудыратын препараттарды  (мысалы, сульфаниламидтерді, триметоприм</w:t>
      </w:r>
      <w:r w:rsidR="0076183B" w:rsidRPr="00170133">
        <w:rPr>
          <w:rFonts w:ascii="Times New Roman" w:hAnsi="Times New Roman"/>
          <w:color w:val="000000"/>
          <w:sz w:val="28"/>
          <w:szCs w:val="28"/>
          <w:lang w:val="kk-KZ"/>
        </w:rPr>
        <w:t>д</w:t>
      </w:r>
      <w:r w:rsidR="00DB34FD" w:rsidRPr="00170133">
        <w:rPr>
          <w:rFonts w:ascii="Times New Roman" w:hAnsi="Times New Roman"/>
          <w:color w:val="000000"/>
          <w:sz w:val="28"/>
          <w:szCs w:val="28"/>
          <w:lang w:val="kk-KZ"/>
        </w:rPr>
        <w:t xml:space="preserve">і, </w:t>
      </w:r>
      <w:r w:rsidRPr="00170133">
        <w:rPr>
          <w:rFonts w:ascii="Times New Roman" w:hAnsi="Times New Roman"/>
          <w:color w:val="000000"/>
          <w:sz w:val="28"/>
          <w:szCs w:val="28"/>
          <w:lang w:val="kk-KZ"/>
        </w:rPr>
        <w:t xml:space="preserve">сульфаметоксазолды) бір мезгілде тағайындау метотрексат уыттылығының артуына алып келуі мүмкін. Сондықтан фолий қышқылы тапшылығының дамуын болдырмау үшін </w:t>
      </w:r>
      <w:r w:rsidRPr="00170133">
        <w:rPr>
          <w:rFonts w:ascii="Times New Roman" w:hAnsi="Times New Roman"/>
          <w:color w:val="000000"/>
          <w:sz w:val="28"/>
          <w:szCs w:val="28"/>
          <w:lang w:val="kk-KZ"/>
        </w:rPr>
        <w:lastRenderedPageBreak/>
        <w:t xml:space="preserve">мұндай препараттарды тағайындағанда ерекше сақтық шарасын қадағалауға кеңес беріледі.  </w:t>
      </w:r>
    </w:p>
    <w:p w14:paraId="0264FC9E"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 xml:space="preserve">Құрамында фолий немесе фолиний қышқылы бар препараттар </w:t>
      </w:r>
    </w:p>
    <w:p w14:paraId="773BEEBF"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Дәрумендер немесе құрамында фолий, фолиний қышқылдары бар басқа препараттар немесе оның туындылары метотрексаттың тиімділігін төмендетуі мүмкін.</w:t>
      </w:r>
    </w:p>
    <w:p w14:paraId="5142FBD1" w14:textId="5E80CD18" w:rsidR="0020194D" w:rsidRPr="00170133" w:rsidRDefault="0020194D" w:rsidP="009E5E7F">
      <w:pPr>
        <w:spacing w:after="0" w:line="240" w:lineRule="auto"/>
        <w:jc w:val="both"/>
        <w:rPr>
          <w:rFonts w:ascii="Times New Roman" w:hAnsi="Times New Roman"/>
          <w:i/>
          <w:iCs/>
          <w:color w:val="000000"/>
          <w:sz w:val="28"/>
          <w:szCs w:val="28"/>
          <w:lang w:val="kk-KZ"/>
        </w:rPr>
      </w:pPr>
      <w:bookmarkStart w:id="5" w:name="_Hlk81331757"/>
      <w:r w:rsidRPr="00170133">
        <w:rPr>
          <w:rFonts w:ascii="Times New Roman" w:hAnsi="Times New Roman"/>
          <w:i/>
          <w:iCs/>
          <w:color w:val="000000"/>
          <w:sz w:val="28"/>
          <w:szCs w:val="28"/>
          <w:lang w:val="kk-KZ"/>
        </w:rPr>
        <w:t>Ревматизмге қарсы басқа дәріл</w:t>
      </w:r>
      <w:r w:rsidR="001E69DD" w:rsidRPr="00170133">
        <w:rPr>
          <w:rFonts w:ascii="Times New Roman" w:hAnsi="Times New Roman"/>
          <w:i/>
          <w:iCs/>
          <w:color w:val="000000"/>
          <w:sz w:val="28"/>
          <w:szCs w:val="28"/>
          <w:lang w:val="kk-KZ"/>
        </w:rPr>
        <w:t>ер</w:t>
      </w:r>
      <w:r w:rsidRPr="00170133">
        <w:rPr>
          <w:rFonts w:ascii="Times New Roman" w:hAnsi="Times New Roman"/>
          <w:i/>
          <w:iCs/>
          <w:color w:val="000000"/>
          <w:sz w:val="28"/>
          <w:szCs w:val="28"/>
          <w:lang w:val="kk-KZ"/>
        </w:rPr>
        <w:t xml:space="preserve"> </w:t>
      </w:r>
    </w:p>
    <w:bookmarkEnd w:id="5"/>
    <w:p w14:paraId="11C35706"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 xml:space="preserve">Ревматизмге қарсы басқа дәрілік заттармен (алтын препараттары, пеницилламин, гидроксихлорокин, сульфасалазин, азатиоприн, циклоспорин) бірге тағайындау, әдетте, метотрексаттың уытты әсерлерінің артуына әкелмейді.  </w:t>
      </w:r>
    </w:p>
    <w:p w14:paraId="0DEE2958"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Сульфасалазин</w:t>
      </w:r>
    </w:p>
    <w:p w14:paraId="04B4D63C"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 xml:space="preserve">Метотрексатты сульфасалазинмен біріктіру метотрексат тиімділігін арттырып, соның нәтижесі ретінде, сульфасалазиннің фолий қышқылы синтезін тежеуімен байланысты жағымсыз әсерлерді күшейтуі мүмкін, алайда мұндай жағымсыз әсерлер бірқатар зерттеулер барысында жекелеген сирек жағдайларда ғана байқалды. </w:t>
      </w:r>
    </w:p>
    <w:p w14:paraId="288B774B"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Меркаптопурин</w:t>
      </w:r>
    </w:p>
    <w:p w14:paraId="096C3444"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Метотрексат плазмадағы меркаптопурин концентрациясын арттырады, осыған орай, біріктірілген ем кезінде дозаларды түзету қажет болуы мүмкін.</w:t>
      </w:r>
    </w:p>
    <w:p w14:paraId="171DDB23" w14:textId="5F1EFFD1"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 xml:space="preserve">Протонды </w:t>
      </w:r>
      <w:r w:rsidR="00DB34FD" w:rsidRPr="00170133">
        <w:rPr>
          <w:rFonts w:ascii="Times New Roman" w:hAnsi="Times New Roman"/>
          <w:i/>
          <w:iCs/>
          <w:color w:val="000000"/>
          <w:sz w:val="28"/>
          <w:szCs w:val="28"/>
          <w:lang w:val="kk-KZ"/>
        </w:rPr>
        <w:t>сорғыш</w:t>
      </w:r>
      <w:r w:rsidRPr="00170133">
        <w:rPr>
          <w:rFonts w:ascii="Times New Roman" w:hAnsi="Times New Roman"/>
          <w:i/>
          <w:iCs/>
          <w:color w:val="000000"/>
          <w:sz w:val="28"/>
          <w:szCs w:val="28"/>
          <w:lang w:val="kk-KZ"/>
        </w:rPr>
        <w:t xml:space="preserve">  тежегіштері</w:t>
      </w:r>
    </w:p>
    <w:p w14:paraId="6F6C9DA9" w14:textId="77777777"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 xml:space="preserve">Протонды насос тежегіштерін (омепразол немесе пантопразол сияқты) бір мезгілде тағайындағанда өзара әрекеттесуге әкелуі мүмкін. </w:t>
      </w:r>
      <w:bookmarkStart w:id="6" w:name="_Hlk71711171"/>
      <w:r w:rsidRPr="00170133">
        <w:rPr>
          <w:rFonts w:ascii="Times New Roman" w:hAnsi="Times New Roman"/>
          <w:color w:val="000000"/>
          <w:sz w:val="28"/>
          <w:szCs w:val="28"/>
          <w:lang w:val="kk-KZ"/>
        </w:rPr>
        <w:t>Метотрексат пен омепразолды бір мезгілде қолдану метотрексаттың шығарылуын кешіктіреді</w:t>
      </w:r>
      <w:bookmarkEnd w:id="6"/>
      <w:r w:rsidRPr="00170133">
        <w:rPr>
          <w:rFonts w:ascii="Times New Roman" w:hAnsi="Times New Roman"/>
          <w:color w:val="000000"/>
          <w:sz w:val="28"/>
          <w:szCs w:val="28"/>
          <w:lang w:val="kk-KZ"/>
        </w:rPr>
        <w:t>. Пантопразолмен біріктірген кезде метотрексат метаболиті – 7-гидроксиметотрексат шығарылуы төмендеген бір жағдай жөнінде хабарланған, ол миалгиямен және дірілдеумен қатар жүрген.</w:t>
      </w:r>
    </w:p>
    <w:p w14:paraId="34E95554" w14:textId="77777777" w:rsidR="0020194D" w:rsidRPr="00170133" w:rsidRDefault="0020194D" w:rsidP="009E5E7F">
      <w:pPr>
        <w:spacing w:after="0" w:line="240" w:lineRule="auto"/>
        <w:jc w:val="both"/>
        <w:rPr>
          <w:rFonts w:ascii="Times New Roman" w:hAnsi="Times New Roman"/>
          <w:i/>
          <w:iCs/>
          <w:color w:val="000000"/>
          <w:sz w:val="28"/>
          <w:szCs w:val="28"/>
          <w:lang w:val="kk-KZ"/>
        </w:rPr>
      </w:pPr>
      <w:bookmarkStart w:id="7" w:name="_Hlk81331777"/>
      <w:r w:rsidRPr="00170133">
        <w:rPr>
          <w:rFonts w:ascii="Times New Roman" w:hAnsi="Times New Roman"/>
          <w:i/>
          <w:iCs/>
          <w:color w:val="000000"/>
          <w:sz w:val="28"/>
          <w:szCs w:val="28"/>
          <w:lang w:val="kk-KZ"/>
        </w:rPr>
        <w:t>Теофиллин</w:t>
      </w:r>
    </w:p>
    <w:p w14:paraId="767B57F2" w14:textId="52779425"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 xml:space="preserve">Метотрексат теофиллиннің клиренсін азайтуы мүмкін; </w:t>
      </w:r>
      <w:r w:rsidR="001E69DD" w:rsidRPr="00170133">
        <w:rPr>
          <w:rFonts w:ascii="Times New Roman" w:hAnsi="Times New Roman"/>
          <w:color w:val="000000"/>
          <w:sz w:val="28"/>
          <w:szCs w:val="28"/>
          <w:lang w:val="kk-KZ"/>
        </w:rPr>
        <w:t xml:space="preserve">метотрексатпен бір мезгілде қолданғанда </w:t>
      </w:r>
      <w:r w:rsidRPr="00170133">
        <w:rPr>
          <w:rFonts w:ascii="Times New Roman" w:hAnsi="Times New Roman"/>
          <w:color w:val="000000"/>
          <w:sz w:val="28"/>
          <w:szCs w:val="28"/>
          <w:lang w:val="kk-KZ"/>
        </w:rPr>
        <w:t>теофиллиннің концентрациясы қадағалануы тиіс.</w:t>
      </w:r>
    </w:p>
    <w:p w14:paraId="74E9D659" w14:textId="77777777" w:rsidR="0020194D" w:rsidRPr="00170133" w:rsidRDefault="0020194D" w:rsidP="009E5E7F">
      <w:pPr>
        <w:spacing w:after="0" w:line="240" w:lineRule="auto"/>
        <w:jc w:val="both"/>
        <w:rPr>
          <w:rFonts w:ascii="Times New Roman" w:hAnsi="Times New Roman"/>
          <w:i/>
          <w:iCs/>
          <w:color w:val="000000"/>
          <w:sz w:val="28"/>
          <w:szCs w:val="28"/>
          <w:lang w:val="kk-KZ"/>
        </w:rPr>
      </w:pPr>
      <w:r w:rsidRPr="00170133">
        <w:rPr>
          <w:rFonts w:ascii="Times New Roman" w:hAnsi="Times New Roman"/>
          <w:i/>
          <w:iCs/>
          <w:color w:val="000000"/>
          <w:sz w:val="28"/>
          <w:szCs w:val="28"/>
          <w:lang w:val="kk-KZ"/>
        </w:rPr>
        <w:t>Құрамында кофеин мен теофиллин бар сусындар</w:t>
      </w:r>
    </w:p>
    <w:p w14:paraId="49D102DA" w14:textId="6BDA0070"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 xml:space="preserve">Метотрексатпен емдеу кезінде құрамында кофеин мен теофиллин бар сусындарды (кофе, </w:t>
      </w:r>
      <w:r w:rsidR="00A62923" w:rsidRPr="00170133">
        <w:rPr>
          <w:rFonts w:ascii="Times New Roman" w:hAnsi="Times New Roman"/>
          <w:color w:val="000000"/>
          <w:sz w:val="28"/>
          <w:szCs w:val="28"/>
          <w:lang w:val="kk-KZ"/>
        </w:rPr>
        <w:t xml:space="preserve">құрамында </w:t>
      </w:r>
      <w:r w:rsidRPr="00170133">
        <w:rPr>
          <w:rFonts w:ascii="Times New Roman" w:hAnsi="Times New Roman"/>
          <w:color w:val="000000"/>
          <w:sz w:val="28"/>
          <w:szCs w:val="28"/>
          <w:lang w:val="kk-KZ"/>
        </w:rPr>
        <w:t>кофеині бар сусындар, қара шай) көп мөлшерде ішуден аулақ болу керек.</w:t>
      </w:r>
      <w:r w:rsidR="00A62923" w:rsidRPr="00170133">
        <w:rPr>
          <w:rFonts w:ascii="Times New Roman" w:hAnsi="Times New Roman"/>
          <w:color w:val="000000"/>
          <w:sz w:val="28"/>
          <w:szCs w:val="28"/>
          <w:lang w:val="kk-KZ"/>
        </w:rPr>
        <w:t xml:space="preserve"> </w:t>
      </w:r>
    </w:p>
    <w:p w14:paraId="72673C09" w14:textId="77777777" w:rsidR="0020194D" w:rsidRPr="00170133" w:rsidRDefault="0020194D" w:rsidP="009E5E7F">
      <w:pPr>
        <w:spacing w:after="0" w:line="240" w:lineRule="auto"/>
        <w:jc w:val="both"/>
        <w:rPr>
          <w:rFonts w:ascii="Times New Roman" w:eastAsia="Times New Roman" w:hAnsi="Times New Roman"/>
          <w:i/>
          <w:iCs/>
          <w:sz w:val="28"/>
          <w:szCs w:val="28"/>
          <w:lang w:val="kk-KZ" w:eastAsia="ru-RU"/>
        </w:rPr>
      </w:pPr>
      <w:bookmarkStart w:id="8" w:name="_Hlk71711214"/>
      <w:r w:rsidRPr="00170133">
        <w:rPr>
          <w:rFonts w:ascii="Times New Roman" w:eastAsia="Times New Roman" w:hAnsi="Times New Roman"/>
          <w:i/>
          <w:iCs/>
          <w:sz w:val="28"/>
          <w:szCs w:val="28"/>
          <w:lang w:val="kk-KZ" w:eastAsia="ru-RU"/>
        </w:rPr>
        <w:t>Холестирамин</w:t>
      </w:r>
    </w:p>
    <w:p w14:paraId="7D77131C" w14:textId="071CF4BF" w:rsidR="0020194D" w:rsidRPr="00170133" w:rsidRDefault="0020194D" w:rsidP="009E5E7F">
      <w:pPr>
        <w:spacing w:after="0" w:line="240" w:lineRule="auto"/>
        <w:jc w:val="both"/>
        <w:rPr>
          <w:rFonts w:ascii="Times New Roman" w:hAnsi="Times New Roman"/>
          <w:color w:val="000000"/>
          <w:sz w:val="28"/>
          <w:szCs w:val="28"/>
          <w:lang w:val="kk-KZ"/>
        </w:rPr>
      </w:pPr>
      <w:r w:rsidRPr="00170133">
        <w:rPr>
          <w:rFonts w:ascii="Times New Roman" w:hAnsi="Times New Roman"/>
          <w:color w:val="000000"/>
          <w:sz w:val="28"/>
          <w:szCs w:val="28"/>
          <w:lang w:val="kk-KZ"/>
        </w:rPr>
        <w:t>Холестирамин энтерогепатикалық айналымды тоқтату арқылы метотрексаттың бүйрек</w:t>
      </w:r>
      <w:r w:rsidR="00A62923" w:rsidRPr="00170133">
        <w:rPr>
          <w:rFonts w:ascii="Times New Roman" w:hAnsi="Times New Roman"/>
          <w:color w:val="000000"/>
          <w:sz w:val="28"/>
          <w:szCs w:val="28"/>
          <w:lang w:val="kk-KZ"/>
        </w:rPr>
        <w:t>тен тыс</w:t>
      </w:r>
      <w:r w:rsidRPr="00170133">
        <w:rPr>
          <w:rFonts w:ascii="Times New Roman" w:hAnsi="Times New Roman"/>
          <w:color w:val="000000"/>
          <w:sz w:val="28"/>
          <w:szCs w:val="28"/>
          <w:lang w:val="kk-KZ"/>
        </w:rPr>
        <w:t xml:space="preserve"> шығарылуын арттыруы мүмкін.</w:t>
      </w:r>
    </w:p>
    <w:bookmarkEnd w:id="7"/>
    <w:bookmarkEnd w:id="8"/>
    <w:p w14:paraId="783401A7" w14:textId="77777777" w:rsidR="004C2D87" w:rsidRPr="00170133" w:rsidRDefault="004C2D87" w:rsidP="009E5E7F">
      <w:pPr>
        <w:spacing w:after="0" w:line="240" w:lineRule="auto"/>
        <w:jc w:val="both"/>
        <w:rPr>
          <w:rFonts w:ascii="Times New Roman" w:eastAsia="Times New Roman" w:hAnsi="Times New Roman"/>
          <w:b/>
          <w:i/>
          <w:iCs/>
          <w:sz w:val="28"/>
          <w:szCs w:val="28"/>
          <w:lang w:val="kk-KZ" w:eastAsia="ru-RU"/>
        </w:rPr>
      </w:pPr>
      <w:r w:rsidRPr="00170133">
        <w:rPr>
          <w:rFonts w:ascii="Times New Roman" w:eastAsia="Times New Roman" w:hAnsi="Times New Roman"/>
          <w:b/>
          <w:i/>
          <w:iCs/>
          <w:sz w:val="28"/>
          <w:szCs w:val="28"/>
          <w:lang w:val="kk-KZ" w:eastAsia="ru-RU"/>
        </w:rPr>
        <w:t>Арнайы ескертулер</w:t>
      </w:r>
    </w:p>
    <w:p w14:paraId="7CD28479" w14:textId="77777777" w:rsidR="0020194D" w:rsidRPr="00170133" w:rsidRDefault="0020194D" w:rsidP="009E5E7F">
      <w:pPr>
        <w:spacing w:after="0" w:line="240" w:lineRule="auto"/>
        <w:jc w:val="both"/>
        <w:rPr>
          <w:rFonts w:ascii="Times New Roman" w:hAnsi="Times New Roman"/>
          <w:iCs/>
          <w:sz w:val="28"/>
          <w:szCs w:val="28"/>
          <w:lang w:val="kk-KZ"/>
        </w:rPr>
      </w:pPr>
      <w:bookmarkStart w:id="9" w:name="_Hlk55491454"/>
      <w:r w:rsidRPr="00170133">
        <w:rPr>
          <w:rFonts w:ascii="Times New Roman" w:hAnsi="Times New Roman"/>
          <w:iCs/>
          <w:sz w:val="28"/>
          <w:szCs w:val="28"/>
          <w:lang w:val="kk-KZ"/>
        </w:rPr>
        <w:t xml:space="preserve">Пациенттер препаратты күн сайын емес, аптасына бір рет қолдану керектігі жайлы нақты хабардар болуы тиіс. Метотрексатпен емдеуден өтетін пациенттерді болжамды уытты әсерлер белгілері мен жағымсыз реакциялардың аз ғана кідіріспен анықталуы және бағалануы үшін тиісті бақылауға алған жөн. Метотрексат препараты білімі жеткілікті және метаболизмге қарсы ем жүргізу тәжірибесі бар маман-дәрігер ғана </w:t>
      </w:r>
      <w:r w:rsidRPr="00170133">
        <w:rPr>
          <w:rFonts w:ascii="Times New Roman" w:hAnsi="Times New Roman"/>
          <w:iCs/>
          <w:sz w:val="28"/>
          <w:szCs w:val="28"/>
          <w:lang w:val="kk-KZ"/>
        </w:rPr>
        <w:lastRenderedPageBreak/>
        <w:t>тағайындауы тиіс. Ауыр немесе тіпті өлімге ұшырататын жағымсыз реакциялардың дамуы мүмкін екеніне орай, пациенттер  болжамды қауіптер мен ұсынылатын қауіпсіздік шаралары жөнінде дәрігермен толық хабарландырылуы тиіс.</w:t>
      </w:r>
    </w:p>
    <w:p w14:paraId="7FC74218" w14:textId="3DEADA46" w:rsidR="00D41459" w:rsidRPr="00170133" w:rsidRDefault="00D41459" w:rsidP="009E5E7F">
      <w:pPr>
        <w:widowControl w:val="0"/>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 xml:space="preserve">Метотрексаттың теріге және </w:t>
      </w:r>
      <w:r w:rsidR="00857AA2" w:rsidRPr="00170133">
        <w:rPr>
          <w:rFonts w:ascii="Times New Roman" w:eastAsia="Times New Roman" w:hAnsi="Times New Roman"/>
          <w:sz w:val="28"/>
          <w:szCs w:val="28"/>
          <w:lang w:val="kk-KZ" w:eastAsia="ru-RU"/>
        </w:rPr>
        <w:t xml:space="preserve">шырышты қабықтарға тиіп кетуіне жол бермеу керек. </w:t>
      </w:r>
      <w:r w:rsidRPr="00170133">
        <w:rPr>
          <w:rFonts w:ascii="Times New Roman" w:eastAsia="Times New Roman" w:hAnsi="Times New Roman"/>
          <w:sz w:val="28"/>
          <w:szCs w:val="28"/>
          <w:lang w:val="kk-KZ" w:eastAsia="ru-RU"/>
        </w:rPr>
        <w:t xml:space="preserve">Препарат </w:t>
      </w:r>
      <w:r w:rsidR="008E55DE" w:rsidRPr="00170133">
        <w:rPr>
          <w:rFonts w:ascii="Times New Roman" w:eastAsia="Times New Roman" w:hAnsi="Times New Roman"/>
          <w:sz w:val="28"/>
          <w:szCs w:val="28"/>
          <w:lang w:val="kk-KZ" w:eastAsia="ru-RU"/>
        </w:rPr>
        <w:t xml:space="preserve">теріге және шырышты қабықтарға </w:t>
      </w:r>
      <w:r w:rsidR="00FB0AFA" w:rsidRPr="00170133">
        <w:rPr>
          <w:rFonts w:ascii="Times New Roman" w:eastAsia="Times New Roman" w:hAnsi="Times New Roman"/>
          <w:sz w:val="28"/>
          <w:szCs w:val="28"/>
          <w:lang w:val="kk-KZ" w:eastAsia="ru-RU"/>
        </w:rPr>
        <w:t>түскен</w:t>
      </w:r>
      <w:r w:rsidRPr="00170133">
        <w:rPr>
          <w:rFonts w:ascii="Times New Roman" w:eastAsia="Times New Roman" w:hAnsi="Times New Roman"/>
          <w:sz w:val="28"/>
          <w:szCs w:val="28"/>
          <w:lang w:val="kk-KZ" w:eastAsia="ru-RU"/>
        </w:rPr>
        <w:t xml:space="preserve"> жағдайда, оларды көп мөлшерде сумен жуу керек.</w:t>
      </w:r>
    </w:p>
    <w:p w14:paraId="3331164F" w14:textId="6572E251" w:rsidR="0020194D" w:rsidRPr="00170133" w:rsidRDefault="0020194D" w:rsidP="009E5E7F">
      <w:pPr>
        <w:widowControl w:val="0"/>
        <w:spacing w:after="0" w:line="240" w:lineRule="auto"/>
        <w:jc w:val="both"/>
        <w:rPr>
          <w:rFonts w:ascii="Times New Roman" w:eastAsia="Times New Roman" w:hAnsi="Times New Roman"/>
          <w:i/>
          <w:sz w:val="28"/>
          <w:szCs w:val="28"/>
          <w:u w:val="single"/>
          <w:lang w:val="kk-KZ" w:eastAsia="ru-RU"/>
        </w:rPr>
      </w:pPr>
      <w:r w:rsidRPr="00170133">
        <w:rPr>
          <w:rFonts w:ascii="Times New Roman" w:eastAsia="Times New Roman" w:hAnsi="Times New Roman"/>
          <w:i/>
          <w:sz w:val="28"/>
          <w:szCs w:val="28"/>
          <w:u w:val="single"/>
          <w:lang w:val="kk-KZ" w:eastAsia="ru-RU"/>
        </w:rPr>
        <w:t>Ұсынылатын тексерулер және қауіпсіздік шаралары</w:t>
      </w:r>
    </w:p>
    <w:p w14:paraId="541CBCB2" w14:textId="77777777" w:rsidR="0020194D" w:rsidRPr="00170133" w:rsidRDefault="0020194D" w:rsidP="009E5E7F">
      <w:pPr>
        <w:pStyle w:val="aa"/>
        <w:widowControl w:val="0"/>
        <w:numPr>
          <w:ilvl w:val="0"/>
          <w:numId w:val="36"/>
        </w:numPr>
        <w:spacing w:after="0" w:line="240" w:lineRule="auto"/>
        <w:ind w:left="0" w:firstLine="0"/>
        <w:jc w:val="both"/>
        <w:rPr>
          <w:rFonts w:ascii="Times New Roman" w:eastAsia="Times New Roman" w:hAnsi="Times New Roman"/>
          <w:sz w:val="28"/>
          <w:szCs w:val="28"/>
          <w:lang w:val="kk-KZ" w:eastAsia="ru-RU"/>
        </w:rPr>
      </w:pPr>
      <w:bookmarkStart w:id="10" w:name="_Hlk71711460"/>
      <w:r w:rsidRPr="00170133">
        <w:rPr>
          <w:rFonts w:ascii="Times New Roman" w:eastAsia="Times New Roman" w:hAnsi="Times New Roman"/>
          <w:sz w:val="28"/>
          <w:szCs w:val="28"/>
          <w:lang w:val="kk-KZ" w:eastAsia="ru-RU"/>
        </w:rPr>
        <w:t>Ауыз қуысы мен жұтқыншақтың шырышты қабығының өзгеруіне тексеру.</w:t>
      </w:r>
    </w:p>
    <w:p w14:paraId="6D7FE42F" w14:textId="09EC00A7" w:rsidR="0020194D" w:rsidRPr="00170133" w:rsidRDefault="00575C3A" w:rsidP="009E5E7F">
      <w:pPr>
        <w:pStyle w:val="aa"/>
        <w:widowControl w:val="0"/>
        <w:numPr>
          <w:ilvl w:val="0"/>
          <w:numId w:val="36"/>
        </w:numPr>
        <w:spacing w:after="0" w:line="240" w:lineRule="auto"/>
        <w:ind w:left="0" w:firstLine="0"/>
        <w:jc w:val="both"/>
        <w:rPr>
          <w:rFonts w:ascii="Times New Roman" w:eastAsia="Times New Roman" w:hAnsi="Times New Roman"/>
          <w:sz w:val="28"/>
          <w:szCs w:val="28"/>
          <w:lang w:val="kk-KZ" w:eastAsia="ru-RU"/>
        </w:rPr>
      </w:pPr>
      <w:bookmarkStart w:id="11" w:name="_Hlk81331656"/>
      <w:r w:rsidRPr="00170133">
        <w:rPr>
          <w:rFonts w:ascii="Times New Roman" w:eastAsia="Times New Roman" w:hAnsi="Times New Roman"/>
          <w:sz w:val="28"/>
          <w:szCs w:val="28"/>
          <w:lang w:val="kk-KZ" w:eastAsia="ru-RU"/>
        </w:rPr>
        <w:t>Лейкоцитарлық</w:t>
      </w:r>
      <w:r w:rsidR="0020194D" w:rsidRPr="00170133">
        <w:rPr>
          <w:rFonts w:ascii="Times New Roman" w:eastAsia="Times New Roman" w:hAnsi="Times New Roman"/>
          <w:sz w:val="28"/>
          <w:szCs w:val="28"/>
          <w:lang w:val="kk-KZ" w:eastAsia="ru-RU"/>
        </w:rPr>
        <w:t xml:space="preserve"> формуласын және тромбоциттер деңгейін анықтайтын толық қан талдауы. Метотрексат туындататын гемопоэз бәсеңдеуі кенеттен және препаратты аз дозаларда қолданғанда </w:t>
      </w:r>
      <w:r w:rsidRPr="00170133">
        <w:rPr>
          <w:rFonts w:ascii="Times New Roman" w:eastAsia="Times New Roman" w:hAnsi="Times New Roman"/>
          <w:sz w:val="28"/>
          <w:szCs w:val="28"/>
          <w:lang w:val="kk-KZ" w:eastAsia="ru-RU"/>
        </w:rPr>
        <w:t>орын алуы</w:t>
      </w:r>
      <w:r w:rsidR="0020194D" w:rsidRPr="00170133">
        <w:rPr>
          <w:rFonts w:ascii="Times New Roman" w:eastAsia="Times New Roman" w:hAnsi="Times New Roman"/>
          <w:sz w:val="28"/>
          <w:szCs w:val="28"/>
          <w:lang w:val="kk-KZ" w:eastAsia="ru-RU"/>
        </w:rPr>
        <w:t xml:space="preserve"> мүмкін. Лейкоциттер немесе тромбоциттер саны едәуір азайған кез келген жағдайда метотрексатпен емдеуд</w:t>
      </w:r>
      <w:r w:rsidRPr="00170133">
        <w:rPr>
          <w:rFonts w:ascii="Times New Roman" w:eastAsia="Times New Roman" w:hAnsi="Times New Roman"/>
          <w:sz w:val="28"/>
          <w:szCs w:val="28"/>
          <w:lang w:val="kk-KZ" w:eastAsia="ru-RU"/>
        </w:rPr>
        <w:t>і</w:t>
      </w:r>
      <w:r w:rsidR="0020194D" w:rsidRPr="00170133">
        <w:rPr>
          <w:rFonts w:ascii="Times New Roman" w:eastAsia="Times New Roman" w:hAnsi="Times New Roman"/>
          <w:sz w:val="28"/>
          <w:szCs w:val="28"/>
          <w:lang w:val="kk-KZ" w:eastAsia="ru-RU"/>
        </w:rPr>
        <w:t xml:space="preserve"> дереу </w:t>
      </w:r>
      <w:r w:rsidRPr="00170133">
        <w:rPr>
          <w:rFonts w:ascii="Times New Roman" w:eastAsia="Times New Roman" w:hAnsi="Times New Roman"/>
          <w:sz w:val="28"/>
          <w:szCs w:val="28"/>
          <w:lang w:val="kk-KZ" w:eastAsia="ru-RU"/>
        </w:rPr>
        <w:t>тоқтатып</w:t>
      </w:r>
      <w:r w:rsidR="0020194D" w:rsidRPr="00170133">
        <w:rPr>
          <w:rFonts w:ascii="Times New Roman" w:eastAsia="Times New Roman" w:hAnsi="Times New Roman"/>
          <w:sz w:val="28"/>
          <w:szCs w:val="28"/>
          <w:lang w:val="kk-KZ" w:eastAsia="ru-RU"/>
        </w:rPr>
        <w:t xml:space="preserve">, талапқа сай демеуші ем жүргізу қажет. Пациенттерге </w:t>
      </w:r>
      <w:r w:rsidRPr="00170133">
        <w:rPr>
          <w:rFonts w:ascii="Times New Roman" w:eastAsia="Times New Roman" w:hAnsi="Times New Roman"/>
          <w:sz w:val="28"/>
          <w:szCs w:val="28"/>
          <w:lang w:val="kk-KZ" w:eastAsia="ru-RU"/>
        </w:rPr>
        <w:t>ықтимал</w:t>
      </w:r>
      <w:r w:rsidR="0020194D" w:rsidRPr="00170133">
        <w:rPr>
          <w:rFonts w:ascii="Times New Roman" w:eastAsia="Times New Roman" w:hAnsi="Times New Roman"/>
          <w:sz w:val="28"/>
          <w:szCs w:val="28"/>
          <w:lang w:val="kk-KZ" w:eastAsia="ru-RU"/>
        </w:rPr>
        <w:t xml:space="preserve"> инфекциялардың кез келген белгілері мен симптомдары туралы хабарлау ұсынылуы тиіс. Гематоуытты препараттарды (мысалы, лефлуномид) бір мезгілде қолданатын пациенттер қан көрсеткіштерінің және тромбоциттер саны</w:t>
      </w:r>
      <w:r w:rsidR="00C16A90" w:rsidRPr="00170133">
        <w:rPr>
          <w:rFonts w:ascii="Times New Roman" w:eastAsia="Times New Roman" w:hAnsi="Times New Roman"/>
          <w:sz w:val="28"/>
          <w:szCs w:val="28"/>
          <w:lang w:val="kk-KZ" w:eastAsia="ru-RU"/>
        </w:rPr>
        <w:t>н</w:t>
      </w:r>
      <w:r w:rsidR="0020194D" w:rsidRPr="00170133">
        <w:rPr>
          <w:rFonts w:ascii="Times New Roman" w:eastAsia="Times New Roman" w:hAnsi="Times New Roman"/>
          <w:sz w:val="28"/>
          <w:szCs w:val="28"/>
          <w:lang w:val="kk-KZ" w:eastAsia="ru-RU"/>
        </w:rPr>
        <w:t xml:space="preserve"> </w:t>
      </w:r>
      <w:r w:rsidR="00C16A90" w:rsidRPr="00170133">
        <w:rPr>
          <w:rFonts w:ascii="Times New Roman" w:eastAsia="Times New Roman" w:hAnsi="Times New Roman"/>
          <w:sz w:val="28"/>
          <w:szCs w:val="28"/>
          <w:lang w:val="kk-KZ" w:eastAsia="ru-RU"/>
        </w:rPr>
        <w:t>бақылай отырып</w:t>
      </w:r>
      <w:r w:rsidR="0020194D" w:rsidRPr="00170133">
        <w:rPr>
          <w:rFonts w:ascii="Times New Roman" w:eastAsia="Times New Roman" w:hAnsi="Times New Roman"/>
          <w:sz w:val="28"/>
          <w:szCs w:val="28"/>
          <w:lang w:val="kk-KZ" w:eastAsia="ru-RU"/>
        </w:rPr>
        <w:t xml:space="preserve"> мұқият қадағалануы тиіс.</w:t>
      </w:r>
    </w:p>
    <w:p w14:paraId="573AE4FD" w14:textId="77777777" w:rsidR="00D61341" w:rsidRPr="00170133" w:rsidRDefault="00D61341" w:rsidP="00D61341">
      <w:pPr>
        <w:pStyle w:val="aa"/>
        <w:widowControl w:val="0"/>
        <w:numPr>
          <w:ilvl w:val="0"/>
          <w:numId w:val="36"/>
        </w:numPr>
        <w:spacing w:after="0" w:line="240" w:lineRule="auto"/>
        <w:ind w:left="0" w:firstLine="0"/>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Бауырдың функционалдық сынамалары: Бауырдың функционалдық сынамаларында, бауыр фиброзының басқа инвазиялық емес диагностикалық ем-шаралары кезінде немесе бауыр биопсиясында тұрақты немесе елеулі ауытқулар анықталған жағдайда емдеуді бастамау керек немесе тоқтату керек.</w:t>
      </w:r>
    </w:p>
    <w:p w14:paraId="096FB44D" w14:textId="017602A5" w:rsidR="00D61341" w:rsidRPr="00170133" w:rsidRDefault="004F2E84" w:rsidP="00D61341">
      <w:pPr>
        <w:pStyle w:val="aa"/>
        <w:widowControl w:val="0"/>
        <w:spacing w:after="0" w:line="240" w:lineRule="auto"/>
        <w:ind w:left="0"/>
        <w:jc w:val="both"/>
        <w:rPr>
          <w:rFonts w:ascii="Times New Roman" w:hAnsi="Times New Roman"/>
          <w:sz w:val="28"/>
          <w:szCs w:val="28"/>
          <w:lang w:val="kk-KZ" w:eastAsia="ru-RU"/>
        </w:rPr>
      </w:pPr>
      <w:r>
        <w:rPr>
          <w:rFonts w:ascii="Times New Roman" w:hAnsi="Times New Roman"/>
          <w:sz w:val="28"/>
          <w:szCs w:val="28"/>
          <w:lang w:val="kk-KZ" w:eastAsia="ru-RU"/>
        </w:rPr>
        <w:t>П</w:t>
      </w:r>
      <w:r w:rsidRPr="00170133">
        <w:rPr>
          <w:rFonts w:ascii="Times New Roman" w:hAnsi="Times New Roman"/>
          <w:sz w:val="28"/>
          <w:szCs w:val="28"/>
          <w:lang w:val="kk-KZ" w:eastAsia="ru-RU"/>
        </w:rPr>
        <w:t>ациентте</w:t>
      </w:r>
      <w:r>
        <w:rPr>
          <w:rFonts w:ascii="Times New Roman" w:hAnsi="Times New Roman"/>
          <w:sz w:val="28"/>
          <w:szCs w:val="28"/>
          <w:lang w:val="kk-KZ" w:eastAsia="ru-RU"/>
        </w:rPr>
        <w:t>рдің</w:t>
      </w:r>
      <w:r w:rsidRPr="00170133">
        <w:rPr>
          <w:rFonts w:ascii="Times New Roman" w:hAnsi="Times New Roman"/>
          <w:sz w:val="28"/>
          <w:szCs w:val="28"/>
          <w:lang w:val="kk-KZ" w:eastAsia="ru-RU"/>
        </w:rPr>
        <w:t xml:space="preserve"> </w:t>
      </w:r>
      <w:r w:rsidR="00D61341" w:rsidRPr="00170133">
        <w:rPr>
          <w:rFonts w:ascii="Times New Roman" w:hAnsi="Times New Roman"/>
          <w:sz w:val="28"/>
          <w:szCs w:val="28"/>
          <w:lang w:val="kk-KZ" w:eastAsia="ru-RU"/>
        </w:rPr>
        <w:t xml:space="preserve">13-20% </w:t>
      </w:r>
      <w:r>
        <w:rPr>
          <w:rFonts w:ascii="Times New Roman" w:hAnsi="Times New Roman"/>
          <w:sz w:val="28"/>
          <w:szCs w:val="28"/>
          <w:lang w:val="kk-KZ" w:eastAsia="ru-RU"/>
        </w:rPr>
        <w:t>жиілігінде трансаминазалар белсенділігі</w:t>
      </w:r>
      <w:r w:rsidR="00D61341" w:rsidRPr="00170133">
        <w:rPr>
          <w:rFonts w:ascii="Times New Roman" w:hAnsi="Times New Roman"/>
          <w:sz w:val="28"/>
          <w:szCs w:val="28"/>
          <w:lang w:val="kk-KZ" w:eastAsia="ru-RU"/>
        </w:rPr>
        <w:t xml:space="preserve"> қалыптың жоғары шегінен 2-3 есе өтпелі жоғарылауы хабарланған.</w:t>
      </w:r>
    </w:p>
    <w:p w14:paraId="1D64A127" w14:textId="77777777" w:rsidR="00D61341" w:rsidRPr="00170133" w:rsidRDefault="00D61341" w:rsidP="00D61341">
      <w:pPr>
        <w:pStyle w:val="aa"/>
        <w:widowControl w:val="0"/>
        <w:spacing w:after="0" w:line="240" w:lineRule="auto"/>
        <w:ind w:left="0"/>
        <w:jc w:val="both"/>
        <w:rPr>
          <w:rFonts w:ascii="Times New Roman" w:hAnsi="Times New Roman"/>
          <w:sz w:val="28"/>
          <w:szCs w:val="28"/>
          <w:lang w:val="kk-KZ" w:eastAsia="ru-RU"/>
        </w:rPr>
      </w:pPr>
      <w:r w:rsidRPr="00170133">
        <w:rPr>
          <w:rFonts w:ascii="Times New Roman" w:hAnsi="Times New Roman"/>
          <w:sz w:val="28"/>
          <w:szCs w:val="28"/>
          <w:lang w:val="kk-KZ" w:eastAsia="ru-RU"/>
        </w:rPr>
        <w:t>Бауыр ферменттері белсенділігінің тұрақты жоғарылауы</w:t>
      </w:r>
      <w:r w:rsidRPr="00170133">
        <w:rPr>
          <w:rFonts w:ascii="Times New Roman" w:hAnsi="Times New Roman"/>
          <w:sz w:val="28"/>
          <w:szCs w:val="28"/>
          <w:lang w:val="kk-KZ"/>
        </w:rPr>
        <w:t xml:space="preserve"> </w:t>
      </w:r>
      <w:r w:rsidRPr="00170133">
        <w:rPr>
          <w:rFonts w:ascii="Times New Roman" w:hAnsi="Times New Roman"/>
          <w:sz w:val="28"/>
          <w:szCs w:val="28"/>
          <w:lang w:val="kk-KZ" w:eastAsia="ru-RU"/>
        </w:rPr>
        <w:t>және/немесе</w:t>
      </w:r>
      <w:r w:rsidRPr="00170133">
        <w:rPr>
          <w:rFonts w:ascii="Times New Roman" w:hAnsi="Times New Roman"/>
          <w:sz w:val="28"/>
          <w:szCs w:val="28"/>
          <w:lang w:val="kk-KZ"/>
        </w:rPr>
        <w:t xml:space="preserve"> </w:t>
      </w:r>
      <w:r w:rsidRPr="00170133">
        <w:rPr>
          <w:rFonts w:ascii="Times New Roman" w:hAnsi="Times New Roman"/>
          <w:sz w:val="28"/>
          <w:szCs w:val="28"/>
          <w:lang w:val="kk-KZ" w:eastAsia="ru-RU"/>
        </w:rPr>
        <w:t>сарысулық альбумин деңгейінің төмендеуі ауыр гепатоуыттылықты білдіруі мүмкін. Бауыр ферменттері белсенділігінің тұрақты жоғарылауы жағдайында дозаны азайту немесе емдеуді тоқтату мүмкіндігін қарастыру керек.</w:t>
      </w:r>
    </w:p>
    <w:p w14:paraId="38870AF8" w14:textId="77777777" w:rsidR="00D61341" w:rsidRPr="00170133" w:rsidRDefault="00D61341" w:rsidP="00D61341">
      <w:pPr>
        <w:pStyle w:val="aa"/>
        <w:widowControl w:val="0"/>
        <w:spacing w:after="0" w:line="240" w:lineRule="auto"/>
        <w:ind w:left="0"/>
        <w:jc w:val="both"/>
        <w:rPr>
          <w:rFonts w:ascii="Times New Roman" w:hAnsi="Times New Roman"/>
          <w:sz w:val="28"/>
          <w:szCs w:val="28"/>
          <w:lang w:val="kk-KZ"/>
        </w:rPr>
      </w:pPr>
      <w:r w:rsidRPr="00170133">
        <w:rPr>
          <w:rFonts w:ascii="Times New Roman" w:eastAsia="Times New Roman" w:hAnsi="Times New Roman"/>
          <w:sz w:val="28"/>
          <w:szCs w:val="28"/>
          <w:lang w:val="kk-KZ" w:eastAsia="ru-RU"/>
        </w:rPr>
        <w:t>Гистологиялық өзгерістер, фиброз және сирек түрде цирроздың алдында бауырдың функционалдық сынамаларының ауытқуы байқалмауы мүмкін.</w:t>
      </w:r>
      <w:r w:rsidRPr="00170133">
        <w:rPr>
          <w:rFonts w:ascii="Times New Roman" w:hAnsi="Times New Roman"/>
          <w:sz w:val="28"/>
          <w:szCs w:val="28"/>
          <w:lang w:val="kk-KZ"/>
        </w:rPr>
        <w:t xml:space="preserve"> </w:t>
      </w:r>
      <w:r w:rsidRPr="00170133">
        <w:rPr>
          <w:rFonts w:ascii="Times New Roman" w:eastAsia="Times New Roman" w:hAnsi="Times New Roman"/>
          <w:sz w:val="28"/>
          <w:szCs w:val="28"/>
          <w:lang w:val="kk-KZ" w:eastAsia="ru-RU"/>
        </w:rPr>
        <w:t>Бауыр циррозы кезінде трансаминазалар деңгейінің қалыпты болған жағдайлары тіркелген.</w:t>
      </w:r>
      <w:r w:rsidRPr="00170133">
        <w:rPr>
          <w:rFonts w:ascii="Times New Roman" w:hAnsi="Times New Roman"/>
          <w:sz w:val="28"/>
          <w:szCs w:val="28"/>
          <w:lang w:val="kk-KZ"/>
        </w:rPr>
        <w:t xml:space="preserve"> </w:t>
      </w:r>
    </w:p>
    <w:p w14:paraId="2FBC8F9B" w14:textId="3FC472FE" w:rsidR="00D61341" w:rsidRPr="00170133" w:rsidRDefault="00D61341" w:rsidP="00D61341">
      <w:pPr>
        <w:pStyle w:val="aa"/>
        <w:widowControl w:val="0"/>
        <w:spacing w:after="0" w:line="240" w:lineRule="auto"/>
        <w:ind w:left="0"/>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Сондықтан, бауырдың функционалдық сынамаларымен қатар бауыр жағдайының инвазиялық емес диагностикалық ем-шараларын қарастыру керек.</w:t>
      </w:r>
      <w:r w:rsidRPr="00170133">
        <w:rPr>
          <w:rFonts w:ascii="Times New Roman" w:hAnsi="Times New Roman"/>
          <w:sz w:val="28"/>
          <w:szCs w:val="28"/>
          <w:lang w:val="kk-KZ"/>
        </w:rPr>
        <w:t xml:space="preserve"> </w:t>
      </w:r>
      <w:r w:rsidRPr="00170133">
        <w:rPr>
          <w:rFonts w:ascii="Times New Roman" w:eastAsia="Times New Roman" w:hAnsi="Times New Roman"/>
          <w:sz w:val="28"/>
          <w:szCs w:val="28"/>
          <w:lang w:val="kk-KZ" w:eastAsia="ru-RU"/>
        </w:rPr>
        <w:t xml:space="preserve">Бауыр биопсиясы пациенттің </w:t>
      </w:r>
      <w:r w:rsidR="00642F9E">
        <w:rPr>
          <w:rFonts w:ascii="Times New Roman" w:eastAsia="Times New Roman" w:hAnsi="Times New Roman"/>
          <w:sz w:val="28"/>
          <w:szCs w:val="28"/>
          <w:lang w:val="kk-KZ" w:eastAsia="ru-RU"/>
        </w:rPr>
        <w:t xml:space="preserve">қосымша </w:t>
      </w:r>
      <w:r w:rsidRPr="00170133">
        <w:rPr>
          <w:rFonts w:ascii="Times New Roman" w:eastAsia="Times New Roman" w:hAnsi="Times New Roman"/>
          <w:sz w:val="28"/>
          <w:szCs w:val="28"/>
          <w:lang w:val="kk-KZ" w:eastAsia="ru-RU"/>
        </w:rPr>
        <w:t>ауруларын, анамнезін және б</w:t>
      </w:r>
      <w:r w:rsidR="00642F9E">
        <w:rPr>
          <w:rFonts w:ascii="Times New Roman" w:eastAsia="Times New Roman" w:hAnsi="Times New Roman"/>
          <w:sz w:val="28"/>
          <w:szCs w:val="28"/>
          <w:lang w:val="kk-KZ" w:eastAsia="ru-RU"/>
        </w:rPr>
        <w:t>иопсияға байланысты қауіпті</w:t>
      </w:r>
      <w:r w:rsidRPr="00170133">
        <w:rPr>
          <w:rFonts w:ascii="Times New Roman" w:eastAsia="Times New Roman" w:hAnsi="Times New Roman"/>
          <w:sz w:val="28"/>
          <w:szCs w:val="28"/>
          <w:lang w:val="kk-KZ" w:eastAsia="ru-RU"/>
        </w:rPr>
        <w:t xml:space="preserve"> ескере отырып, жеке негізде қарастырылуы керек.</w:t>
      </w:r>
    </w:p>
    <w:p w14:paraId="6FDDFA08" w14:textId="77777777" w:rsidR="00D61341" w:rsidRPr="00170133" w:rsidRDefault="00D61341" w:rsidP="00D61341">
      <w:pPr>
        <w:pStyle w:val="aa"/>
        <w:widowControl w:val="0"/>
        <w:spacing w:after="0" w:line="240" w:lineRule="auto"/>
        <w:ind w:left="0"/>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 xml:space="preserve"> Гепатоуыттылықтың қауіп факторларына алкогольді шамадан тыс қолдану, бауыр ферменттері деңгейінің тұрақты артуы, анамнездегі бауыр аурулары, отбасы анамнезіндегі тұқым қуалайтын бауыр аурулары, қант диабеті, семіздік, гепатоуытты препараттарды немесе химиялық заттарды </w:t>
      </w:r>
      <w:r w:rsidRPr="00170133">
        <w:rPr>
          <w:rFonts w:ascii="Times New Roman" w:eastAsia="Times New Roman" w:hAnsi="Times New Roman"/>
          <w:sz w:val="28"/>
          <w:szCs w:val="28"/>
          <w:lang w:val="kk-KZ" w:eastAsia="ru-RU"/>
        </w:rPr>
        <w:lastRenderedPageBreak/>
        <w:t>бұрын қолдану және метотрексатпен ұзақ емдеу жатады.</w:t>
      </w:r>
    </w:p>
    <w:p w14:paraId="31CE051C" w14:textId="77777777" w:rsidR="00D61341" w:rsidRPr="00170133" w:rsidRDefault="00D61341" w:rsidP="00D61341">
      <w:pPr>
        <w:pStyle w:val="aa"/>
        <w:widowControl w:val="0"/>
        <w:spacing w:after="0" w:line="240" w:lineRule="auto"/>
        <w:ind w:left="0"/>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Метотрексатпен емдеу кезінде, аса қажет жағдайларды қоспағанда, қосымша гепатоуытты препараттарды тағайындауға болмайды.</w:t>
      </w:r>
      <w:r w:rsidRPr="00170133">
        <w:rPr>
          <w:rFonts w:ascii="Times New Roman" w:hAnsi="Times New Roman"/>
          <w:sz w:val="28"/>
          <w:szCs w:val="28"/>
          <w:lang w:val="kk-KZ"/>
        </w:rPr>
        <w:t xml:space="preserve"> А</w:t>
      </w:r>
      <w:r w:rsidRPr="00170133">
        <w:rPr>
          <w:rFonts w:ascii="Times New Roman" w:eastAsia="Times New Roman" w:hAnsi="Times New Roman"/>
          <w:sz w:val="28"/>
          <w:szCs w:val="28"/>
          <w:lang w:val="kk-KZ" w:eastAsia="ru-RU"/>
        </w:rPr>
        <w:t>лкогольді тұтынудан аулақ болу керек (4.3 және 4.5 бөлімдерін қараңыз).</w:t>
      </w:r>
      <w:r w:rsidRPr="00170133">
        <w:rPr>
          <w:rFonts w:ascii="Times New Roman" w:hAnsi="Times New Roman"/>
          <w:sz w:val="28"/>
          <w:szCs w:val="28"/>
          <w:lang w:val="kk-KZ"/>
        </w:rPr>
        <w:t xml:space="preserve"> </w:t>
      </w:r>
      <w:r w:rsidRPr="00170133">
        <w:rPr>
          <w:rFonts w:ascii="Times New Roman" w:eastAsia="Times New Roman" w:hAnsi="Times New Roman"/>
          <w:sz w:val="28"/>
          <w:szCs w:val="28"/>
          <w:lang w:val="kk-KZ" w:eastAsia="ru-RU"/>
        </w:rPr>
        <w:t>Басқа гепатоуытты препараттарды қабылдайтын пациенттерде бауыр ферменттерінің деңгейін мұқият бақылап отырған жөн.</w:t>
      </w:r>
    </w:p>
    <w:p w14:paraId="47A6D4EB" w14:textId="77777777" w:rsidR="00D61341" w:rsidRPr="00170133" w:rsidRDefault="00D61341" w:rsidP="00D61341">
      <w:pPr>
        <w:pStyle w:val="aa"/>
        <w:widowControl w:val="0"/>
        <w:spacing w:after="0" w:line="240" w:lineRule="auto"/>
        <w:ind w:left="0"/>
        <w:jc w:val="both"/>
        <w:rPr>
          <w:rFonts w:ascii="Times New Roman" w:eastAsia="Times New Roman" w:hAnsi="Times New Roman"/>
          <w:sz w:val="28"/>
          <w:szCs w:val="28"/>
          <w:lang w:val="kk-KZ" w:eastAsia="ru-RU"/>
        </w:rPr>
      </w:pPr>
      <w:r w:rsidRPr="00170133">
        <w:rPr>
          <w:rFonts w:ascii="Times New Roman" w:hAnsi="Times New Roman"/>
          <w:sz w:val="28"/>
          <w:szCs w:val="28"/>
          <w:lang w:val="kk-KZ"/>
        </w:rPr>
        <w:t>Инсулинге тәуелді қант диабеті бар пациенттерде сақтықпен қолдану керек, өйткені метотрексатпен емдеу аясында жекелеген жағдайларда трансаминаза белсенділігінің жоғарылауынсыз бауыр циррозы дамыған.</w:t>
      </w:r>
      <w:r w:rsidRPr="00170133">
        <w:rPr>
          <w:rFonts w:ascii="Times New Roman" w:eastAsia="Times New Roman" w:hAnsi="Times New Roman"/>
          <w:sz w:val="28"/>
          <w:szCs w:val="28"/>
          <w:lang w:val="kk-KZ" w:eastAsia="ru-RU"/>
        </w:rPr>
        <w:t xml:space="preserve"> </w:t>
      </w:r>
    </w:p>
    <w:p w14:paraId="62689A8B" w14:textId="32627F1F" w:rsidR="0020194D" w:rsidRPr="00170133" w:rsidRDefault="0020194D" w:rsidP="009E5E7F">
      <w:pPr>
        <w:pStyle w:val="aa"/>
        <w:widowControl w:val="0"/>
        <w:numPr>
          <w:ilvl w:val="0"/>
          <w:numId w:val="36"/>
        </w:numPr>
        <w:spacing w:after="0" w:line="240" w:lineRule="auto"/>
        <w:ind w:left="0" w:firstLine="0"/>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Бүйрек функциясын бақылау бүйрек жеткіліксіздіг</w:t>
      </w:r>
      <w:r w:rsidR="00E54C47" w:rsidRPr="00170133">
        <w:rPr>
          <w:rFonts w:ascii="Times New Roman" w:eastAsia="Times New Roman" w:hAnsi="Times New Roman"/>
          <w:sz w:val="28"/>
          <w:szCs w:val="28"/>
          <w:lang w:val="kk-KZ" w:eastAsia="ru-RU"/>
        </w:rPr>
        <w:t>іне арналған</w:t>
      </w:r>
      <w:r w:rsidRPr="00170133">
        <w:rPr>
          <w:rFonts w:ascii="Times New Roman" w:eastAsia="Times New Roman" w:hAnsi="Times New Roman"/>
          <w:sz w:val="28"/>
          <w:szCs w:val="28"/>
          <w:lang w:val="kk-KZ" w:eastAsia="ru-RU"/>
        </w:rPr>
        <w:t xml:space="preserve"> тестілер және жалпы несеп талдауын жасау арқылы жүзеге асырылуы тиіс: метотрексат негізінен бүйрекпен шығарылатындықтан, бүйрек функциясы жеткіліксіз жағдайда плазмадағы метотрексат деңгейінің жоғарылауын күткен жөн, бұл күрделі </w:t>
      </w:r>
      <w:r w:rsidR="008A29C0">
        <w:rPr>
          <w:rFonts w:ascii="Times New Roman" w:eastAsia="Times New Roman" w:hAnsi="Times New Roman"/>
          <w:sz w:val="28"/>
          <w:szCs w:val="28"/>
          <w:lang w:val="kk-KZ" w:eastAsia="ru-RU"/>
        </w:rPr>
        <w:t>теріс</w:t>
      </w:r>
      <w:r w:rsidRPr="00170133">
        <w:rPr>
          <w:rFonts w:ascii="Times New Roman" w:eastAsia="Times New Roman" w:hAnsi="Times New Roman"/>
          <w:sz w:val="28"/>
          <w:szCs w:val="28"/>
          <w:lang w:val="kk-KZ" w:eastAsia="ru-RU"/>
        </w:rPr>
        <w:t xml:space="preserve"> әсерлерінің көрініс беруіне әкеп </w:t>
      </w:r>
      <w:r w:rsidR="00E54C47" w:rsidRPr="00170133">
        <w:rPr>
          <w:rFonts w:ascii="Times New Roman" w:eastAsia="Times New Roman" w:hAnsi="Times New Roman"/>
          <w:sz w:val="28"/>
          <w:szCs w:val="28"/>
          <w:lang w:val="kk-KZ" w:eastAsia="ru-RU"/>
        </w:rPr>
        <w:t>соқтыруы мүмкін</w:t>
      </w:r>
      <w:r w:rsidRPr="00170133">
        <w:rPr>
          <w:rFonts w:ascii="Times New Roman" w:eastAsia="Times New Roman" w:hAnsi="Times New Roman"/>
          <w:sz w:val="28"/>
          <w:szCs w:val="28"/>
          <w:lang w:val="kk-KZ" w:eastAsia="ru-RU"/>
        </w:rPr>
        <w:t xml:space="preserve">. </w:t>
      </w:r>
    </w:p>
    <w:p w14:paraId="7BB5E380" w14:textId="77777777" w:rsidR="00E54C47" w:rsidRPr="00170133" w:rsidRDefault="0020194D" w:rsidP="009E5E7F">
      <w:pPr>
        <w:widowControl w:val="0"/>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 xml:space="preserve">Бүйрек функциясы төмендеуі мүмкін жағдайларда (мысалы, егде жастағы пациенттерде) бақылау тексерулерін жиірек өткізген жөн. Сонымен қатар бұл метотрексат шығарылуына ықпал ететін препараттар, бүйректі зақымдауға қабілетті препараттар (мысалы, ҚҚСП), сондай-ақ қан түзу жүйесіне әсер етуге қабілетті препараттар бір мезгілде тағайындалатын жағдайларға да қатысты. </w:t>
      </w:r>
    </w:p>
    <w:p w14:paraId="61FDA85A" w14:textId="2D56F305" w:rsidR="0020194D" w:rsidRPr="00170133" w:rsidRDefault="0020194D" w:rsidP="009E5E7F">
      <w:pPr>
        <w:widowControl w:val="0"/>
        <w:spacing w:after="0" w:line="240" w:lineRule="auto"/>
        <w:jc w:val="both"/>
        <w:rPr>
          <w:rFonts w:ascii="Times New Roman" w:eastAsia="Times New Roman" w:hAnsi="Times New Roman"/>
          <w:sz w:val="28"/>
          <w:szCs w:val="28"/>
          <w:lang w:eastAsia="ru-RU"/>
        </w:rPr>
      </w:pPr>
      <w:r w:rsidRPr="00170133">
        <w:rPr>
          <w:rFonts w:ascii="Times New Roman" w:eastAsia="Times New Roman" w:hAnsi="Times New Roman"/>
          <w:sz w:val="28"/>
          <w:szCs w:val="28"/>
          <w:lang w:eastAsia="ru-RU"/>
        </w:rPr>
        <w:t xml:space="preserve">Дегидратация да </w:t>
      </w:r>
      <w:proofErr w:type="spellStart"/>
      <w:r w:rsidRPr="00170133">
        <w:rPr>
          <w:rFonts w:ascii="Times New Roman" w:eastAsia="Times New Roman" w:hAnsi="Times New Roman"/>
          <w:sz w:val="28"/>
          <w:szCs w:val="28"/>
          <w:lang w:eastAsia="ru-RU"/>
        </w:rPr>
        <w:t>метотрексат</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уыттылығын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күшейтуі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мүмкін</w:t>
      </w:r>
      <w:proofErr w:type="spellEnd"/>
      <w:r w:rsidRPr="00170133">
        <w:rPr>
          <w:rFonts w:ascii="Times New Roman" w:eastAsia="Times New Roman" w:hAnsi="Times New Roman"/>
          <w:sz w:val="28"/>
          <w:szCs w:val="28"/>
          <w:lang w:eastAsia="ru-RU"/>
        </w:rPr>
        <w:t>.</w:t>
      </w:r>
    </w:p>
    <w:p w14:paraId="5B306713" w14:textId="77777777" w:rsidR="0020194D" w:rsidRPr="00170133" w:rsidRDefault="0020194D" w:rsidP="009E5E7F">
      <w:pPr>
        <w:pStyle w:val="aa"/>
        <w:widowControl w:val="0"/>
        <w:numPr>
          <w:ilvl w:val="0"/>
          <w:numId w:val="36"/>
        </w:numPr>
        <w:spacing w:after="0" w:line="240" w:lineRule="auto"/>
        <w:ind w:left="0" w:firstLine="0"/>
        <w:jc w:val="both"/>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Тыныс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алу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жүйесін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тексеру</w:t>
      </w:r>
      <w:proofErr w:type="spellEnd"/>
      <w:r w:rsidRPr="00170133">
        <w:rPr>
          <w:rFonts w:ascii="Times New Roman" w:eastAsia="Times New Roman" w:hAnsi="Times New Roman"/>
          <w:sz w:val="28"/>
          <w:szCs w:val="28"/>
          <w:lang w:val="kk-KZ" w:eastAsia="ru-RU"/>
        </w:rPr>
        <w:t>.</w:t>
      </w:r>
    </w:p>
    <w:p w14:paraId="6AEF30B2" w14:textId="6A264656" w:rsidR="0020194D" w:rsidRPr="00170133" w:rsidRDefault="0020194D" w:rsidP="009E5E7F">
      <w:pPr>
        <w:widowControl w:val="0"/>
        <w:spacing w:after="0" w:line="240" w:lineRule="auto"/>
        <w:jc w:val="both"/>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Өкпе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функциясының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нашарлау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симптомдарына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ерекше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көңіл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бөлу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қажет</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керек</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болған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жағдайда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тиі</w:t>
      </w:r>
      <w:proofErr w:type="gramStart"/>
      <w:r w:rsidRPr="00170133">
        <w:rPr>
          <w:rFonts w:ascii="Times New Roman" w:eastAsia="Times New Roman" w:hAnsi="Times New Roman"/>
          <w:sz w:val="28"/>
          <w:szCs w:val="28"/>
          <w:lang w:eastAsia="ru-RU"/>
        </w:rPr>
        <w:t>ст</w:t>
      </w:r>
      <w:proofErr w:type="gramEnd"/>
      <w:r w:rsidRPr="00170133">
        <w:rPr>
          <w:rFonts w:ascii="Times New Roman" w:eastAsia="Times New Roman" w:hAnsi="Times New Roman"/>
          <w:sz w:val="28"/>
          <w:szCs w:val="28"/>
          <w:lang w:eastAsia="ru-RU"/>
        </w:rPr>
        <w:t>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тестілер</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өткізілуі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тиіс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Өкпе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тарапынан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болатын</w:t>
      </w:r>
      <w:proofErr w:type="spellEnd"/>
      <w:r w:rsidRPr="00170133">
        <w:rPr>
          <w:rFonts w:ascii="Times New Roman" w:eastAsia="Times New Roman" w:hAnsi="Times New Roman"/>
          <w:sz w:val="28"/>
          <w:szCs w:val="28"/>
          <w:lang w:eastAsia="ru-RU"/>
        </w:rPr>
        <w:t xml:space="preserve"> патология </w:t>
      </w:r>
      <w:proofErr w:type="spellStart"/>
      <w:r w:rsidRPr="00170133">
        <w:rPr>
          <w:rFonts w:ascii="Times New Roman" w:eastAsia="Times New Roman" w:hAnsi="Times New Roman"/>
          <w:sz w:val="28"/>
          <w:szCs w:val="28"/>
          <w:lang w:eastAsia="ru-RU"/>
        </w:rPr>
        <w:t>белгілері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шұғыл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диагностиканы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метотрексаттың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тоқтатылуын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талап</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етеді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Метотрексатпен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емдеу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кезінде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пайда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болатын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тыныс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алу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ағзаларының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зақымдану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симптомдары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әсіресе</w:t>
      </w:r>
      <w:proofErr w:type="spellEnd"/>
      <w:r w:rsidRPr="00170133">
        <w:rPr>
          <w:rFonts w:ascii="Times New Roman" w:eastAsia="Times New Roman" w:hAnsi="Times New Roman"/>
          <w:sz w:val="28"/>
          <w:szCs w:val="28"/>
          <w:lang w:eastAsia="ru-RU"/>
        </w:rPr>
        <w:t xml:space="preserve">, </w:t>
      </w:r>
      <w:r w:rsidR="00751122">
        <w:rPr>
          <w:rFonts w:ascii="Times New Roman" w:eastAsia="Times New Roman" w:hAnsi="Times New Roman"/>
          <w:sz w:val="28"/>
          <w:szCs w:val="28"/>
          <w:lang w:val="kk-KZ" w:eastAsia="ru-RU"/>
        </w:rPr>
        <w:t>қақырықсыз</w:t>
      </w:r>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құрғақ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жөтел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немесе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спецификалық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емес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пневмонит</w:t>
      </w:r>
      <w:proofErr w:type="spellEnd"/>
      <w:r w:rsidRPr="00170133">
        <w:rPr>
          <w:rFonts w:ascii="Times New Roman" w:eastAsia="Times New Roman" w:hAnsi="Times New Roman"/>
          <w:sz w:val="28"/>
          <w:szCs w:val="28"/>
          <w:lang w:eastAsia="ru-RU"/>
        </w:rPr>
        <w:t xml:space="preserve"> </w:t>
      </w:r>
      <w:r w:rsidR="00C402BD" w:rsidRPr="00170133">
        <w:rPr>
          <w:rFonts w:ascii="Times New Roman" w:eastAsia="Times New Roman" w:hAnsi="Times New Roman"/>
          <w:sz w:val="28"/>
          <w:szCs w:val="28"/>
          <w:lang w:val="kk-KZ" w:eastAsia="ru-RU"/>
        </w:rPr>
        <w:t xml:space="preserve">зақымданудың әлеуетті қауіптілігін </w:t>
      </w:r>
      <w:proofErr w:type="spellStart"/>
      <w:r w:rsidRPr="00170133">
        <w:rPr>
          <w:rFonts w:ascii="Times New Roman" w:eastAsia="Times New Roman" w:hAnsi="Times New Roman"/>
          <w:sz w:val="28"/>
          <w:szCs w:val="28"/>
          <w:lang w:eastAsia="ru-RU"/>
        </w:rPr>
        <w:t>айғақтай</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алады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ә</w:t>
      </w:r>
      <w:proofErr w:type="gramStart"/>
      <w:r w:rsidRPr="00170133">
        <w:rPr>
          <w:rFonts w:ascii="Times New Roman" w:eastAsia="Times New Roman" w:hAnsi="Times New Roman"/>
          <w:sz w:val="28"/>
          <w:szCs w:val="28"/>
          <w:lang w:eastAsia="ru-RU"/>
        </w:rPr>
        <w:t>р</w:t>
      </w:r>
      <w:proofErr w:type="gramEnd"/>
      <w:r w:rsidRPr="00170133">
        <w:rPr>
          <w:rFonts w:ascii="Times New Roman" w:eastAsia="Times New Roman" w:hAnsi="Times New Roman"/>
          <w:sz w:val="28"/>
          <w:szCs w:val="28"/>
          <w:lang w:eastAsia="ru-RU"/>
        </w:rPr>
        <w:t>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емдеуд</w:t>
      </w:r>
      <w:proofErr w:type="spellEnd"/>
      <w:r w:rsidR="00C402BD" w:rsidRPr="00170133">
        <w:rPr>
          <w:rFonts w:ascii="Times New Roman" w:eastAsia="Times New Roman" w:hAnsi="Times New Roman"/>
          <w:sz w:val="28"/>
          <w:szCs w:val="28"/>
          <w:lang w:val="kk-KZ" w:eastAsia="ru-RU"/>
        </w:rPr>
        <w:t xml:space="preserve">і тоқтатуды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тиянақты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тексеруді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талап</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етеді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Бұл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эозинофилиямен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жиі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қатар</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жүретін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жедел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немесе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созылмалы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интерстициальді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пневмониттің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дамуы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ықтималдығына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байланысты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өмірге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қауіп</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төндіретін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жағдай</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болып</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табылады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қолданудан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болатын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өкпе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зақымдануының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клиникалық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симптомдары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алуан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түрлі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алайда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әдеттегі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белгілері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қызба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жөтел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тыныс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тарылуы</w:t>
      </w:r>
      <w:proofErr w:type="spellEnd"/>
      <w:r w:rsidRPr="00170133">
        <w:rPr>
          <w:rFonts w:ascii="Times New Roman" w:eastAsia="Times New Roman" w:hAnsi="Times New Roman"/>
          <w:sz w:val="28"/>
          <w:szCs w:val="28"/>
          <w:lang w:eastAsia="ru-RU"/>
        </w:rPr>
        <w:t xml:space="preserve">, гипоксемия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рентгенограммада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өкпеден</w:t>
      </w:r>
      <w:proofErr w:type="spellEnd"/>
      <w:r w:rsidRPr="00170133">
        <w:rPr>
          <w:rFonts w:ascii="Times New Roman" w:eastAsia="Times New Roman" w:hAnsi="Times New Roman"/>
          <w:sz w:val="28"/>
          <w:szCs w:val="28"/>
          <w:lang w:eastAsia="ru-RU"/>
        </w:rPr>
        <w:t xml:space="preserve"> инфильтрат </w:t>
      </w:r>
      <w:r w:rsidR="00C402BD" w:rsidRPr="00170133">
        <w:rPr>
          <w:rFonts w:ascii="Times New Roman" w:eastAsia="Times New Roman" w:hAnsi="Times New Roman"/>
          <w:sz w:val="28"/>
          <w:szCs w:val="28"/>
          <w:lang w:val="kk-KZ" w:eastAsia="ru-RU"/>
        </w:rPr>
        <w:t>болуы</w:t>
      </w:r>
      <w:r w:rsidRPr="00170133">
        <w:rPr>
          <w:rFonts w:ascii="Times New Roman" w:eastAsia="Times New Roman" w:hAnsi="Times New Roman"/>
          <w:sz w:val="28"/>
          <w:szCs w:val="28"/>
          <w:lang w:eastAsia="ru-RU"/>
        </w:rPr>
        <w:t xml:space="preserve"> </w:t>
      </w:r>
      <w:r w:rsidR="00C402BD" w:rsidRPr="00170133">
        <w:rPr>
          <w:rFonts w:ascii="Times New Roman" w:eastAsia="Times New Roman" w:hAnsi="Times New Roman"/>
          <w:sz w:val="28"/>
          <w:szCs w:val="28"/>
          <w:lang w:val="kk-KZ" w:eastAsia="ru-RU"/>
        </w:rPr>
        <w:t>жатады</w:t>
      </w:r>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Бұл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зақым</w:t>
      </w:r>
      <w:proofErr w:type="spellEnd"/>
      <w:r w:rsidRPr="00170133">
        <w:rPr>
          <w:rFonts w:ascii="Times New Roman" w:eastAsia="Times New Roman" w:hAnsi="Times New Roman"/>
          <w:sz w:val="28"/>
          <w:szCs w:val="28"/>
          <w:lang w:val="kk-KZ" w:eastAsia="ru-RU"/>
        </w:rPr>
        <w:t>данулар</w:t>
      </w:r>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кез-келген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дозада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пайда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мүмкін</w:t>
      </w:r>
      <w:proofErr w:type="spellEnd"/>
      <w:r w:rsidRPr="00170133">
        <w:rPr>
          <w:rFonts w:ascii="Times New Roman" w:eastAsia="Times New Roman" w:hAnsi="Times New Roman"/>
          <w:sz w:val="28"/>
          <w:szCs w:val="28"/>
          <w:lang w:eastAsia="ru-RU"/>
        </w:rPr>
        <w:t>.</w:t>
      </w:r>
      <w:r w:rsidRPr="00170133">
        <w:rPr>
          <w:rFonts w:ascii="Times New Roman" w:eastAsia="Times New Roman" w:hAnsi="Times New Roman"/>
          <w:sz w:val="28"/>
          <w:szCs w:val="28"/>
          <w:lang w:val="kk-KZ" w:eastAsia="ru-RU"/>
        </w:rPr>
        <w:t xml:space="preserve"> </w:t>
      </w:r>
    </w:p>
    <w:p w14:paraId="752C12F9" w14:textId="77777777" w:rsidR="0020194D" w:rsidRPr="00170133" w:rsidRDefault="0020194D" w:rsidP="009E5E7F">
      <w:pPr>
        <w:widowControl w:val="0"/>
        <w:spacing w:after="0" w:line="240" w:lineRule="auto"/>
        <w:jc w:val="both"/>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Бұдан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бөлек</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ревматологиялық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proofErr w:type="gramStart"/>
      <w:r w:rsidRPr="00170133">
        <w:rPr>
          <w:rFonts w:ascii="Times New Roman" w:eastAsia="Times New Roman" w:hAnsi="Times New Roman"/>
          <w:sz w:val="28"/>
          <w:szCs w:val="28"/>
          <w:lang w:eastAsia="ru-RU"/>
        </w:rPr>
        <w:t>со</w:t>
      </w:r>
      <w:proofErr w:type="gramEnd"/>
      <w:r w:rsidRPr="00170133">
        <w:rPr>
          <w:rFonts w:ascii="Times New Roman" w:eastAsia="Times New Roman" w:hAnsi="Times New Roman"/>
          <w:sz w:val="28"/>
          <w:szCs w:val="28"/>
          <w:lang w:eastAsia="ru-RU"/>
        </w:rPr>
        <w:t>ған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байланысты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көрсетілімдерде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қолданғанда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өкпенің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альвеолярлық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қан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кетулері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туралы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мәлімделген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Бұл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құбылыс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сондай-ақ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васкулитпен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proofErr w:type="gramStart"/>
      <w:r w:rsidRPr="00170133">
        <w:rPr>
          <w:rFonts w:ascii="Times New Roman" w:eastAsia="Times New Roman" w:hAnsi="Times New Roman"/>
          <w:sz w:val="28"/>
          <w:szCs w:val="28"/>
          <w:lang w:eastAsia="ru-RU"/>
        </w:rPr>
        <w:t>бас</w:t>
      </w:r>
      <w:proofErr w:type="gramEnd"/>
      <w:r w:rsidRPr="00170133">
        <w:rPr>
          <w:rFonts w:ascii="Times New Roman" w:eastAsia="Times New Roman" w:hAnsi="Times New Roman"/>
          <w:sz w:val="28"/>
          <w:szCs w:val="28"/>
          <w:lang w:eastAsia="ru-RU"/>
        </w:rPr>
        <w:t>қа</w:t>
      </w:r>
      <w:proofErr w:type="spellEnd"/>
      <w:r w:rsidRPr="00170133">
        <w:rPr>
          <w:rFonts w:ascii="Times New Roman" w:eastAsia="Times New Roman" w:hAnsi="Times New Roman"/>
          <w:sz w:val="28"/>
          <w:szCs w:val="28"/>
          <w:lang w:eastAsia="ru-RU"/>
        </w:rPr>
        <w:t xml:space="preserve"> да </w:t>
      </w:r>
      <w:proofErr w:type="spellStart"/>
      <w:r w:rsidRPr="00170133">
        <w:rPr>
          <w:rFonts w:ascii="Times New Roman" w:eastAsia="Times New Roman" w:hAnsi="Times New Roman"/>
          <w:sz w:val="28"/>
          <w:szCs w:val="28"/>
          <w:lang w:eastAsia="ru-RU"/>
        </w:rPr>
        <w:t>қатарлас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аурулармен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байланысты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мүмкін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Өкпенің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альвеолярлық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қан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кетулеріне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күдік</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болғанда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диагнозды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растау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үшін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шұғыл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зерттеу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жүргізу</w:t>
      </w:r>
      <w:proofErr w:type="spellEnd"/>
      <w:r w:rsidRPr="00170133">
        <w:rPr>
          <w:rFonts w:ascii="Times New Roman" w:eastAsia="Times New Roman" w:hAnsi="Times New Roman"/>
          <w:sz w:val="28"/>
          <w:szCs w:val="28"/>
          <w:lang w:eastAsia="ru-RU"/>
        </w:rPr>
        <w:t xml:space="preserve"> керек.</w:t>
      </w:r>
    </w:p>
    <w:p w14:paraId="36E0D378" w14:textId="5D4A95B8" w:rsidR="0020194D" w:rsidRPr="00170133" w:rsidRDefault="0020194D" w:rsidP="009E5E7F">
      <w:pPr>
        <w:pStyle w:val="aa"/>
        <w:widowControl w:val="0"/>
        <w:numPr>
          <w:ilvl w:val="0"/>
          <w:numId w:val="36"/>
        </w:numPr>
        <w:spacing w:after="0" w:line="240" w:lineRule="auto"/>
        <w:ind w:left="0" w:firstLine="0"/>
        <w:jc w:val="both"/>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Метотрексат</w:t>
      </w:r>
      <w:proofErr w:type="spellEnd"/>
      <w:r w:rsidRPr="00170133">
        <w:rPr>
          <w:rFonts w:ascii="Times New Roman" w:eastAsia="Times New Roman" w:hAnsi="Times New Roman"/>
          <w:sz w:val="28"/>
          <w:szCs w:val="28"/>
          <w:lang w:val="kk-KZ" w:eastAsia="ru-RU"/>
        </w:rPr>
        <w:t xml:space="preserve"> </w:t>
      </w:r>
      <w:proofErr w:type="spellStart"/>
      <w:r w:rsidRPr="00170133">
        <w:rPr>
          <w:rFonts w:ascii="Times New Roman" w:eastAsia="Times New Roman" w:hAnsi="Times New Roman"/>
          <w:sz w:val="28"/>
          <w:szCs w:val="28"/>
          <w:lang w:eastAsia="ru-RU"/>
        </w:rPr>
        <w:t>иммундық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жүйеге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ықпал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етуі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арқылы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вакцинацияға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lastRenderedPageBreak/>
        <w:t>реакцияны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нашарлатуы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иммунологиялық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тестілер</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нәтижелеріне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әсер</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етуі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мүмкін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Препаратты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созылмалы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инфекциялық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аурулары</w:t>
      </w:r>
      <w:proofErr w:type="spellEnd"/>
      <w:r w:rsidRPr="00170133">
        <w:rPr>
          <w:rFonts w:ascii="Times New Roman" w:eastAsia="Times New Roman" w:hAnsi="Times New Roman"/>
          <w:sz w:val="28"/>
          <w:szCs w:val="28"/>
          <w:lang w:eastAsia="ru-RU"/>
        </w:rPr>
        <w:t xml:space="preserve"> (</w:t>
      </w:r>
      <w:r w:rsidR="0027117B">
        <w:rPr>
          <w:rFonts w:ascii="Times New Roman" w:eastAsia="Times New Roman" w:hAnsi="Times New Roman"/>
          <w:sz w:val="28"/>
          <w:szCs w:val="28"/>
          <w:lang w:val="kk-KZ" w:eastAsia="ru-RU"/>
        </w:rPr>
        <w:t>Белдемшелі</w:t>
      </w:r>
      <w:r w:rsidRPr="00170133">
        <w:rPr>
          <w:rFonts w:ascii="Times New Roman" w:eastAsia="Times New Roman" w:hAnsi="Times New Roman"/>
          <w:sz w:val="28"/>
          <w:szCs w:val="28"/>
          <w:lang w:val="kk-KZ" w:eastAsia="ru-RU"/>
        </w:rPr>
        <w:t xml:space="preserve"> теміреткі</w:t>
      </w:r>
      <w:r w:rsidRPr="00170133">
        <w:rPr>
          <w:rFonts w:ascii="Times New Roman" w:eastAsia="Times New Roman" w:hAnsi="Times New Roman"/>
          <w:sz w:val="28"/>
          <w:szCs w:val="28"/>
          <w:lang w:eastAsia="ru-RU"/>
        </w:rPr>
        <w:t xml:space="preserve">, туберкулез, В </w:t>
      </w:r>
      <w:proofErr w:type="spellStart"/>
      <w:r w:rsidRPr="00170133">
        <w:rPr>
          <w:rFonts w:ascii="Times New Roman" w:eastAsia="Times New Roman" w:hAnsi="Times New Roman"/>
          <w:sz w:val="28"/>
          <w:szCs w:val="28"/>
          <w:lang w:eastAsia="ru-RU"/>
        </w:rPr>
        <w:t>немесе</w:t>
      </w:r>
      <w:proofErr w:type="spellEnd"/>
      <w:r w:rsidRPr="00170133">
        <w:rPr>
          <w:rFonts w:ascii="Times New Roman" w:eastAsia="Times New Roman" w:hAnsi="Times New Roman"/>
          <w:sz w:val="28"/>
          <w:szCs w:val="28"/>
          <w:lang w:eastAsia="ru-RU"/>
        </w:rPr>
        <w:t xml:space="preserve"> С </w:t>
      </w:r>
      <w:proofErr w:type="spellStart"/>
      <w:r w:rsidRPr="00170133">
        <w:rPr>
          <w:rFonts w:ascii="Times New Roman" w:eastAsia="Times New Roman" w:hAnsi="Times New Roman"/>
          <w:sz w:val="28"/>
          <w:szCs w:val="28"/>
          <w:lang w:eastAsia="ru-RU"/>
        </w:rPr>
        <w:t>гепатиті</w:t>
      </w:r>
      <w:proofErr w:type="spellEnd"/>
      <w:r w:rsidRPr="00170133">
        <w:rPr>
          <w:rFonts w:ascii="Times New Roman" w:eastAsia="Times New Roman" w:hAnsi="Times New Roman"/>
          <w:sz w:val="28"/>
          <w:szCs w:val="28"/>
          <w:lang w:eastAsia="ru-RU"/>
        </w:rPr>
        <w:t xml:space="preserve">) бар </w:t>
      </w:r>
      <w:proofErr w:type="spellStart"/>
      <w:r w:rsidRPr="00170133">
        <w:rPr>
          <w:rFonts w:ascii="Times New Roman" w:eastAsia="Times New Roman" w:hAnsi="Times New Roman"/>
          <w:sz w:val="28"/>
          <w:szCs w:val="28"/>
          <w:lang w:eastAsia="ru-RU"/>
        </w:rPr>
        <w:t>пациенттерде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өршу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кезеңдерінен</w:t>
      </w:r>
      <w:proofErr w:type="spellEnd"/>
      <w:r w:rsidRPr="00170133">
        <w:rPr>
          <w:rFonts w:ascii="Times New Roman" w:eastAsia="Times New Roman" w:hAnsi="Times New Roman"/>
          <w:sz w:val="28"/>
          <w:szCs w:val="28"/>
          <w:lang w:eastAsia="ru-RU"/>
        </w:rPr>
        <w:t xml:space="preserve"> </w:t>
      </w:r>
      <w:proofErr w:type="spellStart"/>
      <w:proofErr w:type="gramStart"/>
      <w:r w:rsidRPr="00170133">
        <w:rPr>
          <w:rFonts w:ascii="Times New Roman" w:eastAsia="Times New Roman" w:hAnsi="Times New Roman"/>
          <w:sz w:val="28"/>
          <w:szCs w:val="28"/>
          <w:lang w:eastAsia="ru-RU"/>
        </w:rPr>
        <w:t>тыс</w:t>
      </w:r>
      <w:proofErr w:type="spellEnd"/>
      <w:proofErr w:type="gram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қолданғанда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аурудың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өршуі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мүмкін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екеніне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орай</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ерекше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сақ</w:t>
      </w:r>
      <w:proofErr w:type="spellEnd"/>
      <w:r w:rsidRPr="00170133">
        <w:rPr>
          <w:rFonts w:ascii="Times New Roman" w:eastAsia="Times New Roman" w:hAnsi="Times New Roman"/>
          <w:sz w:val="28"/>
          <w:szCs w:val="28"/>
          <w:lang w:eastAsia="ru-RU"/>
        </w:rPr>
        <w:t xml:space="preserve"> болу </w:t>
      </w:r>
      <w:proofErr w:type="spellStart"/>
      <w:r w:rsidRPr="00170133">
        <w:rPr>
          <w:rFonts w:ascii="Times New Roman" w:eastAsia="Times New Roman" w:hAnsi="Times New Roman"/>
          <w:sz w:val="28"/>
          <w:szCs w:val="28"/>
          <w:lang w:eastAsia="ru-RU"/>
        </w:rPr>
        <w:t>талап</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етіледі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Метотрексатпен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емделу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кезінде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ті</w:t>
      </w:r>
      <w:proofErr w:type="gramStart"/>
      <w:r w:rsidRPr="00170133">
        <w:rPr>
          <w:rFonts w:ascii="Times New Roman" w:eastAsia="Times New Roman" w:hAnsi="Times New Roman"/>
          <w:sz w:val="28"/>
          <w:szCs w:val="28"/>
          <w:lang w:eastAsia="ru-RU"/>
        </w:rPr>
        <w:t>р</w:t>
      </w:r>
      <w:proofErr w:type="gramEnd"/>
      <w:r w:rsidRPr="00170133">
        <w:rPr>
          <w:rFonts w:ascii="Times New Roman" w:eastAsia="Times New Roman" w:hAnsi="Times New Roman"/>
          <w:sz w:val="28"/>
          <w:szCs w:val="28"/>
          <w:lang w:eastAsia="ru-RU"/>
        </w:rPr>
        <w:t>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вакциналармен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вакцинациялау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жүргізілмеуі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тиіс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Метотрексаттың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төмен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дозаларын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қолданып</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жүрген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пациенттерде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қатерлі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лимфомалар</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туындауы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мүмкін</w:t>
      </w:r>
      <w:proofErr w:type="spellEnd"/>
      <w:r w:rsidR="0027117B">
        <w:rPr>
          <w:rFonts w:ascii="Times New Roman" w:eastAsia="Times New Roman" w:hAnsi="Times New Roman"/>
          <w:sz w:val="28"/>
          <w:szCs w:val="28"/>
          <w:lang w:val="kk-KZ" w:eastAsia="ru-RU"/>
        </w:rPr>
        <w:t xml:space="preserve">, </w:t>
      </w:r>
      <w:proofErr w:type="spellStart"/>
      <w:r w:rsidRPr="00170133">
        <w:rPr>
          <w:rFonts w:ascii="Times New Roman" w:eastAsia="Times New Roman" w:hAnsi="Times New Roman"/>
          <w:sz w:val="28"/>
          <w:szCs w:val="28"/>
          <w:lang w:eastAsia="ru-RU"/>
        </w:rPr>
        <w:t>мұндай</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жағдайларда</w:t>
      </w:r>
      <w:proofErr w:type="spellEnd"/>
      <w:r w:rsidRPr="00170133">
        <w:rPr>
          <w:rFonts w:ascii="Times New Roman" w:eastAsia="Times New Roman" w:hAnsi="Times New Roman"/>
          <w:sz w:val="28"/>
          <w:szCs w:val="28"/>
          <w:lang w:eastAsia="ru-RU"/>
        </w:rPr>
        <w:t xml:space="preserve"> ем </w:t>
      </w:r>
      <w:proofErr w:type="spellStart"/>
      <w:r w:rsidRPr="00170133">
        <w:rPr>
          <w:rFonts w:ascii="Times New Roman" w:eastAsia="Times New Roman" w:hAnsi="Times New Roman"/>
          <w:sz w:val="28"/>
          <w:szCs w:val="28"/>
          <w:lang w:eastAsia="ru-RU"/>
        </w:rPr>
        <w:t>тоқтатылуы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тиіс</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Лимфоманың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өздігінен</w:t>
      </w:r>
      <w:proofErr w:type="spellEnd"/>
      <w:r w:rsidRPr="00170133">
        <w:rPr>
          <w:rFonts w:ascii="Times New Roman" w:eastAsia="Times New Roman" w:hAnsi="Times New Roman"/>
          <w:sz w:val="28"/>
          <w:szCs w:val="28"/>
          <w:lang w:eastAsia="ru-RU"/>
        </w:rPr>
        <w:t xml:space="preserve"> </w:t>
      </w:r>
      <w:r w:rsidR="00900B02" w:rsidRPr="00170133">
        <w:rPr>
          <w:rFonts w:ascii="Times New Roman" w:eastAsia="Times New Roman" w:hAnsi="Times New Roman"/>
          <w:sz w:val="28"/>
          <w:szCs w:val="28"/>
          <w:lang w:val="kk-KZ" w:eastAsia="ru-RU"/>
        </w:rPr>
        <w:t>регрессия</w:t>
      </w:r>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белгілері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болмағанда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цитоуытты</w:t>
      </w:r>
      <w:proofErr w:type="spellEnd"/>
      <w:r w:rsidRPr="00170133">
        <w:rPr>
          <w:rFonts w:ascii="Times New Roman" w:eastAsia="Times New Roman" w:hAnsi="Times New Roman"/>
          <w:sz w:val="28"/>
          <w:szCs w:val="28"/>
          <w:lang w:eastAsia="ru-RU"/>
        </w:rPr>
        <w:t xml:space="preserve"> ем </w:t>
      </w:r>
      <w:proofErr w:type="spellStart"/>
      <w:r w:rsidRPr="00170133">
        <w:rPr>
          <w:rFonts w:ascii="Times New Roman" w:eastAsia="Times New Roman" w:hAnsi="Times New Roman"/>
          <w:sz w:val="28"/>
          <w:szCs w:val="28"/>
          <w:lang w:eastAsia="ru-RU"/>
        </w:rPr>
        <w:t>жүргізу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қажет</w:t>
      </w:r>
      <w:proofErr w:type="spellEnd"/>
      <w:r w:rsidRPr="00170133">
        <w:rPr>
          <w:rFonts w:ascii="Times New Roman" w:eastAsia="Times New Roman" w:hAnsi="Times New Roman"/>
          <w:sz w:val="28"/>
          <w:szCs w:val="28"/>
          <w:lang w:eastAsia="ru-RU"/>
        </w:rPr>
        <w:t xml:space="preserve">. </w:t>
      </w:r>
    </w:p>
    <w:p w14:paraId="6A1D638E" w14:textId="77777777" w:rsidR="0020194D" w:rsidRPr="00170133" w:rsidRDefault="0020194D" w:rsidP="009E5E7F">
      <w:pPr>
        <w:widowControl w:val="0"/>
        <w:spacing w:after="0" w:line="240" w:lineRule="auto"/>
        <w:jc w:val="both"/>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Сирек</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жағдайларда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фолий</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қышқылы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антагонистерін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триметопримді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сульфаметоксазолды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тағайындалғанда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жедел</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мегалобластты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панцитопенияның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дамуы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сипатталған</w:t>
      </w:r>
      <w:proofErr w:type="spellEnd"/>
      <w:r w:rsidRPr="00170133">
        <w:rPr>
          <w:rFonts w:ascii="Times New Roman" w:eastAsia="Times New Roman" w:hAnsi="Times New Roman"/>
          <w:sz w:val="28"/>
          <w:szCs w:val="28"/>
          <w:lang w:eastAsia="ru-RU"/>
        </w:rPr>
        <w:t>.</w:t>
      </w:r>
    </w:p>
    <w:p w14:paraId="04812AF0" w14:textId="77777777" w:rsidR="0020194D" w:rsidRPr="00170133" w:rsidRDefault="0020194D" w:rsidP="009E5E7F">
      <w:pPr>
        <w:widowControl w:val="0"/>
        <w:spacing w:after="0" w:line="240" w:lineRule="auto"/>
        <w:jc w:val="both"/>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Фотодерматиттер</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және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күннен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болатын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күйіктер</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метотрексатпен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емдеу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аясында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жаңғыруы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мүмкін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кейінннен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білінетін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реакциялар</w:t>
      </w:r>
      <w:proofErr w:type="spellEnd"/>
      <w:r w:rsidRPr="00170133">
        <w:rPr>
          <w:rFonts w:ascii="Times New Roman" w:eastAsia="Times New Roman" w:hAnsi="Times New Roman"/>
          <w:sz w:val="28"/>
          <w:szCs w:val="28"/>
          <w:lang w:eastAsia="ru-RU"/>
        </w:rPr>
        <w:t xml:space="preserve">). Псориаз </w:t>
      </w:r>
      <w:proofErr w:type="spellStart"/>
      <w:r w:rsidRPr="00170133">
        <w:rPr>
          <w:rFonts w:ascii="Times New Roman" w:eastAsia="Times New Roman" w:hAnsi="Times New Roman"/>
          <w:sz w:val="28"/>
          <w:szCs w:val="28"/>
          <w:lang w:eastAsia="ru-RU"/>
        </w:rPr>
        <w:t>симптомдары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ультракүлгін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сәулелер</w:t>
      </w:r>
      <w:proofErr w:type="spellEnd"/>
      <w:r w:rsidRPr="00170133">
        <w:rPr>
          <w:rFonts w:ascii="Times New Roman" w:eastAsia="Times New Roman" w:hAnsi="Times New Roman"/>
          <w:sz w:val="28"/>
          <w:szCs w:val="28"/>
          <w:lang w:eastAsia="ru-RU"/>
        </w:rPr>
        <w:t xml:space="preserve"> мен </w:t>
      </w:r>
      <w:proofErr w:type="spellStart"/>
      <w:r w:rsidRPr="00170133">
        <w:rPr>
          <w:rFonts w:ascii="Times New Roman" w:eastAsia="Times New Roman" w:hAnsi="Times New Roman"/>
          <w:sz w:val="28"/>
          <w:szCs w:val="28"/>
          <w:lang w:eastAsia="ru-RU"/>
        </w:rPr>
        <w:t>метотрексатпен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емдеу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бі</w:t>
      </w:r>
      <w:proofErr w:type="gramStart"/>
      <w:r w:rsidRPr="00170133">
        <w:rPr>
          <w:rFonts w:ascii="Times New Roman" w:eastAsia="Times New Roman" w:hAnsi="Times New Roman"/>
          <w:sz w:val="28"/>
          <w:szCs w:val="28"/>
          <w:lang w:eastAsia="ru-RU"/>
        </w:rPr>
        <w:t>р</w:t>
      </w:r>
      <w:proofErr w:type="spellEnd"/>
      <w:proofErr w:type="gram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мезгілде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әсер</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еткенде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күшеюі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мүмкін</w:t>
      </w:r>
      <w:proofErr w:type="spellEnd"/>
      <w:r w:rsidRPr="00170133">
        <w:rPr>
          <w:rFonts w:ascii="Times New Roman" w:eastAsia="Times New Roman" w:hAnsi="Times New Roman"/>
          <w:sz w:val="28"/>
          <w:szCs w:val="28"/>
          <w:lang w:eastAsia="ru-RU"/>
        </w:rPr>
        <w:t>.</w:t>
      </w:r>
    </w:p>
    <w:p w14:paraId="6A58DF53" w14:textId="3BC67323" w:rsidR="0020194D" w:rsidRPr="00170133" w:rsidRDefault="0020194D" w:rsidP="009E5E7F">
      <w:pPr>
        <w:widowControl w:val="0"/>
        <w:spacing w:after="0" w:line="240" w:lineRule="auto"/>
        <w:jc w:val="both"/>
        <w:rPr>
          <w:rFonts w:ascii="Times New Roman" w:eastAsia="Times New Roman" w:hAnsi="Times New Roman"/>
          <w:sz w:val="28"/>
          <w:szCs w:val="28"/>
          <w:lang w:val="kk-KZ" w:eastAsia="ru-RU"/>
        </w:rPr>
      </w:pPr>
      <w:proofErr w:type="spellStart"/>
      <w:r w:rsidRPr="00170133">
        <w:rPr>
          <w:rFonts w:ascii="Times New Roman" w:eastAsia="Times New Roman" w:hAnsi="Times New Roman"/>
          <w:sz w:val="28"/>
          <w:szCs w:val="28"/>
          <w:lang w:eastAsia="ru-RU"/>
        </w:rPr>
        <w:t>Қосымша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таралу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көлемі</w:t>
      </w:r>
      <w:proofErr w:type="spellEnd"/>
      <w:r w:rsidRPr="00170133">
        <w:rPr>
          <w:rFonts w:ascii="Times New Roman" w:eastAsia="Times New Roman" w:hAnsi="Times New Roman"/>
          <w:sz w:val="28"/>
          <w:szCs w:val="28"/>
          <w:lang w:eastAsia="ru-RU"/>
        </w:rPr>
        <w:t xml:space="preserve"> бар </w:t>
      </w:r>
      <w:proofErr w:type="spellStart"/>
      <w:r w:rsidRPr="00170133">
        <w:rPr>
          <w:rFonts w:ascii="Times New Roman" w:eastAsia="Times New Roman" w:hAnsi="Times New Roman"/>
          <w:sz w:val="28"/>
          <w:szCs w:val="28"/>
          <w:lang w:eastAsia="ru-RU"/>
        </w:rPr>
        <w:t>пациенттерде</w:t>
      </w:r>
      <w:proofErr w:type="spellEnd"/>
      <w:r w:rsidRPr="00170133">
        <w:rPr>
          <w:rFonts w:ascii="Times New Roman" w:eastAsia="Times New Roman" w:hAnsi="Times New Roman"/>
          <w:sz w:val="28"/>
          <w:szCs w:val="28"/>
          <w:lang w:eastAsia="ru-RU"/>
        </w:rPr>
        <w:t xml:space="preserve"> (асцит, </w:t>
      </w:r>
      <w:proofErr w:type="spellStart"/>
      <w:r w:rsidRPr="00170133">
        <w:rPr>
          <w:rFonts w:ascii="Times New Roman" w:eastAsia="Times New Roman" w:hAnsi="Times New Roman"/>
          <w:sz w:val="28"/>
          <w:szCs w:val="28"/>
          <w:lang w:eastAsia="ru-RU"/>
        </w:rPr>
        <w:t>плевралық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жалқық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кезінде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организмде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сұйықтық</w:t>
      </w:r>
      <w:proofErr w:type="gramStart"/>
      <w:r w:rsidRPr="00170133">
        <w:rPr>
          <w:rFonts w:ascii="Times New Roman" w:eastAsia="Times New Roman" w:hAnsi="Times New Roman"/>
          <w:sz w:val="28"/>
          <w:szCs w:val="28"/>
          <w:lang w:eastAsia="ru-RU"/>
        </w:rPr>
        <w:t>ты</w:t>
      </w:r>
      <w:proofErr w:type="gramEnd"/>
      <w:r w:rsidRPr="00170133">
        <w:rPr>
          <w:rFonts w:ascii="Times New Roman" w:eastAsia="Times New Roman" w:hAnsi="Times New Roman"/>
          <w:sz w:val="28"/>
          <w:szCs w:val="28"/>
          <w:lang w:eastAsia="ru-RU"/>
        </w:rPr>
        <w:t>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патологиялық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жинақталуы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баяу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шығарылады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Мұндай</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пациенттерде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уыттылық</w:t>
      </w:r>
      <w:proofErr w:type="spellEnd"/>
      <w:r w:rsidR="00CA7EBA" w:rsidRPr="00170133">
        <w:rPr>
          <w:rFonts w:ascii="Times New Roman" w:eastAsia="Times New Roman" w:hAnsi="Times New Roman"/>
          <w:sz w:val="28"/>
          <w:szCs w:val="28"/>
          <w:lang w:val="kk-KZ" w:eastAsia="ru-RU"/>
        </w:rPr>
        <w:t>қа ерекше мұқият</w:t>
      </w:r>
      <w:r w:rsidRPr="00170133">
        <w:rPr>
          <w:rFonts w:ascii="Times New Roman" w:eastAsia="Times New Roman" w:hAnsi="Times New Roman"/>
          <w:sz w:val="28"/>
          <w:szCs w:val="28"/>
          <w:lang w:eastAsia="ru-RU"/>
        </w:rPr>
        <w:t xml:space="preserve"> мониторинг </w:t>
      </w:r>
      <w:proofErr w:type="spellStart"/>
      <w:r w:rsidRPr="00170133">
        <w:rPr>
          <w:rFonts w:ascii="Times New Roman" w:eastAsia="Times New Roman" w:hAnsi="Times New Roman"/>
          <w:sz w:val="28"/>
          <w:szCs w:val="28"/>
          <w:lang w:eastAsia="ru-RU"/>
        </w:rPr>
        <w:t>қажет</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дозаны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төмендету</w:t>
      </w:r>
      <w:proofErr w:type="spellEnd"/>
      <w:r w:rsidRPr="00170133">
        <w:rPr>
          <w:rFonts w:ascii="Times New Roman" w:eastAsia="Times New Roman" w:hAnsi="Times New Roman"/>
          <w:sz w:val="28"/>
          <w:szCs w:val="28"/>
          <w:lang w:eastAsia="ru-RU"/>
        </w:rPr>
        <w:t xml:space="preserve">, ал </w:t>
      </w:r>
      <w:proofErr w:type="spellStart"/>
      <w:r w:rsidRPr="00170133">
        <w:rPr>
          <w:rFonts w:ascii="Times New Roman" w:eastAsia="Times New Roman" w:hAnsi="Times New Roman"/>
          <w:sz w:val="28"/>
          <w:szCs w:val="28"/>
          <w:lang w:eastAsia="ru-RU"/>
        </w:rPr>
        <w:t>кейбі</w:t>
      </w:r>
      <w:proofErr w:type="gramStart"/>
      <w:r w:rsidRPr="00170133">
        <w:rPr>
          <w:rFonts w:ascii="Times New Roman" w:eastAsia="Times New Roman" w:hAnsi="Times New Roman"/>
          <w:sz w:val="28"/>
          <w:szCs w:val="28"/>
          <w:lang w:eastAsia="ru-RU"/>
        </w:rPr>
        <w:t>р</w:t>
      </w:r>
      <w:proofErr w:type="spellEnd"/>
      <w:proofErr w:type="gram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жағдайларда</w:t>
      </w:r>
      <w:proofErr w:type="spellEnd"/>
      <w:r w:rsidR="00A90346" w:rsidRPr="00170133">
        <w:rPr>
          <w:rFonts w:ascii="Times New Roman" w:eastAsia="Times New Roman" w:hAnsi="Times New Roman"/>
          <w:sz w:val="28"/>
          <w:szCs w:val="28"/>
          <w:lang w:val="kk-KZ" w:eastAsia="ru-RU"/>
        </w:rPr>
        <w:t>,</w:t>
      </w:r>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препаратпен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емдеуді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тоқтату</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талап</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етіледі</w:t>
      </w:r>
      <w:proofErr w:type="spellEnd"/>
      <w:r w:rsidRPr="00170133">
        <w:rPr>
          <w:rFonts w:ascii="Times New Roman" w:eastAsia="Times New Roman" w:hAnsi="Times New Roman"/>
          <w:sz w:val="28"/>
          <w:szCs w:val="28"/>
          <w:lang w:eastAsia="ru-RU"/>
        </w:rPr>
        <w:t xml:space="preserve">. Асцит </w:t>
      </w:r>
      <w:proofErr w:type="spellStart"/>
      <w:r w:rsidRPr="00170133">
        <w:rPr>
          <w:rFonts w:ascii="Times New Roman" w:eastAsia="Times New Roman" w:hAnsi="Times New Roman"/>
          <w:sz w:val="28"/>
          <w:szCs w:val="28"/>
          <w:lang w:eastAsia="ru-RU"/>
        </w:rPr>
        <w:t>немесе</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плевралық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жалқық</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метотрексат</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тағайындалғанша</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дренаждалуы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тиіс</w:t>
      </w:r>
      <w:proofErr w:type="spellEnd"/>
      <w:r w:rsidRPr="00170133">
        <w:rPr>
          <w:rFonts w:ascii="Times New Roman" w:eastAsia="Times New Roman" w:hAnsi="Times New Roman"/>
          <w:sz w:val="28"/>
          <w:szCs w:val="28"/>
          <w:lang w:val="kk-KZ" w:eastAsia="ru-RU"/>
        </w:rPr>
        <w:t>.</w:t>
      </w:r>
    </w:p>
    <w:p w14:paraId="6E7C5E72" w14:textId="23D6F023" w:rsidR="0020194D" w:rsidRPr="00170133" w:rsidRDefault="0020194D" w:rsidP="009E5E7F">
      <w:pPr>
        <w:widowControl w:val="0"/>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Диарея немесе ойық жаралы стоматит метотрексаттың уытты әсер ету салдары болып, емде үзіліс жасауды талап етуі мүмкін, әйтпесе, геморрагиялық энтериттің дамуы</w:t>
      </w:r>
      <w:r w:rsidR="00380F28" w:rsidRPr="00170133">
        <w:rPr>
          <w:rFonts w:ascii="Times New Roman" w:eastAsia="Times New Roman" w:hAnsi="Times New Roman"/>
          <w:sz w:val="28"/>
          <w:szCs w:val="28"/>
          <w:lang w:val="kk-KZ" w:eastAsia="ru-RU"/>
        </w:rPr>
        <w:t xml:space="preserve"> </w:t>
      </w:r>
      <w:r w:rsidR="00A90346" w:rsidRPr="00170133">
        <w:rPr>
          <w:rFonts w:ascii="Times New Roman" w:eastAsia="Times New Roman" w:hAnsi="Times New Roman"/>
          <w:sz w:val="28"/>
          <w:szCs w:val="28"/>
          <w:lang w:val="kk-KZ" w:eastAsia="ru-RU"/>
        </w:rPr>
        <w:t>ықтимал</w:t>
      </w:r>
      <w:r w:rsidRPr="00170133">
        <w:rPr>
          <w:rFonts w:ascii="Times New Roman" w:eastAsia="Times New Roman" w:hAnsi="Times New Roman"/>
          <w:sz w:val="28"/>
          <w:szCs w:val="28"/>
          <w:lang w:val="kk-KZ" w:eastAsia="ru-RU"/>
        </w:rPr>
        <w:t xml:space="preserve"> </w:t>
      </w:r>
      <w:r w:rsidR="00A90346" w:rsidRPr="00170133">
        <w:rPr>
          <w:rFonts w:ascii="Times New Roman" w:eastAsia="Times New Roman" w:hAnsi="Times New Roman"/>
          <w:sz w:val="28"/>
          <w:szCs w:val="28"/>
          <w:lang w:val="kk-KZ" w:eastAsia="ru-RU"/>
        </w:rPr>
        <w:t>және</w:t>
      </w:r>
      <w:r w:rsidRPr="00170133">
        <w:rPr>
          <w:rFonts w:ascii="Times New Roman" w:eastAsia="Times New Roman" w:hAnsi="Times New Roman"/>
          <w:sz w:val="28"/>
          <w:szCs w:val="28"/>
          <w:lang w:val="kk-KZ" w:eastAsia="ru-RU"/>
        </w:rPr>
        <w:t xml:space="preserve"> ішек тесілуі салдарынан өлім</w:t>
      </w:r>
      <w:r w:rsidR="00A90346" w:rsidRPr="00170133">
        <w:rPr>
          <w:rFonts w:ascii="Times New Roman" w:eastAsia="Times New Roman" w:hAnsi="Times New Roman"/>
          <w:sz w:val="28"/>
          <w:szCs w:val="28"/>
          <w:lang w:val="kk-KZ" w:eastAsia="ru-RU"/>
        </w:rPr>
        <w:t xml:space="preserve"> болуы мүмкін</w:t>
      </w:r>
      <w:r w:rsidRPr="00170133">
        <w:rPr>
          <w:rFonts w:ascii="Times New Roman" w:eastAsia="Times New Roman" w:hAnsi="Times New Roman"/>
          <w:sz w:val="28"/>
          <w:szCs w:val="28"/>
          <w:lang w:val="kk-KZ" w:eastAsia="ru-RU"/>
        </w:rPr>
        <w:t xml:space="preserve">. </w:t>
      </w:r>
    </w:p>
    <w:p w14:paraId="34403FD0" w14:textId="54D58E92" w:rsidR="0020194D" w:rsidRPr="00170133" w:rsidRDefault="00A90346" w:rsidP="009E5E7F">
      <w:pPr>
        <w:widowControl w:val="0"/>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Дәрумен</w:t>
      </w:r>
      <w:r w:rsidR="0020194D" w:rsidRPr="00170133">
        <w:rPr>
          <w:rFonts w:ascii="Times New Roman" w:eastAsia="Times New Roman" w:hAnsi="Times New Roman"/>
          <w:sz w:val="28"/>
          <w:szCs w:val="28"/>
          <w:lang w:val="kk-KZ" w:eastAsia="ru-RU"/>
        </w:rPr>
        <w:t>дік препараттар немесе құрамында фолий қышқылы, фол</w:t>
      </w:r>
      <w:r w:rsidRPr="00170133">
        <w:rPr>
          <w:rFonts w:ascii="Times New Roman" w:eastAsia="Times New Roman" w:hAnsi="Times New Roman"/>
          <w:sz w:val="28"/>
          <w:szCs w:val="28"/>
          <w:lang w:val="kk-KZ" w:eastAsia="ru-RU"/>
        </w:rPr>
        <w:t xml:space="preserve">ий </w:t>
      </w:r>
      <w:r w:rsidR="0020194D" w:rsidRPr="00170133">
        <w:rPr>
          <w:rFonts w:ascii="Times New Roman" w:eastAsia="Times New Roman" w:hAnsi="Times New Roman"/>
          <w:sz w:val="28"/>
          <w:szCs w:val="28"/>
          <w:lang w:val="kk-KZ" w:eastAsia="ru-RU"/>
        </w:rPr>
        <w:t>қышқылы немесе олардың туындылары бар басқа да өнімдер</w:t>
      </w:r>
      <w:r w:rsidRPr="00170133">
        <w:rPr>
          <w:rFonts w:ascii="Times New Roman" w:eastAsia="Times New Roman" w:hAnsi="Times New Roman"/>
          <w:sz w:val="28"/>
          <w:szCs w:val="28"/>
          <w:lang w:val="kk-KZ" w:eastAsia="ru-RU"/>
        </w:rPr>
        <w:t>,</w:t>
      </w:r>
      <w:r w:rsidR="0020194D" w:rsidRPr="00170133">
        <w:rPr>
          <w:rFonts w:ascii="Times New Roman" w:eastAsia="Times New Roman" w:hAnsi="Times New Roman"/>
          <w:sz w:val="28"/>
          <w:szCs w:val="28"/>
          <w:lang w:val="kk-KZ" w:eastAsia="ru-RU"/>
        </w:rPr>
        <w:t xml:space="preserve"> метотрексаттың тиімділігін төмендетуі мүмкін. </w:t>
      </w:r>
    </w:p>
    <w:p w14:paraId="1FDCE6E8" w14:textId="7066E3F9" w:rsidR="0020194D" w:rsidRPr="00170133" w:rsidRDefault="0020194D" w:rsidP="009E5E7F">
      <w:pPr>
        <w:widowControl w:val="0"/>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Псориаз кезінде</w:t>
      </w:r>
      <w:r w:rsidR="0084022E" w:rsidRPr="00170133">
        <w:rPr>
          <w:rFonts w:ascii="Times New Roman" w:eastAsia="Times New Roman" w:hAnsi="Times New Roman"/>
          <w:sz w:val="28"/>
          <w:szCs w:val="28"/>
          <w:lang w:val="kk-KZ" w:eastAsia="ru-RU"/>
        </w:rPr>
        <w:t xml:space="preserve"> метотрексатпен емдеуге көрсетілімдері</w:t>
      </w:r>
      <w:r w:rsidR="00A90B22">
        <w:rPr>
          <w:rFonts w:ascii="Times New Roman" w:eastAsia="Times New Roman" w:hAnsi="Times New Roman"/>
          <w:sz w:val="28"/>
          <w:szCs w:val="28"/>
          <w:lang w:val="kk-KZ" w:eastAsia="ru-RU"/>
        </w:rPr>
        <w:t xml:space="preserve"> биопсиямен және</w:t>
      </w:r>
      <w:r w:rsidRPr="00170133">
        <w:rPr>
          <w:rFonts w:ascii="Times New Roman" w:eastAsia="Times New Roman" w:hAnsi="Times New Roman"/>
          <w:sz w:val="28"/>
          <w:szCs w:val="28"/>
          <w:lang w:val="kk-KZ" w:eastAsia="ru-RU"/>
        </w:rPr>
        <w:t xml:space="preserve"> дерматолог-дәрігер кеңесінен кейін </w:t>
      </w:r>
      <w:r w:rsidR="00A90346" w:rsidRPr="00170133">
        <w:rPr>
          <w:rFonts w:ascii="Times New Roman" w:eastAsia="Times New Roman" w:hAnsi="Times New Roman"/>
          <w:sz w:val="28"/>
          <w:szCs w:val="28"/>
          <w:lang w:val="kk-KZ" w:eastAsia="ru-RU"/>
        </w:rPr>
        <w:t xml:space="preserve">диагноз белгіленген жағдайда </w:t>
      </w:r>
      <w:r w:rsidRPr="00170133">
        <w:rPr>
          <w:rFonts w:ascii="Times New Roman" w:eastAsia="Times New Roman" w:hAnsi="Times New Roman"/>
          <w:sz w:val="28"/>
          <w:szCs w:val="28"/>
          <w:lang w:val="kk-KZ" w:eastAsia="ru-RU"/>
        </w:rPr>
        <w:t xml:space="preserve">емдеудің басқа түрлеріне төзімді ауыр, мүгедектікке </w:t>
      </w:r>
      <w:r w:rsidR="0084022E" w:rsidRPr="00170133">
        <w:rPr>
          <w:rFonts w:ascii="Times New Roman" w:eastAsia="Times New Roman" w:hAnsi="Times New Roman"/>
          <w:sz w:val="28"/>
          <w:szCs w:val="28"/>
          <w:lang w:val="kk-KZ" w:eastAsia="ru-RU"/>
        </w:rPr>
        <w:t>ұшырататын</w:t>
      </w:r>
      <w:r w:rsidRPr="00170133">
        <w:rPr>
          <w:rFonts w:ascii="Times New Roman" w:eastAsia="Times New Roman" w:hAnsi="Times New Roman"/>
          <w:sz w:val="28"/>
          <w:szCs w:val="28"/>
          <w:lang w:val="kk-KZ" w:eastAsia="ru-RU"/>
        </w:rPr>
        <w:t xml:space="preserve"> псориаз</w:t>
      </w:r>
      <w:r w:rsidR="0084022E" w:rsidRPr="00170133">
        <w:rPr>
          <w:rFonts w:ascii="Times New Roman" w:eastAsia="Times New Roman" w:hAnsi="Times New Roman"/>
          <w:sz w:val="28"/>
          <w:szCs w:val="28"/>
          <w:lang w:val="kk-KZ" w:eastAsia="ru-RU"/>
        </w:rPr>
        <w:t>бен</w:t>
      </w:r>
      <w:r w:rsidRPr="00170133">
        <w:rPr>
          <w:rFonts w:ascii="Times New Roman" w:eastAsia="Times New Roman" w:hAnsi="Times New Roman"/>
          <w:sz w:val="28"/>
          <w:szCs w:val="28"/>
          <w:lang w:val="kk-KZ" w:eastAsia="ru-RU"/>
        </w:rPr>
        <w:t xml:space="preserve"> шектеледі.</w:t>
      </w:r>
    </w:p>
    <w:p w14:paraId="26AB1002" w14:textId="77777777" w:rsidR="00D81571" w:rsidRPr="00170133" w:rsidRDefault="00D81571" w:rsidP="009E5E7F">
      <w:pPr>
        <w:spacing w:after="0" w:line="240" w:lineRule="auto"/>
        <w:jc w:val="both"/>
        <w:rPr>
          <w:rFonts w:ascii="Times New Roman" w:eastAsia="Times New Roman" w:hAnsi="Times New Roman"/>
          <w:iCs/>
          <w:sz w:val="28"/>
          <w:szCs w:val="28"/>
          <w:lang w:val="kk-KZ"/>
        </w:rPr>
      </w:pPr>
      <w:r w:rsidRPr="00170133">
        <w:rPr>
          <w:rFonts w:ascii="Times New Roman" w:eastAsia="Times New Roman" w:hAnsi="Times New Roman"/>
          <w:iCs/>
          <w:sz w:val="28"/>
          <w:szCs w:val="28"/>
          <w:lang w:val="kk-KZ"/>
        </w:rPr>
        <w:t>Үдемелі мультифокальді лейкоэнцефалопатия (ҮМЛ)</w:t>
      </w:r>
    </w:p>
    <w:p w14:paraId="778AC2EB" w14:textId="77777777" w:rsidR="00D81571" w:rsidRPr="00170133" w:rsidRDefault="00D81571" w:rsidP="009E5E7F">
      <w:pPr>
        <w:spacing w:after="0" w:line="240" w:lineRule="auto"/>
        <w:jc w:val="both"/>
        <w:rPr>
          <w:rFonts w:ascii="Times New Roman" w:eastAsia="Times New Roman" w:hAnsi="Times New Roman"/>
          <w:sz w:val="28"/>
          <w:szCs w:val="28"/>
          <w:lang w:val="kk-KZ"/>
        </w:rPr>
      </w:pPr>
      <w:r w:rsidRPr="00170133">
        <w:rPr>
          <w:rFonts w:ascii="Times New Roman" w:eastAsia="Times New Roman" w:hAnsi="Times New Roman"/>
          <w:sz w:val="28"/>
          <w:szCs w:val="28"/>
          <w:lang w:val="kk-KZ"/>
        </w:rPr>
        <w:t>Метотрексатты көп жағдайда басқа</w:t>
      </w:r>
      <w:r w:rsidRPr="00170133">
        <w:rPr>
          <w:rFonts w:ascii="Times New Roman" w:hAnsi="Times New Roman"/>
          <w:sz w:val="28"/>
          <w:szCs w:val="28"/>
          <w:lang w:val="kk-KZ"/>
        </w:rPr>
        <w:t xml:space="preserve"> </w:t>
      </w:r>
      <w:r w:rsidRPr="00170133">
        <w:rPr>
          <w:rFonts w:ascii="Times New Roman" w:eastAsia="Times New Roman" w:hAnsi="Times New Roman"/>
          <w:sz w:val="28"/>
          <w:szCs w:val="28"/>
          <w:lang w:val="kk-KZ"/>
        </w:rPr>
        <w:t>иммуносупрессивті препараттармен бірге қабылдаған пациенттерде</w:t>
      </w:r>
      <w:r w:rsidRPr="00170133">
        <w:rPr>
          <w:rFonts w:ascii="Times New Roman" w:eastAsia="Times New Roman" w:hAnsi="Times New Roman"/>
          <w:iCs/>
          <w:sz w:val="28"/>
          <w:szCs w:val="28"/>
          <w:lang w:val="kk-KZ"/>
        </w:rPr>
        <w:t xml:space="preserve"> үдемелі мультифокальді лейкоэнцефалопатия (ҮМЛ) жағдайлары туралы хабарланды. </w:t>
      </w:r>
      <w:r w:rsidRPr="00170133">
        <w:rPr>
          <w:rFonts w:ascii="Times New Roman" w:eastAsia="Times New Roman" w:hAnsi="Times New Roman"/>
          <w:sz w:val="28"/>
          <w:szCs w:val="28"/>
          <w:lang w:val="kk-KZ"/>
        </w:rPr>
        <w:t>Үдемелі мультифокальді лейкоэнцефалопатия (ҮМЛ) өлімге әкелуі мүмкін. Дәрігерлер пациенттерде үдемелі мультифокальді лейкоэнцефалопатия (ҮМЛ) симптомдарының бар-жоғын жүйелі түрде тексеруі қажет және жаңа немесе бұрыннан бар неврологиялық симптомдардың нашарлауы пайда болған жағдайда иммунитеті төмен пациенттерде</w:t>
      </w:r>
      <w:r w:rsidRPr="00170133">
        <w:rPr>
          <w:rFonts w:ascii="Times New Roman" w:hAnsi="Times New Roman"/>
          <w:sz w:val="28"/>
          <w:szCs w:val="28"/>
          <w:lang w:val="kk-KZ"/>
        </w:rPr>
        <w:t xml:space="preserve"> </w:t>
      </w:r>
      <w:r w:rsidRPr="00170133">
        <w:rPr>
          <w:rFonts w:ascii="Times New Roman" w:eastAsia="Times New Roman" w:hAnsi="Times New Roman"/>
          <w:sz w:val="28"/>
          <w:szCs w:val="28"/>
          <w:lang w:val="kk-KZ"/>
        </w:rPr>
        <w:t>дифференциалды диагностика жүргізуі керек.</w:t>
      </w:r>
    </w:p>
    <w:p w14:paraId="3C33CAEF" w14:textId="2593F6E2" w:rsidR="0020194D" w:rsidRPr="00170133" w:rsidRDefault="0020194D" w:rsidP="009E5E7F">
      <w:pPr>
        <w:widowControl w:val="0"/>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 xml:space="preserve">Бұл </w:t>
      </w:r>
      <w:r w:rsidR="0084022E" w:rsidRPr="00170133">
        <w:rPr>
          <w:rFonts w:ascii="Times New Roman" w:eastAsia="Times New Roman" w:hAnsi="Times New Roman"/>
          <w:sz w:val="28"/>
          <w:szCs w:val="28"/>
          <w:lang w:val="kk-KZ" w:eastAsia="ru-RU"/>
        </w:rPr>
        <w:t xml:space="preserve">метатрексаттың </w:t>
      </w:r>
      <w:r w:rsidRPr="00170133">
        <w:rPr>
          <w:rFonts w:ascii="Times New Roman" w:eastAsia="Times New Roman" w:hAnsi="Times New Roman"/>
          <w:sz w:val="28"/>
          <w:szCs w:val="28"/>
          <w:lang w:val="kk-KZ" w:eastAsia="ru-RU"/>
        </w:rPr>
        <w:t xml:space="preserve">дәрілік </w:t>
      </w:r>
      <w:r w:rsidR="0084022E" w:rsidRPr="00170133">
        <w:rPr>
          <w:rFonts w:ascii="Times New Roman" w:eastAsia="Times New Roman" w:hAnsi="Times New Roman"/>
          <w:sz w:val="28"/>
          <w:szCs w:val="28"/>
          <w:lang w:val="kk-KZ" w:eastAsia="ru-RU"/>
        </w:rPr>
        <w:t>түрінің</w:t>
      </w:r>
      <w:r w:rsidRPr="00170133">
        <w:rPr>
          <w:rFonts w:ascii="Times New Roman" w:eastAsia="Times New Roman" w:hAnsi="Times New Roman"/>
          <w:sz w:val="28"/>
          <w:szCs w:val="28"/>
          <w:lang w:val="kk-KZ" w:eastAsia="ru-RU"/>
        </w:rPr>
        <w:t xml:space="preserve"> бір дозасы</w:t>
      </w:r>
      <w:r w:rsidR="00A90B22">
        <w:rPr>
          <w:rFonts w:ascii="Times New Roman" w:eastAsia="Times New Roman" w:hAnsi="Times New Roman"/>
          <w:sz w:val="28"/>
          <w:szCs w:val="28"/>
          <w:lang w:val="kk-KZ" w:eastAsia="ru-RU"/>
        </w:rPr>
        <w:t xml:space="preserve"> құра</w:t>
      </w:r>
      <w:r w:rsidR="0084022E" w:rsidRPr="00170133">
        <w:rPr>
          <w:rFonts w:ascii="Times New Roman" w:eastAsia="Times New Roman" w:hAnsi="Times New Roman"/>
          <w:sz w:val="28"/>
          <w:szCs w:val="28"/>
          <w:lang w:val="kk-KZ" w:eastAsia="ru-RU"/>
        </w:rPr>
        <w:t>мында</w:t>
      </w:r>
      <w:r w:rsidRPr="00170133">
        <w:rPr>
          <w:rFonts w:ascii="Times New Roman" w:eastAsia="Times New Roman" w:hAnsi="Times New Roman"/>
          <w:sz w:val="28"/>
          <w:szCs w:val="28"/>
          <w:lang w:val="kk-KZ" w:eastAsia="ru-RU"/>
        </w:rPr>
        <w:t xml:space="preserve"> 1 ммольден аз натрий (23 мг) бар, </w:t>
      </w:r>
      <w:r w:rsidR="0084022E" w:rsidRPr="00170133">
        <w:rPr>
          <w:rFonts w:ascii="Times New Roman" w:eastAsia="Times New Roman" w:hAnsi="Times New Roman"/>
          <w:sz w:val="28"/>
          <w:szCs w:val="28"/>
          <w:lang w:val="kk-KZ" w:eastAsia="ru-RU"/>
        </w:rPr>
        <w:t xml:space="preserve">бұл </w:t>
      </w:r>
      <w:r w:rsidRPr="00170133">
        <w:rPr>
          <w:rFonts w:ascii="Times New Roman" w:eastAsia="Times New Roman" w:hAnsi="Times New Roman"/>
          <w:sz w:val="28"/>
          <w:szCs w:val="28"/>
          <w:lang w:val="kk-KZ" w:eastAsia="ru-RU"/>
        </w:rPr>
        <w:t xml:space="preserve">құрамында натрий жоқ деп есептеуге мүмкіндік </w:t>
      </w:r>
      <w:r w:rsidRPr="00170133">
        <w:rPr>
          <w:rFonts w:ascii="Times New Roman" w:eastAsia="Times New Roman" w:hAnsi="Times New Roman"/>
          <w:sz w:val="28"/>
          <w:szCs w:val="28"/>
          <w:lang w:val="kk-KZ" w:eastAsia="ru-RU"/>
        </w:rPr>
        <w:lastRenderedPageBreak/>
        <w:t>береді.</w:t>
      </w:r>
    </w:p>
    <w:bookmarkEnd w:id="10"/>
    <w:p w14:paraId="29FCF9A2" w14:textId="28E95B12" w:rsidR="0020194D" w:rsidRPr="00170133" w:rsidRDefault="0020194D" w:rsidP="009E5E7F">
      <w:pPr>
        <w:widowControl w:val="0"/>
        <w:spacing w:after="0" w:line="240" w:lineRule="auto"/>
        <w:jc w:val="both"/>
        <w:rPr>
          <w:rFonts w:ascii="Times New Roman" w:eastAsia="Times New Roman" w:hAnsi="Times New Roman"/>
          <w:i/>
          <w:iCs/>
          <w:sz w:val="28"/>
          <w:szCs w:val="28"/>
          <w:lang w:val="kk-KZ" w:eastAsia="ru-RU"/>
        </w:rPr>
      </w:pPr>
      <w:r w:rsidRPr="00170133">
        <w:rPr>
          <w:rFonts w:ascii="Times New Roman" w:eastAsia="Times New Roman" w:hAnsi="Times New Roman"/>
          <w:i/>
          <w:iCs/>
          <w:sz w:val="28"/>
          <w:szCs w:val="28"/>
          <w:lang w:val="kk-KZ" w:eastAsia="ru-RU"/>
        </w:rPr>
        <w:t>Балаларда қолдан</w:t>
      </w:r>
      <w:r w:rsidR="007976D3" w:rsidRPr="00170133">
        <w:rPr>
          <w:rFonts w:ascii="Times New Roman" w:eastAsia="Times New Roman" w:hAnsi="Times New Roman"/>
          <w:i/>
          <w:iCs/>
          <w:sz w:val="28"/>
          <w:szCs w:val="28"/>
          <w:lang w:val="kk-KZ" w:eastAsia="ru-RU"/>
        </w:rPr>
        <w:t>у</w:t>
      </w:r>
    </w:p>
    <w:p w14:paraId="69018847" w14:textId="77777777" w:rsidR="0020194D" w:rsidRPr="00170133" w:rsidRDefault="0020194D" w:rsidP="009E5E7F">
      <w:pPr>
        <w:widowControl w:val="0"/>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Препараттың 3 жасқа толмаған балалардағы қауіпсіздігі мен тиімділігі туралы мәліметтердің шектеулілігіне байланысты, препаратты аталған жас тобында пайдалану ұсынылмайды.</w:t>
      </w:r>
    </w:p>
    <w:bookmarkEnd w:id="11"/>
    <w:p w14:paraId="3F0BECC5" w14:textId="77777777" w:rsidR="004C2D87" w:rsidRPr="00170133" w:rsidRDefault="004C2D87" w:rsidP="009E5E7F">
      <w:pPr>
        <w:widowControl w:val="0"/>
        <w:spacing w:after="0" w:line="240" w:lineRule="auto"/>
        <w:jc w:val="both"/>
        <w:rPr>
          <w:rFonts w:ascii="Times New Roman" w:hAnsi="Times New Roman"/>
          <w:i/>
          <w:sz w:val="28"/>
          <w:szCs w:val="28"/>
          <w:lang w:val="kk-KZ"/>
        </w:rPr>
      </w:pPr>
      <w:r w:rsidRPr="00170133">
        <w:rPr>
          <w:rFonts w:ascii="Times New Roman" w:hAnsi="Times New Roman"/>
          <w:i/>
          <w:sz w:val="28"/>
          <w:szCs w:val="28"/>
          <w:lang w:val="kk-KZ"/>
        </w:rPr>
        <w:t>Жүктілік және лактация кезеңі</w:t>
      </w:r>
    </w:p>
    <w:p w14:paraId="684C076E" w14:textId="77777777" w:rsidR="003F422A" w:rsidRPr="00170133" w:rsidRDefault="003F422A" w:rsidP="009E5E7F">
      <w:pPr>
        <w:widowControl w:val="0"/>
        <w:spacing w:after="0" w:line="240" w:lineRule="auto"/>
        <w:jc w:val="both"/>
        <w:rPr>
          <w:rFonts w:ascii="Times New Roman" w:hAnsi="Times New Roman"/>
          <w:i/>
          <w:sz w:val="28"/>
          <w:szCs w:val="28"/>
          <w:u w:val="single"/>
          <w:lang w:val="kk-KZ" w:eastAsia="sv-SE"/>
        </w:rPr>
      </w:pPr>
      <w:bookmarkStart w:id="12" w:name="_Hlk57638359"/>
      <w:r w:rsidRPr="00170133">
        <w:rPr>
          <w:rFonts w:ascii="Times New Roman" w:hAnsi="Times New Roman"/>
          <w:i/>
          <w:sz w:val="28"/>
          <w:szCs w:val="28"/>
          <w:u w:val="single"/>
          <w:lang w:val="kk-KZ" w:eastAsia="sv-SE"/>
        </w:rPr>
        <w:t xml:space="preserve">Бала туатын жастағы әйелдер/ Әйелдердегі контрацепция </w:t>
      </w:r>
    </w:p>
    <w:p w14:paraId="47C5E3A6" w14:textId="7777777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Әйелдер метотрексатпен ем кезінде жүкті болып қалудан аулақ болу керек, метотрексатпен емнің кезінде және ем барысында, ем аяқталған соң ең кемі алты ай бойына контрацепцияның тиімді әдісін пайдалануы тиіс. Ем бастар алдында ұрпақ өрбіту жасындағы әйел метотрексатқа байланысты шарана дамуының ақаулары қаупі туралы хабардар болуы тиіс және жүктіліктің бар-жоғы тиісті шаралардың, мысалы жүктілікке тест көмегімен анықталуы тиіс. Ем кезінде жүктілікке тестті қажетіне қарай қайталап отыру керек (мысалы, контрацепция пайдаланудың кез келген үзілісінен кейін). Ұрпақ өрбіту жасындағы әйелдерге жүктіліктің алдын алу және оны жоспарлау мәселесі бойынша ақылдасу керек.</w:t>
      </w:r>
    </w:p>
    <w:p w14:paraId="0DBB253C" w14:textId="77777777" w:rsidR="003F422A" w:rsidRPr="00170133" w:rsidRDefault="003F422A" w:rsidP="009E5E7F">
      <w:pPr>
        <w:widowControl w:val="0"/>
        <w:spacing w:after="0" w:line="240" w:lineRule="auto"/>
        <w:jc w:val="both"/>
        <w:rPr>
          <w:rFonts w:ascii="Times New Roman" w:hAnsi="Times New Roman"/>
          <w:i/>
          <w:sz w:val="28"/>
          <w:szCs w:val="28"/>
          <w:lang w:val="kk-KZ" w:eastAsia="sv-SE"/>
        </w:rPr>
      </w:pPr>
      <w:r w:rsidRPr="00170133">
        <w:rPr>
          <w:rFonts w:ascii="Times New Roman" w:hAnsi="Times New Roman"/>
          <w:i/>
          <w:sz w:val="28"/>
          <w:szCs w:val="28"/>
          <w:lang w:val="kk-KZ" w:eastAsia="sv-SE"/>
        </w:rPr>
        <w:t xml:space="preserve">Ерлердегі контрацепция </w:t>
      </w:r>
    </w:p>
    <w:p w14:paraId="5F901EAD" w14:textId="41439D8F"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 xml:space="preserve">Шәуһетте </w:t>
      </w:r>
      <w:r w:rsidR="001C1B51" w:rsidRPr="00170133">
        <w:rPr>
          <w:rFonts w:ascii="Times New Roman" w:hAnsi="Times New Roman"/>
          <w:iCs/>
          <w:sz w:val="28"/>
          <w:szCs w:val="28"/>
          <w:lang w:val="kk-KZ" w:eastAsia="sv-SE"/>
        </w:rPr>
        <w:t>метотрексаттың бар-жоғы белгісіз</w:t>
      </w:r>
      <w:r w:rsidRPr="00170133">
        <w:rPr>
          <w:rFonts w:ascii="Times New Roman" w:hAnsi="Times New Roman"/>
          <w:iCs/>
          <w:sz w:val="28"/>
          <w:szCs w:val="28"/>
          <w:lang w:val="kk-KZ" w:eastAsia="sv-SE"/>
        </w:rPr>
        <w:t>. Жануарлардағы зерттеулерде метотрексаттың геноуыттылығы туралы көрсетілген, сондықтан сперматозоидтарға геноуыттылық әсерінің қаупі толық жоққа шығарылуы мүмкін емес. Шектеулі клиникалық деректер метотрексаттың төмен дозаларының (аптасына 30 мг аз) әсеріне ұшыраған әйелдерде  шарана дамуының ақаулары немесе түсік тастау қаупінің жоғарылығын көрсетпейді. Әкесінің организміне әсерінен кейін әйелдерде шарана дамуы ақауының немесе түсік тастау қаупін бағалау үшін едәуір жоғары дозаларға қатысты деректер жеткіліксіз.</w:t>
      </w:r>
    </w:p>
    <w:p w14:paraId="36F5AF4F" w14:textId="7777777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Ер жынысты сексуальді белсенді пациенттерге немесе олардың жұптас әйелдеріне профилактикалық шара ретінде ер жынысты жұптастың емделу кезеңінде  және метотрексат қолдануды тоқтатқаннан кейін ең кемі 6 ай бойына контрацепцияның сенімді әдісін пайдалану ұсынылады. Ер адамдар ем уақытында немесе метотрексат қолдану тоқтатылғаннан кейін 6 ай бойына шәуһеттің доноры болмауы тиіс.</w:t>
      </w:r>
    </w:p>
    <w:p w14:paraId="0A534916" w14:textId="77777777" w:rsidR="003F422A" w:rsidRPr="00170133" w:rsidRDefault="003F422A" w:rsidP="009E5E7F">
      <w:pPr>
        <w:widowControl w:val="0"/>
        <w:spacing w:after="0" w:line="240" w:lineRule="auto"/>
        <w:jc w:val="both"/>
        <w:rPr>
          <w:rFonts w:ascii="Times New Roman" w:hAnsi="Times New Roman"/>
          <w:i/>
          <w:sz w:val="28"/>
          <w:szCs w:val="28"/>
          <w:lang w:val="kk-KZ" w:eastAsia="sv-SE"/>
        </w:rPr>
      </w:pPr>
      <w:r w:rsidRPr="00170133">
        <w:rPr>
          <w:rFonts w:ascii="Times New Roman" w:hAnsi="Times New Roman"/>
          <w:i/>
          <w:sz w:val="28"/>
          <w:szCs w:val="28"/>
          <w:lang w:val="kk-KZ" w:eastAsia="sv-SE"/>
        </w:rPr>
        <w:t>Жүктілік</w:t>
      </w:r>
    </w:p>
    <w:p w14:paraId="38278D3C" w14:textId="7777777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 xml:space="preserve">Метотрексатты жүктілік кезінде онкологиялық емес көрсетілімдерде қолдануға болмайды («Қолдануға болмайтын жағдайлар» бөлімін қараңыз). Егер жүктілік метотрексатпен ем кезінде және ем аяқталғаннан кейін алты айға дейінгі кезеңде басталса пациент әйелге сәбиге емге байланысты зиянды әсерінің қаупіне қатысты медициналық кеңесу керек, шарананың қалыпты дамуын растау үшін ультрадыбыстық зерттеу жүргізу керек. </w:t>
      </w:r>
    </w:p>
    <w:p w14:paraId="60621222" w14:textId="7F6171FB" w:rsidR="003F422A" w:rsidRDefault="003F422A" w:rsidP="009E5E7F">
      <w:pPr>
        <w:widowControl w:val="0"/>
        <w:spacing w:after="0" w:line="240" w:lineRule="auto"/>
        <w:jc w:val="both"/>
        <w:rPr>
          <w:rFonts w:ascii="Times New Roman" w:hAnsi="Times New Roman"/>
          <w:iCs/>
          <w:sz w:val="28"/>
          <w:szCs w:val="28"/>
          <w:lang w:val="kk-KZ" w:eastAsia="sv-SE"/>
        </w:rPr>
      </w:pPr>
      <w:bookmarkStart w:id="13" w:name="_Hlk81331817"/>
      <w:r w:rsidRPr="00170133">
        <w:rPr>
          <w:rFonts w:ascii="Times New Roman" w:hAnsi="Times New Roman"/>
          <w:iCs/>
          <w:sz w:val="28"/>
          <w:szCs w:val="28"/>
          <w:lang w:val="kk-KZ" w:eastAsia="sv-SE"/>
        </w:rPr>
        <w:t xml:space="preserve">Жануарларға жүргізілген зерттеулерде метотрексат </w:t>
      </w:r>
      <w:r w:rsidR="007976D3" w:rsidRPr="00170133">
        <w:rPr>
          <w:rFonts w:ascii="Times New Roman" w:hAnsi="Times New Roman"/>
          <w:iCs/>
          <w:sz w:val="28"/>
          <w:szCs w:val="28"/>
          <w:lang w:val="kk-KZ" w:eastAsia="sv-SE"/>
        </w:rPr>
        <w:t>репродуктивті уыттылықты</w:t>
      </w:r>
      <w:r w:rsidRPr="00170133">
        <w:rPr>
          <w:rFonts w:ascii="Times New Roman" w:hAnsi="Times New Roman"/>
          <w:iCs/>
          <w:sz w:val="28"/>
          <w:szCs w:val="28"/>
          <w:lang w:val="kk-KZ" w:eastAsia="sv-SE"/>
        </w:rPr>
        <w:t xml:space="preserve">, әсіресе жүктіліктің бірінші триместрі </w:t>
      </w:r>
      <w:r w:rsidR="007976D3" w:rsidRPr="00170133">
        <w:rPr>
          <w:rFonts w:ascii="Times New Roman" w:hAnsi="Times New Roman"/>
          <w:iCs/>
          <w:sz w:val="28"/>
          <w:szCs w:val="28"/>
          <w:lang w:val="kk-KZ" w:eastAsia="sv-SE"/>
        </w:rPr>
        <w:t>кезінде</w:t>
      </w:r>
      <w:r w:rsidRPr="00170133">
        <w:rPr>
          <w:rFonts w:ascii="Times New Roman" w:hAnsi="Times New Roman"/>
          <w:iCs/>
          <w:sz w:val="28"/>
          <w:szCs w:val="28"/>
          <w:lang w:val="kk-KZ" w:eastAsia="sv-SE"/>
        </w:rPr>
        <w:t xml:space="preserve"> көрсетті.</w:t>
      </w:r>
    </w:p>
    <w:p w14:paraId="442EF74E" w14:textId="3A0DC274" w:rsidR="00AC017A" w:rsidRPr="00170133" w:rsidRDefault="00AC017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 xml:space="preserve">Метотрексат </w:t>
      </w:r>
      <w:r>
        <w:rPr>
          <w:rFonts w:ascii="Times New Roman" w:hAnsi="Times New Roman"/>
          <w:iCs/>
          <w:sz w:val="28"/>
          <w:szCs w:val="28"/>
          <w:lang w:val="kk-KZ" w:eastAsia="sv-SE"/>
        </w:rPr>
        <w:t>адамға тера</w:t>
      </w:r>
      <w:r w:rsidR="00221C9D">
        <w:rPr>
          <w:rFonts w:ascii="Times New Roman" w:hAnsi="Times New Roman"/>
          <w:iCs/>
          <w:sz w:val="28"/>
          <w:szCs w:val="28"/>
          <w:lang w:val="kk-KZ" w:eastAsia="sv-SE"/>
        </w:rPr>
        <w:t>тогенді әсер ететіні көрсетілді: ұрықтың өлімі, түсік тастау немесе туа біткен даму ақауларын</w:t>
      </w:r>
      <w:r w:rsidRPr="00170133">
        <w:rPr>
          <w:rFonts w:ascii="Times New Roman" w:hAnsi="Times New Roman"/>
          <w:iCs/>
          <w:sz w:val="28"/>
          <w:szCs w:val="28"/>
          <w:lang w:val="kk-KZ" w:eastAsia="sv-SE"/>
        </w:rPr>
        <w:t xml:space="preserve"> </w:t>
      </w:r>
      <w:r>
        <w:rPr>
          <w:rFonts w:ascii="Times New Roman" w:hAnsi="Times New Roman"/>
          <w:iCs/>
          <w:sz w:val="28"/>
          <w:szCs w:val="28"/>
          <w:lang w:val="kk-KZ" w:eastAsia="sv-SE"/>
        </w:rPr>
        <w:t>(мысалы , жақ-бет,жүрек-</w:t>
      </w:r>
      <w:r>
        <w:rPr>
          <w:rFonts w:ascii="Times New Roman" w:hAnsi="Times New Roman"/>
          <w:iCs/>
          <w:sz w:val="28"/>
          <w:szCs w:val="28"/>
          <w:lang w:val="kk-KZ" w:eastAsia="sv-SE"/>
        </w:rPr>
        <w:lastRenderedPageBreak/>
        <w:t xml:space="preserve">қантамыр, орталық жүйке жүйесі дамуының бұзылыстары мен аяқ-қолдардың ақауларын) </w:t>
      </w:r>
      <w:r w:rsidR="00221C9D">
        <w:rPr>
          <w:rFonts w:ascii="Times New Roman" w:hAnsi="Times New Roman"/>
          <w:iCs/>
          <w:sz w:val="28"/>
          <w:szCs w:val="28"/>
          <w:lang w:val="kk-KZ" w:eastAsia="sv-SE"/>
        </w:rPr>
        <w:t>туындататыны хабарланды.</w:t>
      </w:r>
    </w:p>
    <w:p w14:paraId="1F3939AB" w14:textId="77558026"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 xml:space="preserve">Метотрексат жүктілік кезінде әсер еткен жағдайда өздігінен болатын түсіктің қаупі жоғарылауын, жүктілікте жатырішілік өсудің шектелуін және туа біткен даму ақауларын туындататын күшті  тератоген болып табылады. </w:t>
      </w:r>
    </w:p>
    <w:p w14:paraId="71662AD6" w14:textId="7777777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 Метотрексаттан айырмашылығы бар дәрілік препараттар тағайындалған 22,5 % пациенттермен салыстырғанда   метотрексаттың төмен дозаларының (аптасына 30 мг аз) әсеріне ұшыраған жүкті әйелдердің 42,5 % -да өздігінен болатын түсік туралы хабарланған.</w:t>
      </w:r>
    </w:p>
    <w:p w14:paraId="77864C26" w14:textId="7777777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 Пациент әйелдердегі тірі жаңа туған нәрестелердің шамаман 4 %-да болған, метотрексаттан айырмашылығы бар дәрілік препарат қабылдағандармен салыстырғанда дамудың күрделі ақаулары, жүктілік кезінде метотрексаттың төмен дозасының (аптасына 30 мг аз) әсеріне ұшыраған әйелдердегі тірі жаңа туған нәрестелердің 6,6 %-да туындаған.</w:t>
      </w:r>
    </w:p>
    <w:p w14:paraId="76244A1C" w14:textId="7777777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Жүктілік кезінде метотрексаттың аптасына 30 мг астам дозадағы әсеріне қатысты деректер жеткіліксіз алынған, бірақ өздігінен болатын түсіктің және туа біткен ақау дамуы туындауының аса жоғары жиілігі  күтіледі.</w:t>
      </w:r>
    </w:p>
    <w:p w14:paraId="693BFB32" w14:textId="7777777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 xml:space="preserve">Емді ұрықтану басталғанға дейін тоқтатқанда жүктілік ағымы қалыпты болғаны туралы хабарланды. </w:t>
      </w:r>
    </w:p>
    <w:bookmarkEnd w:id="13"/>
    <w:p w14:paraId="3D20A413" w14:textId="51588176" w:rsidR="003F422A" w:rsidRPr="00170133" w:rsidRDefault="00590694" w:rsidP="009E5E7F">
      <w:pPr>
        <w:widowControl w:val="0"/>
        <w:spacing w:after="0" w:line="240" w:lineRule="auto"/>
        <w:jc w:val="both"/>
        <w:rPr>
          <w:rFonts w:ascii="Times New Roman" w:hAnsi="Times New Roman"/>
          <w:i/>
          <w:sz w:val="28"/>
          <w:szCs w:val="28"/>
          <w:lang w:val="kk-KZ" w:eastAsia="sv-SE"/>
        </w:rPr>
      </w:pPr>
      <w:r>
        <w:rPr>
          <w:rFonts w:ascii="Times New Roman" w:hAnsi="Times New Roman"/>
          <w:i/>
          <w:sz w:val="28"/>
          <w:szCs w:val="28"/>
          <w:lang w:val="kk-KZ" w:eastAsia="sv-SE"/>
        </w:rPr>
        <w:t>Бала</w:t>
      </w:r>
      <w:r w:rsidR="003F422A" w:rsidRPr="00170133">
        <w:rPr>
          <w:rFonts w:ascii="Times New Roman" w:hAnsi="Times New Roman"/>
          <w:i/>
          <w:sz w:val="28"/>
          <w:szCs w:val="28"/>
          <w:lang w:val="kk-KZ" w:eastAsia="sv-SE"/>
        </w:rPr>
        <w:t xml:space="preserve"> емізу </w:t>
      </w:r>
    </w:p>
    <w:p w14:paraId="284350DC" w14:textId="11D013FE"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 xml:space="preserve">Метотрексат адамда емшек сүтіне өтеді. Метотрексат емшек еметін балаларда күрделі жағымсыз реакцияларды туғызуы мүмкін болғандықтан, </w:t>
      </w:r>
      <w:r w:rsidR="00BC2364" w:rsidRPr="00170133">
        <w:rPr>
          <w:rFonts w:ascii="Times New Roman" w:hAnsi="Times New Roman"/>
          <w:iCs/>
          <w:sz w:val="28"/>
          <w:szCs w:val="28"/>
          <w:lang w:val="kk-KZ" w:eastAsia="sv-SE"/>
        </w:rPr>
        <w:t>метотрексатты</w:t>
      </w:r>
      <w:r w:rsidRPr="00170133">
        <w:rPr>
          <w:rFonts w:ascii="Times New Roman" w:hAnsi="Times New Roman"/>
          <w:iCs/>
          <w:sz w:val="28"/>
          <w:szCs w:val="28"/>
          <w:lang w:val="kk-KZ" w:eastAsia="sv-SE"/>
        </w:rPr>
        <w:t xml:space="preserve"> бала емізу кезінде қолдануға болмайды (Қолдануға болмайтын жағдайлар бөлімін қараңыз). Сондықтан да, препаратты қолдануды бастар алдында және қолдану кезінде бала емізуді тоқтату керек.</w:t>
      </w:r>
    </w:p>
    <w:p w14:paraId="3981C73D" w14:textId="77777777" w:rsidR="003F422A" w:rsidRPr="00170133" w:rsidRDefault="003F422A" w:rsidP="009E5E7F">
      <w:pPr>
        <w:widowControl w:val="0"/>
        <w:spacing w:after="0" w:line="240" w:lineRule="auto"/>
        <w:jc w:val="both"/>
        <w:rPr>
          <w:rFonts w:ascii="Times New Roman" w:hAnsi="Times New Roman"/>
          <w:i/>
          <w:sz w:val="28"/>
          <w:szCs w:val="28"/>
          <w:lang w:val="kk-KZ" w:eastAsia="sv-SE"/>
        </w:rPr>
      </w:pPr>
      <w:r w:rsidRPr="00170133">
        <w:rPr>
          <w:rFonts w:ascii="Times New Roman" w:hAnsi="Times New Roman"/>
          <w:i/>
          <w:sz w:val="28"/>
          <w:szCs w:val="28"/>
          <w:lang w:val="kk-KZ" w:eastAsia="sv-SE"/>
        </w:rPr>
        <w:t>Фертильділік</w:t>
      </w:r>
    </w:p>
    <w:p w14:paraId="42C5354B" w14:textId="3AA5BCF9"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Метотрексат сперматогенезге және оогенезге әсер етеді және  фертильділікті төмендетуі мүмкін. Метотрексаттың адамда олигоспермияны, етеккір дисфункциясын және  аменорея туындататыны туралы хабарланды. Бұл әсерлері көп жағдайда ем тоқтатылғаннан кейін қайтымды болып табылады.</w:t>
      </w:r>
    </w:p>
    <w:p w14:paraId="6C663A75" w14:textId="7777777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Метотрексат эмбриоуыттылық, түсік болуын және адамдағы шарана дамуының ақауларын туындатады. Демек, ұрпақ өрбіту функциясына, жүктіліктің үзілуіне және дамудың туа біткен ақауларына қатысты болжамды қауіпті бала туатын жастағы әйелдермен талқылау керек.  Метотрексатты қолдану алдында жүктіліктің жоқтығын растау керек.</w:t>
      </w:r>
    </w:p>
    <w:p w14:paraId="034F5D6D" w14:textId="28DD8487" w:rsidR="003F422A" w:rsidRPr="00170133" w:rsidRDefault="003F422A" w:rsidP="009E5E7F">
      <w:pPr>
        <w:widowControl w:val="0"/>
        <w:spacing w:after="0" w:line="240" w:lineRule="auto"/>
        <w:jc w:val="both"/>
        <w:rPr>
          <w:rFonts w:ascii="Times New Roman" w:hAnsi="Times New Roman"/>
          <w:iCs/>
          <w:sz w:val="28"/>
          <w:szCs w:val="28"/>
          <w:lang w:val="kk-KZ" w:eastAsia="sv-SE"/>
        </w:rPr>
      </w:pPr>
      <w:r w:rsidRPr="00170133">
        <w:rPr>
          <w:rFonts w:ascii="Times New Roman" w:hAnsi="Times New Roman"/>
          <w:iCs/>
          <w:sz w:val="28"/>
          <w:szCs w:val="28"/>
          <w:lang w:val="kk-KZ" w:eastAsia="sv-SE"/>
        </w:rPr>
        <w:t>Емнің кезінде, сондай-ақ емдеу барысында, ем аяқталған соң ең кемі алты ай бойына бала туатын жастағы әйелдерге  контрацепцияның тиімді әдісін пайдалану керек.</w:t>
      </w:r>
    </w:p>
    <w:bookmarkEnd w:id="12"/>
    <w:p w14:paraId="229A58B0" w14:textId="77777777" w:rsidR="003F422A" w:rsidRPr="00170133" w:rsidRDefault="003F422A" w:rsidP="009E5E7F">
      <w:pPr>
        <w:widowControl w:val="0"/>
        <w:spacing w:after="0" w:line="240" w:lineRule="auto"/>
        <w:jc w:val="both"/>
        <w:rPr>
          <w:rFonts w:ascii="Times New Roman" w:hAnsi="Times New Roman"/>
          <w:i/>
          <w:sz w:val="28"/>
          <w:szCs w:val="28"/>
          <w:lang w:val="kk-KZ" w:eastAsia="sv-SE"/>
        </w:rPr>
      </w:pPr>
      <w:r w:rsidRPr="00170133">
        <w:rPr>
          <w:rFonts w:ascii="Times New Roman" w:hAnsi="Times New Roman"/>
          <w:i/>
          <w:sz w:val="28"/>
          <w:szCs w:val="28"/>
          <w:lang w:val="kk-KZ" w:eastAsia="sv-SE"/>
        </w:rPr>
        <w:t xml:space="preserve">Дәрілік заттың автокөлікті және қауіптілігі зор механизмдерді басқару қабілетіне әсер ету ерекшеліктері  </w:t>
      </w:r>
    </w:p>
    <w:p w14:paraId="508AB5A7" w14:textId="0D9458CB" w:rsidR="003F422A" w:rsidRPr="00170133" w:rsidRDefault="003F422A" w:rsidP="009E5E7F">
      <w:pPr>
        <w:widowControl w:val="0"/>
        <w:spacing w:after="0" w:line="240" w:lineRule="auto"/>
        <w:jc w:val="both"/>
        <w:rPr>
          <w:rFonts w:ascii="Times New Roman" w:hAnsi="Times New Roman"/>
          <w:iCs/>
          <w:sz w:val="28"/>
          <w:szCs w:val="28"/>
          <w:lang w:val="kk-KZ" w:eastAsia="sv-SE"/>
        </w:rPr>
      </w:pPr>
      <w:bookmarkStart w:id="14" w:name="_Hlk57638532"/>
      <w:r w:rsidRPr="00170133">
        <w:rPr>
          <w:rFonts w:ascii="Times New Roman" w:hAnsi="Times New Roman"/>
          <w:iCs/>
          <w:sz w:val="28"/>
          <w:szCs w:val="28"/>
          <w:lang w:val="kk-KZ" w:eastAsia="sv-SE"/>
        </w:rPr>
        <w:t xml:space="preserve">Емдеу барысында орталық жүйке жүйесі тарапынан (қажу және бас айналуы сияқты) симптомдар дамуы ықтимал болғандықтан,  метотрексат </w:t>
      </w:r>
      <w:r w:rsidRPr="00170133">
        <w:rPr>
          <w:rFonts w:ascii="Times New Roman" w:hAnsi="Times New Roman"/>
          <w:iCs/>
          <w:sz w:val="28"/>
          <w:szCs w:val="28"/>
          <w:lang w:val="kk-KZ" w:eastAsia="sv-SE"/>
        </w:rPr>
        <w:lastRenderedPageBreak/>
        <w:t>автомобиль және қауіптілігі зор  механизмдерді басқару қабілетіне аз дәрежеден орташа дәрежеге дейін әсер беретін дәрілік зат болып саналады.</w:t>
      </w:r>
    </w:p>
    <w:bookmarkEnd w:id="9"/>
    <w:bookmarkEnd w:id="14"/>
    <w:p w14:paraId="4B2A5EC4" w14:textId="77777777" w:rsidR="00AF1BB8" w:rsidRPr="00170133" w:rsidRDefault="00AF1BB8" w:rsidP="009E5E7F">
      <w:pPr>
        <w:spacing w:after="0" w:line="240" w:lineRule="auto"/>
        <w:jc w:val="both"/>
        <w:rPr>
          <w:rFonts w:ascii="Times New Roman" w:eastAsia="Times New Roman" w:hAnsi="Times New Roman"/>
          <w:b/>
          <w:sz w:val="28"/>
          <w:szCs w:val="28"/>
          <w:lang w:val="kk-KZ" w:eastAsia="ru-RU"/>
        </w:rPr>
      </w:pPr>
    </w:p>
    <w:p w14:paraId="4E4437C4" w14:textId="77777777" w:rsidR="004C2D87" w:rsidRPr="00170133" w:rsidRDefault="004C2D87" w:rsidP="009E5E7F">
      <w:pPr>
        <w:spacing w:after="0" w:line="240" w:lineRule="auto"/>
        <w:jc w:val="both"/>
        <w:rPr>
          <w:rFonts w:ascii="Times New Roman" w:eastAsia="Times New Roman" w:hAnsi="Times New Roman"/>
          <w:b/>
          <w:sz w:val="28"/>
          <w:szCs w:val="28"/>
          <w:lang w:val="kk-KZ" w:eastAsia="ru-RU"/>
        </w:rPr>
      </w:pPr>
      <w:bookmarkStart w:id="15" w:name="2175220274"/>
      <w:bookmarkStart w:id="16" w:name="_Hlk55546358"/>
      <w:r w:rsidRPr="00170133">
        <w:rPr>
          <w:rFonts w:ascii="Times New Roman" w:eastAsia="Times New Roman" w:hAnsi="Times New Roman"/>
          <w:b/>
          <w:sz w:val="28"/>
          <w:szCs w:val="28"/>
          <w:lang w:val="kk-KZ" w:eastAsia="ru-RU"/>
        </w:rPr>
        <w:t>Қолдану жөніндегі нұсқаулар</w:t>
      </w:r>
    </w:p>
    <w:p w14:paraId="2A1C4308" w14:textId="77777777" w:rsidR="004C2D87" w:rsidRPr="00170133" w:rsidRDefault="004C2D87" w:rsidP="009E5E7F">
      <w:pPr>
        <w:spacing w:after="0" w:line="240" w:lineRule="auto"/>
        <w:jc w:val="both"/>
        <w:rPr>
          <w:rFonts w:ascii="Times New Roman" w:eastAsia="Times New Roman" w:hAnsi="Times New Roman"/>
          <w:b/>
          <w:i/>
          <w:iCs/>
          <w:sz w:val="28"/>
          <w:szCs w:val="28"/>
          <w:lang w:val="kk-KZ" w:eastAsia="ru-RU"/>
        </w:rPr>
      </w:pPr>
      <w:r w:rsidRPr="00170133">
        <w:rPr>
          <w:rFonts w:ascii="Times New Roman" w:eastAsia="Times New Roman" w:hAnsi="Times New Roman"/>
          <w:b/>
          <w:i/>
          <w:iCs/>
          <w:sz w:val="28"/>
          <w:szCs w:val="28"/>
          <w:lang w:val="kk-KZ" w:eastAsia="ru-RU"/>
        </w:rPr>
        <w:t xml:space="preserve">Дозалау режимі </w:t>
      </w:r>
    </w:p>
    <w:p w14:paraId="1B17BF9C" w14:textId="77777777" w:rsidR="0020194D" w:rsidRPr="00170133" w:rsidRDefault="0020194D" w:rsidP="009E5E7F">
      <w:pPr>
        <w:spacing w:after="0" w:line="240" w:lineRule="auto"/>
        <w:jc w:val="both"/>
        <w:rPr>
          <w:rFonts w:ascii="Times New Roman" w:hAnsi="Times New Roman"/>
          <w:sz w:val="28"/>
          <w:szCs w:val="28"/>
          <w:lang w:val="kk-KZ"/>
        </w:rPr>
      </w:pPr>
      <w:bookmarkStart w:id="17" w:name="_Hlk71711675"/>
      <w:bookmarkEnd w:id="15"/>
      <w:r w:rsidRPr="00170133">
        <w:rPr>
          <w:rFonts w:ascii="Times New Roman" w:hAnsi="Times New Roman"/>
          <w:sz w:val="28"/>
          <w:szCs w:val="28"/>
          <w:lang w:val="kk-KZ"/>
        </w:rPr>
        <w:t xml:space="preserve">Препаратты метотрексат қолдану тәжірибесі бар және метотрексатпен емдеу қаупін толық білетін дәрігер тағайындауы тиіс. </w:t>
      </w:r>
    </w:p>
    <w:p w14:paraId="791E88FA" w14:textId="77777777"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Препаратты енгізуді үнемі медициналық қызметкерлер жүргізіп отыруы тиіс. </w:t>
      </w:r>
    </w:p>
    <w:p w14:paraId="2379DFB3" w14:textId="77777777"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Егер клиникалық жағдай мүмкіндік берсе, емдеуші дәрігер кейбір жағдайларда тері астына енгізуді науқастың өзіне тапсыруы мүмкін.  Пациенттер метотрексатты өз бетінше енгізу кезінде инъекцияның дұрыс техникасына үйретілуі тиіс. Метофил препаратының алғашқы инъекциясын дәрігердің тікелей бақылауымен жүргізу керек. Метотрексат аптасына бір рет енгізіледі. </w:t>
      </w:r>
    </w:p>
    <w:p w14:paraId="158799B1" w14:textId="77777777"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Пациент препараттың аптасына бір рет енгізілетіні жөнінде міндетті түрде хабарланған болуы тиіс. Инъекция үшін аптаның белгілі бір күнін белгілеу ұсынылады.  </w:t>
      </w:r>
    </w:p>
    <w:p w14:paraId="0E1FCF9B" w14:textId="77777777"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Метотрексат элиминациясы қосымша таралу көлемі бар (асцит, плевралық жалқық) пациенттерде төмендейді. Мұндай пациенттер уыттылыққа ерекше мұқият бақылауды талап етеді және дозаны төмендетуді немесе кейбір жағдайларда метотрексатты қабылдауды тоқтатуды талап етеді.</w:t>
      </w:r>
    </w:p>
    <w:p w14:paraId="756C188A" w14:textId="662C6861"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Метофил препаратын ревматоидтық артритті, ювенильді артритті, псориаздық артритті, псориазды, Крон ауруын емдеу үшін аптасына бір рет қана қолдану керек. Метофил препаратын қолдану кезіндегі дозадағы қателер өлімді қоса, елеулі жағымсыз реакцияларға әкелуі мүмкін. </w:t>
      </w:r>
      <w:bookmarkStart w:id="18" w:name="_Hlk81331849"/>
      <w:r w:rsidRPr="00170133">
        <w:rPr>
          <w:rFonts w:ascii="Times New Roman" w:hAnsi="Times New Roman"/>
          <w:sz w:val="28"/>
          <w:szCs w:val="28"/>
          <w:lang w:val="kk-KZ"/>
        </w:rPr>
        <w:t>Өнімнің қысқаша сипаттамасының осы бөлімін мұқият оқып шығ</w:t>
      </w:r>
      <w:r w:rsidR="000413DC" w:rsidRPr="00170133">
        <w:rPr>
          <w:rFonts w:ascii="Times New Roman" w:hAnsi="Times New Roman"/>
          <w:sz w:val="28"/>
          <w:szCs w:val="28"/>
          <w:lang w:val="kk-KZ"/>
        </w:rPr>
        <w:t>уыңызды өтінеміз</w:t>
      </w:r>
      <w:r w:rsidRPr="00170133">
        <w:rPr>
          <w:rFonts w:ascii="Times New Roman" w:hAnsi="Times New Roman"/>
          <w:sz w:val="28"/>
          <w:szCs w:val="28"/>
          <w:lang w:val="kk-KZ"/>
        </w:rPr>
        <w:t>.</w:t>
      </w:r>
    </w:p>
    <w:bookmarkEnd w:id="17"/>
    <w:bookmarkEnd w:id="18"/>
    <w:p w14:paraId="4EF65EEB" w14:textId="77777777" w:rsidR="0020194D" w:rsidRPr="00170133" w:rsidRDefault="0020194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Ревматоидты артриті бар ересек пациенттер</w:t>
      </w:r>
    </w:p>
    <w:p w14:paraId="02202C06" w14:textId="77777777" w:rsidR="0041327C"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Ұсынылатын бастапқы дозасы </w:t>
      </w:r>
      <w:r w:rsidRPr="00170133">
        <w:rPr>
          <w:rFonts w:ascii="Times New Roman" w:hAnsi="Times New Roman"/>
          <w:b/>
          <w:sz w:val="28"/>
          <w:szCs w:val="28"/>
          <w:lang w:val="kk-KZ"/>
        </w:rPr>
        <w:t>аптасына 1 рет</w:t>
      </w:r>
      <w:r w:rsidRPr="00170133">
        <w:rPr>
          <w:rFonts w:ascii="Times New Roman" w:hAnsi="Times New Roman"/>
          <w:sz w:val="28"/>
          <w:szCs w:val="28"/>
          <w:lang w:val="kk-KZ"/>
        </w:rPr>
        <w:t xml:space="preserve"> тері астына, бұлшықет ішіне немесе вена ішіне 7,5 мг метотрексатты</w:t>
      </w:r>
      <w:r w:rsidRPr="00170133">
        <w:rPr>
          <w:rFonts w:ascii="Times New Roman" w:hAnsi="Times New Roman"/>
          <w:color w:val="000000"/>
          <w:spacing w:val="-2"/>
          <w:sz w:val="28"/>
          <w:szCs w:val="28"/>
          <w:vertAlign w:val="superscript"/>
          <w:lang w:val="kk-KZ"/>
        </w:rPr>
        <w:t xml:space="preserve"> </w:t>
      </w:r>
      <w:r w:rsidRPr="00170133">
        <w:rPr>
          <w:rFonts w:ascii="Times New Roman" w:hAnsi="Times New Roman"/>
          <w:sz w:val="28"/>
          <w:szCs w:val="28"/>
          <w:lang w:val="kk-KZ"/>
        </w:rPr>
        <w:t xml:space="preserve">құрайды. Ауру айқындылығына және метотрексаттың жағымдылығына  қарай, дозаны біртіндеп (аптасына 2,5 мг) арттыруға болады. Ең жоғары дозасы аптасына 25 мг-нан аспауы тиіс. </w:t>
      </w:r>
    </w:p>
    <w:p w14:paraId="5CA42FB7" w14:textId="12743482"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Аптасына 20 мг-нан асып кететін дозалары уытты әсерлер жиілігінің едәуір артуымен, әсіресе, қан түзу қызметінің бәсеңдеуімен қатар жүреді. Емге, әдетте, препаратты қолдана бастағаннан кейін 4-8 аптадан соң жауап беріледі. </w:t>
      </w:r>
      <w:bookmarkStart w:id="19" w:name="_Hlk81331891"/>
      <w:r w:rsidRPr="00170133">
        <w:rPr>
          <w:rFonts w:ascii="Times New Roman" w:hAnsi="Times New Roman"/>
          <w:sz w:val="28"/>
          <w:szCs w:val="28"/>
          <w:lang w:val="kk-KZ"/>
        </w:rPr>
        <w:t>Қала</w:t>
      </w:r>
      <w:r w:rsidR="000413DC" w:rsidRPr="00170133">
        <w:rPr>
          <w:rFonts w:ascii="Times New Roman" w:hAnsi="Times New Roman"/>
          <w:sz w:val="28"/>
          <w:szCs w:val="28"/>
          <w:lang w:val="kk-KZ"/>
        </w:rPr>
        <w:t>ған</w:t>
      </w:r>
      <w:r w:rsidRPr="00170133">
        <w:rPr>
          <w:rFonts w:ascii="Times New Roman" w:hAnsi="Times New Roman"/>
          <w:sz w:val="28"/>
          <w:szCs w:val="28"/>
          <w:lang w:val="kk-KZ"/>
        </w:rPr>
        <w:t xml:space="preserve"> </w:t>
      </w:r>
      <w:r w:rsidR="002E28D7">
        <w:rPr>
          <w:rFonts w:ascii="Times New Roman" w:hAnsi="Times New Roman"/>
          <w:sz w:val="28"/>
          <w:szCs w:val="28"/>
          <w:lang w:val="kk-KZ"/>
        </w:rPr>
        <w:t>нәтижеге</w:t>
      </w:r>
      <w:r w:rsidRPr="00170133">
        <w:rPr>
          <w:rFonts w:ascii="Times New Roman" w:hAnsi="Times New Roman"/>
          <w:sz w:val="28"/>
          <w:szCs w:val="28"/>
          <w:lang w:val="kk-KZ"/>
        </w:rPr>
        <w:t xml:space="preserve"> жеткеннен кейін дозаны ең төмен тиімді демеуші дозаға дейін азайта бастау керек.     </w:t>
      </w:r>
    </w:p>
    <w:p w14:paraId="21C77139" w14:textId="6BCABEAC" w:rsidR="0020194D" w:rsidRPr="00170133" w:rsidRDefault="0020194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Ювенильді созылмалы артриттің полиартритті түр</w:t>
      </w:r>
      <w:r w:rsidR="00E47891" w:rsidRPr="00170133">
        <w:rPr>
          <w:rFonts w:ascii="Times New Roman" w:hAnsi="Times New Roman"/>
          <w:i/>
          <w:iCs/>
          <w:sz w:val="28"/>
          <w:szCs w:val="28"/>
          <w:lang w:val="kk-KZ"/>
        </w:rPr>
        <w:t>леріне</w:t>
      </w:r>
      <w:r w:rsidRPr="00170133">
        <w:rPr>
          <w:rFonts w:ascii="Times New Roman" w:hAnsi="Times New Roman"/>
          <w:i/>
          <w:iCs/>
          <w:sz w:val="28"/>
          <w:szCs w:val="28"/>
          <w:lang w:val="kk-KZ"/>
        </w:rPr>
        <w:t xml:space="preserve"> шалдыққан 16 жасқа дейінгі балалар және жасөспірімдер</w:t>
      </w:r>
      <w:r w:rsidR="00F60241" w:rsidRPr="00170133">
        <w:rPr>
          <w:rFonts w:ascii="Times New Roman" w:hAnsi="Times New Roman"/>
          <w:i/>
          <w:iCs/>
          <w:sz w:val="28"/>
          <w:szCs w:val="28"/>
          <w:lang w:val="kk-KZ"/>
        </w:rPr>
        <w:t>:</w:t>
      </w:r>
    </w:p>
    <w:p w14:paraId="7B4F6734" w14:textId="77777777" w:rsidR="0020194D" w:rsidRPr="00170133" w:rsidRDefault="0020194D" w:rsidP="009E5E7F">
      <w:pPr>
        <w:spacing w:after="0" w:line="240" w:lineRule="auto"/>
        <w:jc w:val="both"/>
        <w:rPr>
          <w:rFonts w:ascii="Times New Roman" w:hAnsi="Times New Roman"/>
          <w:sz w:val="28"/>
          <w:szCs w:val="28"/>
          <w:lang w:val="kk-KZ"/>
        </w:rPr>
      </w:pPr>
      <w:bookmarkStart w:id="20" w:name="_Hlk71711707"/>
      <w:r w:rsidRPr="00170133">
        <w:rPr>
          <w:rFonts w:ascii="Times New Roman" w:hAnsi="Times New Roman"/>
          <w:sz w:val="28"/>
          <w:szCs w:val="28"/>
          <w:lang w:val="kk-KZ"/>
        </w:rPr>
        <w:t>Дене бетінің ауданы 0,75 м</w:t>
      </w:r>
      <w:r w:rsidRPr="00170133">
        <w:rPr>
          <w:rFonts w:ascii="Times New Roman" w:hAnsi="Times New Roman"/>
          <w:sz w:val="28"/>
          <w:szCs w:val="28"/>
          <w:vertAlign w:val="superscript"/>
        </w:rPr>
        <w:t>2</w:t>
      </w:r>
      <w:r w:rsidRPr="00170133">
        <w:rPr>
          <w:rFonts w:ascii="Times New Roman" w:hAnsi="Times New Roman"/>
          <w:sz w:val="28"/>
          <w:szCs w:val="28"/>
          <w:lang w:val="kk-KZ"/>
        </w:rPr>
        <w:t>-ден кем балаларды осы препаратпен емдеуге болмайды. Егер 7,5 мг-нан төмен дозалар қажет болса, басқа медициналық препаратты қолдану керек.</w:t>
      </w:r>
    </w:p>
    <w:bookmarkEnd w:id="20"/>
    <w:p w14:paraId="30372B61" w14:textId="225C5863"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Метотрексаттың ұсынылатын дозасы </w:t>
      </w:r>
      <w:r w:rsidR="00E47891" w:rsidRPr="00170133">
        <w:rPr>
          <w:rFonts w:ascii="Times New Roman" w:hAnsi="Times New Roman"/>
          <w:b/>
          <w:bCs/>
          <w:sz w:val="28"/>
          <w:szCs w:val="28"/>
          <w:lang w:val="kk-KZ"/>
        </w:rPr>
        <w:t xml:space="preserve">аптасына бір рет </w:t>
      </w:r>
      <w:r w:rsidR="00E47891" w:rsidRPr="00170133">
        <w:rPr>
          <w:rFonts w:ascii="Times New Roman" w:hAnsi="Times New Roman"/>
          <w:bCs/>
          <w:sz w:val="28"/>
          <w:szCs w:val="28"/>
          <w:lang w:val="kk-KZ"/>
        </w:rPr>
        <w:t>дене беткейі ауданына</w:t>
      </w:r>
      <w:r w:rsidR="00E47891" w:rsidRPr="00170133">
        <w:rPr>
          <w:rFonts w:ascii="Times New Roman" w:hAnsi="Times New Roman"/>
          <w:sz w:val="28"/>
          <w:szCs w:val="28"/>
          <w:lang w:val="kk-KZ"/>
        </w:rPr>
        <w:t xml:space="preserve"> </w:t>
      </w:r>
      <w:r w:rsidRPr="00170133">
        <w:rPr>
          <w:rFonts w:ascii="Times New Roman" w:hAnsi="Times New Roman"/>
          <w:sz w:val="28"/>
          <w:szCs w:val="28"/>
          <w:lang w:val="kk-KZ"/>
        </w:rPr>
        <w:t>10-15 мг/м</w:t>
      </w:r>
      <w:r w:rsidRPr="00170133">
        <w:rPr>
          <w:rFonts w:ascii="Times New Roman" w:hAnsi="Times New Roman"/>
          <w:sz w:val="28"/>
          <w:szCs w:val="28"/>
          <w:vertAlign w:val="superscript"/>
          <w:lang w:val="kk-KZ"/>
        </w:rPr>
        <w:t>2</w:t>
      </w:r>
      <w:r w:rsidRPr="00170133">
        <w:rPr>
          <w:rFonts w:ascii="Times New Roman" w:hAnsi="Times New Roman"/>
          <w:sz w:val="28"/>
          <w:szCs w:val="28"/>
          <w:lang w:val="kk-KZ"/>
        </w:rPr>
        <w:t xml:space="preserve"> құрайды. Емдеу тиімділігі жеткіліксіз болғанда </w:t>
      </w:r>
      <w:r w:rsidRPr="00170133">
        <w:rPr>
          <w:rFonts w:ascii="Times New Roman" w:hAnsi="Times New Roman"/>
          <w:sz w:val="28"/>
          <w:szCs w:val="28"/>
          <w:lang w:val="kk-KZ"/>
        </w:rPr>
        <w:lastRenderedPageBreak/>
        <w:t xml:space="preserve">дозаны </w:t>
      </w:r>
      <w:r w:rsidRPr="00170133">
        <w:rPr>
          <w:rFonts w:ascii="Times New Roman" w:hAnsi="Times New Roman"/>
          <w:b/>
          <w:bCs/>
          <w:sz w:val="28"/>
          <w:szCs w:val="28"/>
          <w:lang w:val="kk-KZ"/>
        </w:rPr>
        <w:t>аптасына бір рет</w:t>
      </w:r>
      <w:r w:rsidRPr="00170133">
        <w:rPr>
          <w:rFonts w:ascii="Times New Roman" w:hAnsi="Times New Roman"/>
          <w:sz w:val="28"/>
          <w:szCs w:val="28"/>
          <w:lang w:val="kk-KZ"/>
        </w:rPr>
        <w:t xml:space="preserve"> 20 мг/м</w:t>
      </w:r>
      <w:r w:rsidRPr="00170133">
        <w:rPr>
          <w:rFonts w:ascii="Times New Roman" w:hAnsi="Times New Roman"/>
          <w:sz w:val="28"/>
          <w:szCs w:val="28"/>
          <w:vertAlign w:val="superscript"/>
          <w:lang w:val="kk-KZ"/>
        </w:rPr>
        <w:t>2</w:t>
      </w:r>
      <w:r w:rsidRPr="00170133">
        <w:rPr>
          <w:rFonts w:ascii="Times New Roman" w:hAnsi="Times New Roman"/>
          <w:sz w:val="28"/>
          <w:szCs w:val="28"/>
          <w:lang w:val="kk-KZ"/>
        </w:rPr>
        <w:t xml:space="preserve">  дене беткейі</w:t>
      </w:r>
      <w:r w:rsidR="00E47891" w:rsidRPr="00170133">
        <w:rPr>
          <w:rFonts w:ascii="Times New Roman" w:hAnsi="Times New Roman"/>
          <w:sz w:val="28"/>
          <w:szCs w:val="28"/>
          <w:lang w:val="kk-KZ"/>
        </w:rPr>
        <w:t xml:space="preserve"> ауданына</w:t>
      </w:r>
      <w:r w:rsidRPr="00170133">
        <w:rPr>
          <w:rFonts w:ascii="Times New Roman" w:hAnsi="Times New Roman"/>
          <w:sz w:val="28"/>
          <w:szCs w:val="28"/>
          <w:lang w:val="kk-KZ"/>
        </w:rPr>
        <w:t xml:space="preserve"> дейін арттыруға болады. </w:t>
      </w:r>
      <w:r w:rsidR="00E47891" w:rsidRPr="00170133">
        <w:rPr>
          <w:rFonts w:ascii="Times New Roman" w:hAnsi="Times New Roman"/>
          <w:sz w:val="28"/>
          <w:szCs w:val="28"/>
          <w:lang w:val="kk-KZ"/>
        </w:rPr>
        <w:t>Алайда</w:t>
      </w:r>
      <w:r w:rsidRPr="00170133">
        <w:rPr>
          <w:rFonts w:ascii="Times New Roman" w:hAnsi="Times New Roman"/>
          <w:sz w:val="28"/>
          <w:szCs w:val="28"/>
          <w:lang w:val="kk-KZ"/>
        </w:rPr>
        <w:t>, дәрілік заттың дозасын арттыру дәрігердің тексеріп отыру жиілігін де көбейтуді талап етеді.</w:t>
      </w:r>
      <w:r w:rsidR="00016CF8" w:rsidRPr="00170133">
        <w:rPr>
          <w:rFonts w:ascii="Times New Roman" w:hAnsi="Times New Roman"/>
          <w:sz w:val="28"/>
          <w:szCs w:val="28"/>
          <w:lang w:val="kk-KZ"/>
        </w:rPr>
        <w:t xml:space="preserve"> </w:t>
      </w:r>
      <w:r w:rsidRPr="00170133">
        <w:rPr>
          <w:rFonts w:ascii="Times New Roman" w:hAnsi="Times New Roman"/>
          <w:sz w:val="28"/>
          <w:szCs w:val="28"/>
          <w:lang w:val="kk-KZ"/>
        </w:rPr>
        <w:t>Ювенильді созылмалы артриті бар пациенттер балалар мен жасөспірімдерді емде</w:t>
      </w:r>
      <w:r w:rsidR="00E47891" w:rsidRPr="00170133">
        <w:rPr>
          <w:rFonts w:ascii="Times New Roman" w:hAnsi="Times New Roman"/>
          <w:sz w:val="28"/>
          <w:szCs w:val="28"/>
          <w:lang w:val="kk-KZ"/>
        </w:rPr>
        <w:t>у саласында</w:t>
      </w:r>
      <w:r w:rsidRPr="00170133">
        <w:rPr>
          <w:rFonts w:ascii="Times New Roman" w:hAnsi="Times New Roman"/>
          <w:sz w:val="28"/>
          <w:szCs w:val="28"/>
          <w:lang w:val="kk-KZ"/>
        </w:rPr>
        <w:t xml:space="preserve"> маманда</w:t>
      </w:r>
      <w:r w:rsidR="00E47891" w:rsidRPr="00170133">
        <w:rPr>
          <w:rFonts w:ascii="Times New Roman" w:hAnsi="Times New Roman"/>
          <w:sz w:val="28"/>
          <w:szCs w:val="28"/>
          <w:lang w:val="kk-KZ"/>
        </w:rPr>
        <w:t>н</w:t>
      </w:r>
      <w:r w:rsidRPr="00170133">
        <w:rPr>
          <w:rFonts w:ascii="Times New Roman" w:hAnsi="Times New Roman"/>
          <w:sz w:val="28"/>
          <w:szCs w:val="28"/>
          <w:lang w:val="kk-KZ"/>
        </w:rPr>
        <w:t>ған ревматологта бақылануы тиіс.</w:t>
      </w:r>
    </w:p>
    <w:p w14:paraId="4F87FAE2" w14:textId="504B9425" w:rsidR="0020194D" w:rsidRPr="00170133" w:rsidRDefault="0020194D" w:rsidP="009E5E7F">
      <w:pPr>
        <w:spacing w:after="0" w:line="240" w:lineRule="auto"/>
        <w:jc w:val="both"/>
        <w:rPr>
          <w:rFonts w:ascii="Times New Roman" w:hAnsi="Times New Roman"/>
          <w:iCs/>
          <w:sz w:val="28"/>
          <w:szCs w:val="28"/>
          <w:lang w:val="kk-KZ"/>
        </w:rPr>
      </w:pPr>
      <w:r w:rsidRPr="00170133">
        <w:rPr>
          <w:rFonts w:ascii="Times New Roman" w:hAnsi="Times New Roman"/>
          <w:iCs/>
          <w:sz w:val="28"/>
          <w:szCs w:val="28"/>
          <w:lang w:val="kk-KZ"/>
        </w:rPr>
        <w:t xml:space="preserve">Препаратты 3 жастан кіші балаларда, препараттың осы жас тобындағы қауіпсіздігі мен тиімділігі туралы деректердің шектеулі </w:t>
      </w:r>
      <w:r w:rsidR="00E47891" w:rsidRPr="00170133">
        <w:rPr>
          <w:rFonts w:ascii="Times New Roman" w:hAnsi="Times New Roman"/>
          <w:iCs/>
          <w:sz w:val="28"/>
          <w:szCs w:val="28"/>
          <w:lang w:val="kk-KZ"/>
        </w:rPr>
        <w:t>болғандықтан</w:t>
      </w:r>
      <w:r w:rsidRPr="00170133">
        <w:rPr>
          <w:rFonts w:ascii="Times New Roman" w:hAnsi="Times New Roman"/>
          <w:iCs/>
          <w:sz w:val="28"/>
          <w:szCs w:val="28"/>
          <w:lang w:val="kk-KZ"/>
        </w:rPr>
        <w:t>, пайдалану</w:t>
      </w:r>
      <w:r w:rsidR="00E47891" w:rsidRPr="00170133">
        <w:rPr>
          <w:rFonts w:ascii="Times New Roman" w:hAnsi="Times New Roman"/>
          <w:iCs/>
          <w:sz w:val="28"/>
          <w:szCs w:val="28"/>
          <w:lang w:val="kk-KZ"/>
        </w:rPr>
        <w:t xml:space="preserve"> ұсынылмайды</w:t>
      </w:r>
      <w:r w:rsidRPr="00170133">
        <w:rPr>
          <w:rFonts w:ascii="Times New Roman" w:hAnsi="Times New Roman"/>
          <w:iCs/>
          <w:sz w:val="28"/>
          <w:szCs w:val="28"/>
          <w:lang w:val="kk-KZ"/>
        </w:rPr>
        <w:t>.</w:t>
      </w:r>
    </w:p>
    <w:bookmarkEnd w:id="19"/>
    <w:p w14:paraId="2EB0975B" w14:textId="77777777" w:rsidR="0020194D" w:rsidRPr="00170133" w:rsidRDefault="0020194D" w:rsidP="009E5E7F">
      <w:pPr>
        <w:spacing w:after="0" w:line="240" w:lineRule="auto"/>
        <w:jc w:val="both"/>
        <w:rPr>
          <w:rFonts w:ascii="Times New Roman" w:hAnsi="Times New Roman"/>
          <w:i/>
          <w:iCs/>
          <w:sz w:val="28"/>
          <w:szCs w:val="28"/>
          <w:lang w:val="kk-KZ"/>
        </w:rPr>
      </w:pPr>
      <w:r w:rsidRPr="00F94071">
        <w:rPr>
          <w:rFonts w:ascii="Times New Roman" w:hAnsi="Times New Roman"/>
          <w:i/>
          <w:iCs/>
          <w:sz w:val="28"/>
          <w:szCs w:val="28"/>
          <w:lang w:val="kk-KZ"/>
        </w:rPr>
        <w:t>Псориазы және псориаздық артриті бар пациенттер</w:t>
      </w:r>
    </w:p>
    <w:p w14:paraId="563E81F2" w14:textId="77777777" w:rsidR="00016CF8" w:rsidRPr="00170133" w:rsidRDefault="0020194D" w:rsidP="009E5E7F">
      <w:pPr>
        <w:spacing w:after="0" w:line="240" w:lineRule="auto"/>
        <w:jc w:val="both"/>
        <w:rPr>
          <w:rFonts w:ascii="Times New Roman" w:hAnsi="Times New Roman"/>
          <w:sz w:val="28"/>
          <w:szCs w:val="28"/>
          <w:lang w:val="kk-KZ"/>
        </w:rPr>
      </w:pPr>
      <w:bookmarkStart w:id="21" w:name="_Hlk71711764"/>
      <w:r w:rsidRPr="00170133">
        <w:rPr>
          <w:rFonts w:ascii="Times New Roman" w:hAnsi="Times New Roman"/>
          <w:sz w:val="28"/>
          <w:szCs w:val="28"/>
          <w:lang w:val="kk-KZ"/>
        </w:rPr>
        <w:t xml:space="preserve">Емдеу басталардан бір апта бұрын идиосинкразиялық жағымсыз реакцияларды анықтау үшін 5-10 мг метотрексаттың тест-дозасын парентеральді енгізу ұсынылады. Ұсынылатын  бастапқы  дозасы - тері астына аптасына 1 рет 7,5 мг метотрексат. </w:t>
      </w:r>
      <w:bookmarkEnd w:id="21"/>
      <w:r w:rsidRPr="00170133">
        <w:rPr>
          <w:rFonts w:ascii="Times New Roman" w:hAnsi="Times New Roman"/>
          <w:sz w:val="28"/>
          <w:szCs w:val="28"/>
          <w:lang w:val="kk-KZ"/>
        </w:rPr>
        <w:t>Дозаны біртіндеп арттырған жөн, бұл орайда ең жоғары дозасы көпшілік жағдайларда аптасына 25 мг метотрексаттан асырылмауы тиіс. Жалпы, 20 мг-</w:t>
      </w:r>
      <w:r w:rsidR="00F60241" w:rsidRPr="00170133">
        <w:rPr>
          <w:rFonts w:ascii="Times New Roman" w:hAnsi="Times New Roman"/>
          <w:sz w:val="28"/>
          <w:szCs w:val="28"/>
          <w:lang w:val="kk-KZ"/>
        </w:rPr>
        <w:t>нан</w:t>
      </w:r>
      <w:r w:rsidRPr="00170133">
        <w:rPr>
          <w:rFonts w:ascii="Times New Roman" w:hAnsi="Times New Roman"/>
          <w:sz w:val="28"/>
          <w:szCs w:val="28"/>
          <w:lang w:val="kk-KZ"/>
        </w:rPr>
        <w:t xml:space="preserve"> асып кететін дозалары уытты әсерлер жиілігінің елеулі артуымен, әсіресе, қан түзу  қызметінің бәсеңдеуімен қатар жүреді. Емге, әдетте, препаратты қолдана бастағаннан кейін 2-6 аптадан соң жауап беріледі. </w:t>
      </w:r>
      <w:bookmarkStart w:id="22" w:name="_Hlk81331914"/>
      <w:r w:rsidRPr="00170133">
        <w:rPr>
          <w:rFonts w:ascii="Times New Roman" w:hAnsi="Times New Roman"/>
          <w:sz w:val="28"/>
          <w:szCs w:val="28"/>
          <w:lang w:val="kk-KZ"/>
        </w:rPr>
        <w:t>Қала</w:t>
      </w:r>
      <w:r w:rsidR="00E47891" w:rsidRPr="00170133">
        <w:rPr>
          <w:rFonts w:ascii="Times New Roman" w:hAnsi="Times New Roman"/>
          <w:sz w:val="28"/>
          <w:szCs w:val="28"/>
          <w:lang w:val="kk-KZ"/>
        </w:rPr>
        <w:t>ған</w:t>
      </w:r>
      <w:r w:rsidRPr="00170133">
        <w:rPr>
          <w:rFonts w:ascii="Times New Roman" w:hAnsi="Times New Roman"/>
          <w:sz w:val="28"/>
          <w:szCs w:val="28"/>
          <w:lang w:val="kk-KZ"/>
        </w:rPr>
        <w:t xml:space="preserve"> жауапқа жеткеннен кейін доза ең төмен тиімді демеуші дозаға дейін біртіндеп азайтылуы тиіс.   </w:t>
      </w:r>
    </w:p>
    <w:p w14:paraId="370C12F5" w14:textId="77777777" w:rsidR="00016CF8" w:rsidRPr="00170133" w:rsidRDefault="00016CF8" w:rsidP="00016CF8">
      <w:pPr>
        <w:spacing w:after="0" w:line="240" w:lineRule="auto"/>
        <w:jc w:val="both"/>
        <w:rPr>
          <w:rFonts w:ascii="Times New Roman" w:hAnsi="Times New Roman"/>
          <w:i/>
          <w:iCs/>
          <w:sz w:val="28"/>
          <w:szCs w:val="28"/>
          <w:lang w:val="kk-KZ" w:bidi="ru-RU"/>
        </w:rPr>
      </w:pPr>
      <w:r w:rsidRPr="00170133">
        <w:rPr>
          <w:rFonts w:ascii="Times New Roman" w:hAnsi="Times New Roman"/>
          <w:i/>
          <w:iCs/>
          <w:sz w:val="28"/>
          <w:szCs w:val="28"/>
          <w:lang w:val="kk-KZ" w:bidi="ru-RU"/>
        </w:rPr>
        <w:t>Ең жоғарғы апталық доза</w:t>
      </w:r>
    </w:p>
    <w:bookmarkEnd w:id="22"/>
    <w:p w14:paraId="0F52D287" w14:textId="77777777" w:rsidR="0020194D" w:rsidRPr="00170133" w:rsidRDefault="0020194D" w:rsidP="009E5E7F">
      <w:pPr>
        <w:widowControl w:val="0"/>
        <w:spacing w:after="0" w:line="240" w:lineRule="auto"/>
        <w:jc w:val="both"/>
        <w:rPr>
          <w:rFonts w:ascii="Times New Roman" w:hAnsi="Times New Roman"/>
          <w:sz w:val="28"/>
          <w:szCs w:val="28"/>
          <w:lang w:val="kk-KZ" w:bidi="ru-RU"/>
        </w:rPr>
      </w:pPr>
      <w:r w:rsidRPr="00170133">
        <w:rPr>
          <w:rFonts w:ascii="Times New Roman" w:hAnsi="Times New Roman"/>
          <w:sz w:val="28"/>
          <w:szCs w:val="28"/>
          <w:lang w:val="kk-KZ" w:bidi="ru-RU"/>
        </w:rPr>
        <w:t>Қажет болса, дозаны ұлғайтуға болады, бірақ, тұтастай алғанда, ең жоғарғы ұсынылған апталық 25 мг дозадан аспауы тиіс. Кейбір ерекше жағдайларда жоғарырақ доза клиникалық тұрғыдан расталуы мүмкін, бірақ ол уыттылықтың едәуір жоғарылауына байланысты метотрексаттың ең жоғарғы ұсынылған апталық 30 мг дозасынан аспауы тиіс.</w:t>
      </w:r>
    </w:p>
    <w:p w14:paraId="77634999" w14:textId="324DC4C5" w:rsidR="0020194D" w:rsidRPr="00170133" w:rsidRDefault="0020194D" w:rsidP="009E5E7F">
      <w:pPr>
        <w:spacing w:after="0" w:line="240" w:lineRule="auto"/>
        <w:jc w:val="both"/>
        <w:rPr>
          <w:rFonts w:ascii="Times New Roman" w:hAnsi="Times New Roman"/>
          <w:i/>
          <w:iCs/>
          <w:sz w:val="28"/>
          <w:szCs w:val="28"/>
          <w:lang w:val="kk-KZ"/>
        </w:rPr>
      </w:pPr>
      <w:bookmarkStart w:id="23" w:name="_Hlk81331936"/>
      <w:r w:rsidRPr="00170133">
        <w:rPr>
          <w:rFonts w:ascii="Times New Roman" w:hAnsi="Times New Roman"/>
          <w:i/>
          <w:iCs/>
          <w:sz w:val="28"/>
          <w:szCs w:val="28"/>
          <w:lang w:val="kk-KZ"/>
        </w:rPr>
        <w:t>Крон ауруы</w:t>
      </w:r>
      <w:r w:rsidR="00E47891" w:rsidRPr="00170133">
        <w:rPr>
          <w:rFonts w:ascii="Times New Roman" w:hAnsi="Times New Roman"/>
          <w:i/>
          <w:iCs/>
          <w:sz w:val="28"/>
          <w:szCs w:val="28"/>
          <w:lang w:val="kk-KZ"/>
        </w:rPr>
        <w:t xml:space="preserve"> бар </w:t>
      </w:r>
      <w:r w:rsidRPr="00170133">
        <w:rPr>
          <w:rFonts w:ascii="Times New Roman" w:hAnsi="Times New Roman"/>
          <w:i/>
          <w:iCs/>
          <w:sz w:val="28"/>
          <w:szCs w:val="28"/>
          <w:lang w:val="kk-KZ"/>
        </w:rPr>
        <w:t>пациенттер</w:t>
      </w:r>
    </w:p>
    <w:p w14:paraId="370B7A81" w14:textId="406B2A09" w:rsidR="0020194D" w:rsidRPr="00170133" w:rsidRDefault="0018026F" w:rsidP="009E5E7F">
      <w:pPr>
        <w:spacing w:after="0" w:line="240" w:lineRule="auto"/>
        <w:jc w:val="both"/>
        <w:rPr>
          <w:rFonts w:ascii="Times New Roman" w:hAnsi="Times New Roman"/>
          <w:bCs/>
          <w:sz w:val="28"/>
          <w:szCs w:val="28"/>
          <w:lang w:val="kk-KZ"/>
        </w:rPr>
      </w:pPr>
      <w:r w:rsidRPr="00170133">
        <w:rPr>
          <w:rFonts w:ascii="Times New Roman" w:hAnsi="Times New Roman"/>
          <w:bCs/>
          <w:sz w:val="28"/>
          <w:szCs w:val="28"/>
          <w:lang w:val="kk-KZ"/>
        </w:rPr>
        <w:t xml:space="preserve">Ремиссияның индукциясы: </w:t>
      </w:r>
      <w:r w:rsidR="0020194D" w:rsidRPr="00170133">
        <w:rPr>
          <w:rFonts w:ascii="Times New Roman" w:hAnsi="Times New Roman"/>
          <w:bCs/>
          <w:sz w:val="28"/>
          <w:szCs w:val="28"/>
          <w:lang w:val="kk-KZ"/>
        </w:rPr>
        <w:t>тері астына аптасына 25 мг. Емге жауап шамамен 8-12 аптадан соң күтіледі.</w:t>
      </w:r>
    </w:p>
    <w:p w14:paraId="4E676D85" w14:textId="77777777" w:rsidR="0020194D" w:rsidRPr="00170133" w:rsidRDefault="0020194D" w:rsidP="009E5E7F">
      <w:pPr>
        <w:spacing w:after="0" w:line="240" w:lineRule="auto"/>
        <w:jc w:val="both"/>
        <w:rPr>
          <w:rFonts w:ascii="Times New Roman" w:hAnsi="Times New Roman"/>
          <w:bCs/>
          <w:sz w:val="28"/>
          <w:szCs w:val="28"/>
        </w:rPr>
      </w:pPr>
      <w:proofErr w:type="spellStart"/>
      <w:r w:rsidRPr="00170133">
        <w:rPr>
          <w:rFonts w:ascii="Times New Roman" w:hAnsi="Times New Roman"/>
          <w:bCs/>
          <w:sz w:val="28"/>
          <w:szCs w:val="28"/>
        </w:rPr>
        <w:t>Демеуші</w:t>
      </w:r>
      <w:proofErr w:type="spellEnd"/>
      <w:r w:rsidRPr="00170133">
        <w:rPr>
          <w:rFonts w:ascii="Times New Roman" w:hAnsi="Times New Roman"/>
          <w:bCs/>
          <w:sz w:val="28"/>
          <w:szCs w:val="28"/>
        </w:rPr>
        <w:t xml:space="preserve"> ем:</w:t>
      </w:r>
      <w:r w:rsidRPr="00170133">
        <w:rPr>
          <w:rFonts w:ascii="Times New Roman" w:hAnsi="Times New Roman"/>
          <w:bCs/>
          <w:sz w:val="28"/>
          <w:szCs w:val="28"/>
          <w:lang w:val="kk-KZ"/>
        </w:rPr>
        <w:t xml:space="preserve"> </w:t>
      </w:r>
      <w:proofErr w:type="spellStart"/>
      <w:r w:rsidRPr="00170133">
        <w:rPr>
          <w:rFonts w:ascii="Times New Roman" w:hAnsi="Times New Roman"/>
          <w:bCs/>
          <w:sz w:val="28"/>
          <w:szCs w:val="28"/>
        </w:rPr>
        <w:t>тері</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астына</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аптасына</w:t>
      </w:r>
      <w:proofErr w:type="spellEnd"/>
      <w:r w:rsidRPr="00170133">
        <w:rPr>
          <w:rFonts w:ascii="Times New Roman" w:hAnsi="Times New Roman"/>
          <w:bCs/>
          <w:sz w:val="28"/>
          <w:szCs w:val="28"/>
        </w:rPr>
        <w:t xml:space="preserve"> 15 мг.</w:t>
      </w:r>
    </w:p>
    <w:p w14:paraId="70E16C2B" w14:textId="48F036CB" w:rsidR="0020194D" w:rsidRPr="00170133" w:rsidRDefault="0020194D" w:rsidP="009E5E7F">
      <w:pPr>
        <w:spacing w:after="0" w:line="240" w:lineRule="auto"/>
        <w:jc w:val="both"/>
        <w:rPr>
          <w:rFonts w:ascii="Times New Roman" w:hAnsi="Times New Roman"/>
          <w:bCs/>
          <w:sz w:val="28"/>
          <w:szCs w:val="28"/>
          <w:lang w:val="kk-KZ"/>
        </w:rPr>
      </w:pPr>
      <w:r w:rsidRPr="00170133">
        <w:rPr>
          <w:rFonts w:ascii="Times New Roman" w:hAnsi="Times New Roman"/>
          <w:bCs/>
          <w:sz w:val="28"/>
          <w:szCs w:val="28"/>
          <w:lang w:val="kk-KZ"/>
        </w:rPr>
        <w:t>Метотрексатты</w:t>
      </w:r>
      <w:r w:rsidRPr="00170133">
        <w:rPr>
          <w:rFonts w:ascii="Times New Roman" w:hAnsi="Times New Roman"/>
          <w:sz w:val="28"/>
          <w:szCs w:val="28"/>
          <w:lang w:val="kk-KZ"/>
        </w:rPr>
        <w:t xml:space="preserve"> </w:t>
      </w:r>
      <w:r w:rsidRPr="00170133">
        <w:rPr>
          <w:rFonts w:ascii="Times New Roman" w:hAnsi="Times New Roman"/>
          <w:bCs/>
          <w:sz w:val="28"/>
          <w:szCs w:val="28"/>
        </w:rPr>
        <w:t xml:space="preserve">осы </w:t>
      </w:r>
      <w:r w:rsidR="00355620" w:rsidRPr="00170133">
        <w:rPr>
          <w:rFonts w:ascii="Times New Roman" w:hAnsi="Times New Roman"/>
          <w:bCs/>
          <w:sz w:val="28"/>
          <w:szCs w:val="28"/>
          <w:lang w:val="kk-KZ"/>
        </w:rPr>
        <w:t>популяцияда</w:t>
      </w:r>
      <w:r w:rsidRPr="00170133">
        <w:rPr>
          <w:rFonts w:ascii="Times New Roman" w:hAnsi="Times New Roman"/>
          <w:bCs/>
          <w:sz w:val="28"/>
          <w:szCs w:val="28"/>
        </w:rPr>
        <w:t xml:space="preserve"> Крон </w:t>
      </w:r>
      <w:proofErr w:type="spellStart"/>
      <w:r w:rsidRPr="00170133">
        <w:rPr>
          <w:rFonts w:ascii="Times New Roman" w:hAnsi="Times New Roman"/>
          <w:bCs/>
          <w:sz w:val="28"/>
          <w:szCs w:val="28"/>
        </w:rPr>
        <w:t>ауруын</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емдеуге</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пайдалануға</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ұсыну</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үшін</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балаларда</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қолдану</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тәжірибесі</w:t>
      </w:r>
      <w:proofErr w:type="spellEnd"/>
      <w:r w:rsidRPr="00170133">
        <w:rPr>
          <w:rFonts w:ascii="Times New Roman" w:hAnsi="Times New Roman"/>
          <w:bCs/>
          <w:sz w:val="28"/>
          <w:szCs w:val="28"/>
        </w:rPr>
        <w:t xml:space="preserve"> </w:t>
      </w:r>
      <w:proofErr w:type="spellStart"/>
      <w:r w:rsidRPr="00170133">
        <w:rPr>
          <w:rFonts w:ascii="Times New Roman" w:hAnsi="Times New Roman"/>
          <w:bCs/>
          <w:sz w:val="28"/>
          <w:szCs w:val="28"/>
        </w:rPr>
        <w:t>жеткіліксіз</w:t>
      </w:r>
      <w:proofErr w:type="spellEnd"/>
      <w:r w:rsidRPr="00170133">
        <w:rPr>
          <w:rFonts w:ascii="Times New Roman" w:hAnsi="Times New Roman"/>
          <w:bCs/>
          <w:sz w:val="28"/>
          <w:szCs w:val="28"/>
        </w:rPr>
        <w:t>.</w:t>
      </w:r>
    </w:p>
    <w:p w14:paraId="089872D5" w14:textId="28D8460D" w:rsidR="002A26BE" w:rsidRPr="00170133" w:rsidRDefault="002A26BE" w:rsidP="009E5E7F">
      <w:pPr>
        <w:spacing w:after="0" w:line="240" w:lineRule="auto"/>
        <w:jc w:val="both"/>
        <w:rPr>
          <w:rFonts w:ascii="Times New Roman" w:hAnsi="Times New Roman"/>
          <w:i/>
          <w:iCs/>
          <w:sz w:val="28"/>
          <w:szCs w:val="28"/>
          <w:lang w:val="kk-KZ"/>
        </w:rPr>
      </w:pPr>
      <w:bookmarkStart w:id="24" w:name="_Hlk81331948"/>
      <w:bookmarkEnd w:id="23"/>
      <w:r w:rsidRPr="00170133">
        <w:rPr>
          <w:rFonts w:ascii="Times New Roman" w:hAnsi="Times New Roman"/>
          <w:i/>
          <w:iCs/>
          <w:sz w:val="28"/>
          <w:szCs w:val="28"/>
          <w:lang w:val="kk-KZ"/>
        </w:rPr>
        <w:t>Бүйрек функциясы</w:t>
      </w:r>
      <w:r w:rsidR="00355620" w:rsidRPr="00170133">
        <w:rPr>
          <w:rFonts w:ascii="Times New Roman" w:hAnsi="Times New Roman"/>
          <w:i/>
          <w:iCs/>
          <w:sz w:val="28"/>
          <w:szCs w:val="28"/>
          <w:lang w:val="kk-KZ"/>
        </w:rPr>
        <w:t xml:space="preserve"> бұзылған </w:t>
      </w:r>
      <w:r w:rsidRPr="00170133">
        <w:rPr>
          <w:rFonts w:ascii="Times New Roman" w:hAnsi="Times New Roman"/>
          <w:i/>
          <w:iCs/>
          <w:sz w:val="28"/>
          <w:szCs w:val="28"/>
          <w:lang w:val="kk-KZ"/>
        </w:rPr>
        <w:t xml:space="preserve">пациенттер   </w:t>
      </w:r>
    </w:p>
    <w:bookmarkEnd w:id="24"/>
    <w:p w14:paraId="5B7A1AFC" w14:textId="77777777" w:rsidR="002A26BE" w:rsidRPr="00170133" w:rsidRDefault="002A26BE"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Метотрексат бүйрек функциясының жеткіліксіздігі бар пациенттерде сақтықпен қолданылуы тиіс.  Креатинин клиренсі мәніне қарай метотрексат дозасын төмендегі кестеге сәйкес түзету керек:   </w:t>
      </w:r>
    </w:p>
    <w:p w14:paraId="766A2BEE" w14:textId="77777777" w:rsidR="002A26BE" w:rsidRPr="00170133" w:rsidRDefault="002A26BE" w:rsidP="009E5E7F">
      <w:pPr>
        <w:spacing w:after="0" w:line="240" w:lineRule="auto"/>
        <w:jc w:val="both"/>
        <w:rPr>
          <w:rFonts w:ascii="Times New Roman" w:hAnsi="Times New Roman"/>
          <w:sz w:val="28"/>
          <w:szCs w:val="28"/>
          <w:lang w:val="kk-KZ"/>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5657"/>
      </w:tblGrid>
      <w:tr w:rsidR="002A26BE" w:rsidRPr="00170133" w14:paraId="3D741DA9" w14:textId="77777777" w:rsidTr="009E5E7F">
        <w:trPr>
          <w:jc w:val="center"/>
        </w:trPr>
        <w:tc>
          <w:tcPr>
            <w:tcW w:w="3391" w:type="dxa"/>
            <w:hideMark/>
          </w:tcPr>
          <w:p w14:paraId="6224495D" w14:textId="77777777" w:rsidR="002A26BE" w:rsidRPr="00170133" w:rsidRDefault="002A26BE" w:rsidP="009E5E7F">
            <w:pPr>
              <w:spacing w:after="0" w:line="240" w:lineRule="auto"/>
              <w:jc w:val="both"/>
              <w:rPr>
                <w:rFonts w:ascii="Times New Roman" w:hAnsi="Times New Roman"/>
                <w:sz w:val="28"/>
                <w:szCs w:val="28"/>
              </w:rPr>
            </w:pPr>
            <w:bookmarkStart w:id="25" w:name="_Hlk81331963"/>
            <w:proofErr w:type="spellStart"/>
            <w:r w:rsidRPr="00170133">
              <w:rPr>
                <w:rFonts w:ascii="Times New Roman" w:hAnsi="Times New Roman"/>
                <w:sz w:val="28"/>
                <w:szCs w:val="28"/>
              </w:rPr>
              <w:t>Креатинин</w:t>
            </w:r>
            <w:proofErr w:type="spellEnd"/>
            <w:r w:rsidRPr="00170133">
              <w:rPr>
                <w:rFonts w:ascii="Times New Roman" w:hAnsi="Times New Roman"/>
                <w:sz w:val="28"/>
                <w:szCs w:val="28"/>
                <w:lang w:val="kk-KZ"/>
              </w:rPr>
              <w:t xml:space="preserve"> </w:t>
            </w:r>
            <w:proofErr w:type="spellStart"/>
            <w:r w:rsidRPr="00170133">
              <w:rPr>
                <w:rFonts w:ascii="Times New Roman" w:hAnsi="Times New Roman"/>
                <w:sz w:val="28"/>
                <w:szCs w:val="28"/>
              </w:rPr>
              <w:t>клиренсі</w:t>
            </w:r>
            <w:proofErr w:type="spellEnd"/>
            <w:r w:rsidRPr="00170133">
              <w:rPr>
                <w:rFonts w:ascii="Times New Roman" w:hAnsi="Times New Roman"/>
                <w:sz w:val="28"/>
                <w:szCs w:val="28"/>
              </w:rPr>
              <w:t>, мл/мин</w:t>
            </w:r>
          </w:p>
        </w:tc>
        <w:tc>
          <w:tcPr>
            <w:tcW w:w="5657" w:type="dxa"/>
            <w:hideMark/>
          </w:tcPr>
          <w:p w14:paraId="251F5106" w14:textId="422D2C5B" w:rsidR="002A26BE" w:rsidRPr="00170133" w:rsidRDefault="002A26BE" w:rsidP="009E5E7F">
            <w:pPr>
              <w:spacing w:after="0" w:line="240" w:lineRule="auto"/>
              <w:jc w:val="both"/>
              <w:rPr>
                <w:rFonts w:ascii="Times New Roman" w:hAnsi="Times New Roman"/>
                <w:sz w:val="28"/>
                <w:szCs w:val="28"/>
              </w:rPr>
            </w:pPr>
            <w:proofErr w:type="spellStart"/>
            <w:r w:rsidRPr="00170133">
              <w:rPr>
                <w:rFonts w:ascii="Times New Roman" w:hAnsi="Times New Roman"/>
                <w:sz w:val="28"/>
                <w:szCs w:val="28"/>
              </w:rPr>
              <w:t>Метотрексат</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дозасы</w:t>
            </w:r>
            <w:proofErr w:type="spellEnd"/>
            <w:proofErr w:type="gramStart"/>
            <w:r w:rsidRPr="00170133">
              <w:rPr>
                <w:rFonts w:ascii="Times New Roman" w:hAnsi="Times New Roman"/>
                <w:sz w:val="28"/>
                <w:szCs w:val="28"/>
              </w:rPr>
              <w:t xml:space="preserve"> (</w:t>
            </w:r>
            <w:r w:rsidR="00355620" w:rsidRPr="00170133">
              <w:rPr>
                <w:rFonts w:ascii="Times New Roman" w:hAnsi="Times New Roman"/>
                <w:sz w:val="28"/>
                <w:szCs w:val="28"/>
              </w:rPr>
              <w:t>%</w:t>
            </w:r>
            <w:r w:rsidR="00355620" w:rsidRPr="00170133">
              <w:rPr>
                <w:rFonts w:ascii="Times New Roman" w:hAnsi="Times New Roman"/>
                <w:sz w:val="28"/>
                <w:szCs w:val="28"/>
                <w:lang w:val="kk-KZ"/>
              </w:rPr>
              <w:t>, қ</w:t>
            </w:r>
            <w:proofErr w:type="gramEnd"/>
            <w:r w:rsidR="00355620" w:rsidRPr="00170133">
              <w:rPr>
                <w:rFonts w:ascii="Times New Roman" w:hAnsi="Times New Roman"/>
                <w:sz w:val="28"/>
                <w:szCs w:val="28"/>
                <w:lang w:val="kk-KZ"/>
              </w:rPr>
              <w:t>алыпты</w:t>
            </w:r>
            <w:r w:rsidRPr="00170133">
              <w:rPr>
                <w:rFonts w:ascii="Times New Roman" w:hAnsi="Times New Roman"/>
                <w:sz w:val="28"/>
                <w:szCs w:val="28"/>
              </w:rPr>
              <w:t xml:space="preserve"> доза</w:t>
            </w:r>
            <w:r w:rsidR="00355620" w:rsidRPr="00170133">
              <w:rPr>
                <w:rFonts w:ascii="Times New Roman" w:hAnsi="Times New Roman"/>
                <w:sz w:val="28"/>
                <w:szCs w:val="28"/>
                <w:lang w:val="kk-KZ"/>
              </w:rPr>
              <w:t>дан</w:t>
            </w:r>
            <w:r w:rsidRPr="00170133">
              <w:rPr>
                <w:rFonts w:ascii="Times New Roman" w:hAnsi="Times New Roman"/>
                <w:sz w:val="28"/>
                <w:szCs w:val="28"/>
              </w:rPr>
              <w:t xml:space="preserve">) </w:t>
            </w:r>
          </w:p>
        </w:tc>
      </w:tr>
      <w:tr w:rsidR="002A26BE" w:rsidRPr="00170133" w14:paraId="7FA0CB21" w14:textId="77777777" w:rsidTr="009E5E7F">
        <w:trPr>
          <w:jc w:val="center"/>
        </w:trPr>
        <w:tc>
          <w:tcPr>
            <w:tcW w:w="3391" w:type="dxa"/>
            <w:hideMark/>
          </w:tcPr>
          <w:p w14:paraId="2AA2A500" w14:textId="09829D70" w:rsidR="002A26BE" w:rsidRPr="00170133" w:rsidRDefault="00355620" w:rsidP="009E5E7F">
            <w:pPr>
              <w:pStyle w:val="af2"/>
              <w:tabs>
                <w:tab w:val="clear" w:pos="4677"/>
                <w:tab w:val="clear" w:pos="9355"/>
              </w:tabs>
              <w:contextualSpacing/>
              <w:jc w:val="both"/>
              <w:rPr>
                <w:rFonts w:ascii="Times New Roman" w:hAnsi="Times New Roman"/>
                <w:sz w:val="28"/>
                <w:szCs w:val="28"/>
              </w:rPr>
            </w:pPr>
            <w:r w:rsidRPr="00170133">
              <w:rPr>
                <w:rFonts w:ascii="Times New Roman" w:eastAsia="Times New Roman" w:hAnsi="Times New Roman"/>
                <w:sz w:val="28"/>
                <w:szCs w:val="28"/>
                <w:lang w:eastAsia="ru-RU"/>
              </w:rPr>
              <w:t>&gt;</w:t>
            </w:r>
            <w:r w:rsidR="002A26BE" w:rsidRPr="00170133">
              <w:rPr>
                <w:rFonts w:ascii="Times New Roman" w:hAnsi="Times New Roman"/>
                <w:sz w:val="28"/>
                <w:szCs w:val="28"/>
              </w:rPr>
              <w:t xml:space="preserve"> 60</w:t>
            </w:r>
          </w:p>
        </w:tc>
        <w:tc>
          <w:tcPr>
            <w:tcW w:w="5657" w:type="dxa"/>
            <w:hideMark/>
          </w:tcPr>
          <w:p w14:paraId="3CA0CB37" w14:textId="77777777" w:rsidR="002A26BE" w:rsidRPr="00170133" w:rsidRDefault="002A26BE" w:rsidP="009E5E7F">
            <w:pPr>
              <w:spacing w:after="0" w:line="240" w:lineRule="auto"/>
              <w:jc w:val="both"/>
              <w:rPr>
                <w:rFonts w:ascii="Times New Roman" w:hAnsi="Times New Roman"/>
                <w:sz w:val="28"/>
                <w:szCs w:val="28"/>
              </w:rPr>
            </w:pPr>
            <w:r w:rsidRPr="00170133">
              <w:rPr>
                <w:rFonts w:ascii="Times New Roman" w:hAnsi="Times New Roman"/>
                <w:sz w:val="28"/>
                <w:szCs w:val="28"/>
              </w:rPr>
              <w:t>100 %</w:t>
            </w:r>
          </w:p>
        </w:tc>
      </w:tr>
      <w:tr w:rsidR="002A26BE" w:rsidRPr="00170133" w14:paraId="60C05DCF" w14:textId="77777777" w:rsidTr="009E5E7F">
        <w:trPr>
          <w:jc w:val="center"/>
        </w:trPr>
        <w:tc>
          <w:tcPr>
            <w:tcW w:w="3391" w:type="dxa"/>
            <w:hideMark/>
          </w:tcPr>
          <w:p w14:paraId="569D9C22" w14:textId="77777777" w:rsidR="002A26BE" w:rsidRPr="00170133" w:rsidRDefault="002A26BE" w:rsidP="009E5E7F">
            <w:pPr>
              <w:spacing w:after="0" w:line="240" w:lineRule="auto"/>
              <w:contextualSpacing/>
              <w:jc w:val="both"/>
              <w:rPr>
                <w:rFonts w:ascii="Times New Roman" w:hAnsi="Times New Roman"/>
                <w:sz w:val="28"/>
                <w:szCs w:val="28"/>
              </w:rPr>
            </w:pPr>
            <w:r w:rsidRPr="00170133">
              <w:rPr>
                <w:rFonts w:ascii="Times New Roman" w:hAnsi="Times New Roman"/>
                <w:sz w:val="28"/>
                <w:szCs w:val="28"/>
              </w:rPr>
              <w:t>30-59</w:t>
            </w:r>
          </w:p>
        </w:tc>
        <w:tc>
          <w:tcPr>
            <w:tcW w:w="5657" w:type="dxa"/>
            <w:hideMark/>
          </w:tcPr>
          <w:p w14:paraId="777BBAF6" w14:textId="77777777" w:rsidR="002A26BE" w:rsidRPr="00170133" w:rsidRDefault="002A26BE" w:rsidP="009E5E7F">
            <w:pPr>
              <w:spacing w:after="0" w:line="240" w:lineRule="auto"/>
              <w:jc w:val="both"/>
              <w:rPr>
                <w:rFonts w:ascii="Times New Roman" w:hAnsi="Times New Roman"/>
                <w:sz w:val="28"/>
                <w:szCs w:val="28"/>
              </w:rPr>
            </w:pPr>
            <w:r w:rsidRPr="00170133">
              <w:rPr>
                <w:rFonts w:ascii="Times New Roman" w:hAnsi="Times New Roman"/>
                <w:sz w:val="28"/>
                <w:szCs w:val="28"/>
              </w:rPr>
              <w:t>50 %</w:t>
            </w:r>
          </w:p>
        </w:tc>
      </w:tr>
      <w:tr w:rsidR="002A26BE" w:rsidRPr="00170133" w14:paraId="2D560D2E" w14:textId="77777777" w:rsidTr="009E5E7F">
        <w:trPr>
          <w:jc w:val="center"/>
        </w:trPr>
        <w:tc>
          <w:tcPr>
            <w:tcW w:w="3391" w:type="dxa"/>
            <w:hideMark/>
          </w:tcPr>
          <w:p w14:paraId="4EDBC483" w14:textId="77777777" w:rsidR="002A26BE" w:rsidRPr="00170133" w:rsidRDefault="002A26BE" w:rsidP="009E5E7F">
            <w:pPr>
              <w:spacing w:after="0" w:line="240" w:lineRule="auto"/>
              <w:contextualSpacing/>
              <w:jc w:val="both"/>
              <w:rPr>
                <w:rFonts w:ascii="Times New Roman" w:hAnsi="Times New Roman"/>
                <w:sz w:val="28"/>
                <w:szCs w:val="28"/>
              </w:rPr>
            </w:pPr>
            <w:r w:rsidRPr="00170133">
              <w:rPr>
                <w:rFonts w:ascii="Times New Roman" w:hAnsi="Times New Roman"/>
                <w:sz w:val="28"/>
                <w:szCs w:val="28"/>
              </w:rPr>
              <w:t>&lt;30</w:t>
            </w:r>
          </w:p>
        </w:tc>
        <w:tc>
          <w:tcPr>
            <w:tcW w:w="5657" w:type="dxa"/>
            <w:hideMark/>
          </w:tcPr>
          <w:p w14:paraId="600EA829" w14:textId="77777777" w:rsidR="002A26BE" w:rsidRPr="00170133" w:rsidRDefault="002A26BE" w:rsidP="009E5E7F">
            <w:pPr>
              <w:spacing w:after="0" w:line="240" w:lineRule="auto"/>
              <w:jc w:val="both"/>
              <w:rPr>
                <w:rFonts w:ascii="Times New Roman" w:hAnsi="Times New Roman"/>
                <w:sz w:val="28"/>
                <w:szCs w:val="28"/>
              </w:rPr>
            </w:pPr>
            <w:r w:rsidRPr="00170133">
              <w:rPr>
                <w:rFonts w:ascii="Times New Roman" w:hAnsi="Times New Roman"/>
                <w:sz w:val="28"/>
                <w:szCs w:val="28"/>
                <w:lang w:val="kk-KZ"/>
              </w:rPr>
              <w:t>Метотрексатты қолдану қарсы көрсетілімді</w:t>
            </w:r>
            <w:r w:rsidRPr="00170133">
              <w:rPr>
                <w:rFonts w:ascii="Times New Roman" w:hAnsi="Times New Roman"/>
                <w:sz w:val="28"/>
                <w:szCs w:val="28"/>
              </w:rPr>
              <w:t xml:space="preserve">  </w:t>
            </w:r>
          </w:p>
        </w:tc>
      </w:tr>
    </w:tbl>
    <w:bookmarkEnd w:id="25"/>
    <w:p w14:paraId="2325B09F" w14:textId="4848960E" w:rsidR="00355620" w:rsidRPr="00170133" w:rsidRDefault="00355620"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 xml:space="preserve"> </w:t>
      </w:r>
    </w:p>
    <w:p w14:paraId="7090E950" w14:textId="0E3F0814" w:rsidR="0020194D" w:rsidRPr="00170133" w:rsidRDefault="0020194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Бауыр функциясының жеткіліксіздігі бар пациенттер</w:t>
      </w:r>
    </w:p>
    <w:p w14:paraId="0253A1E5" w14:textId="77777777"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Қазіргі уақыттағы немесе анамнездегі, әсіресе, алкоголь ішуден болатын айқын бауыр аурулары бар пациенттерде, метотрексатты қолдану талапқа </w:t>
      </w:r>
      <w:r w:rsidRPr="00170133">
        <w:rPr>
          <w:rFonts w:ascii="Times New Roman" w:hAnsi="Times New Roman"/>
          <w:sz w:val="28"/>
          <w:szCs w:val="28"/>
          <w:lang w:val="kk-KZ"/>
        </w:rPr>
        <w:lastRenderedPageBreak/>
        <w:t>сай деп табылған жағдайда, оны аса сақтықпен қолданған дұрыс. Билирубиннің &gt;5 мг/дл (85,5 мкмоль/л) деңгейінде метотрексат қарсы көрсетілген.</w:t>
      </w:r>
    </w:p>
    <w:p w14:paraId="5D767D2C" w14:textId="77777777" w:rsidR="0020194D" w:rsidRPr="00170133" w:rsidRDefault="0020194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Егде жастағы пациенттер</w:t>
      </w:r>
    </w:p>
    <w:p w14:paraId="25ACD68F" w14:textId="77777777" w:rsidR="0020194D" w:rsidRPr="00170133" w:rsidRDefault="0020194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Сақтықпен қолдану керек, бауыр мен бүйрек функциясының жас ұлғаюымен төмендеуіне, сондай-ақ организмде фолаттар қорының азаюына орай, дозаны азайту жағына қарай жиі түзету қажет.   </w:t>
      </w:r>
    </w:p>
    <w:p w14:paraId="72AFE0B2" w14:textId="77777777" w:rsidR="0020194D" w:rsidRPr="00170133" w:rsidRDefault="0020194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Организмде сұйықтықтың патологиялық жинақталуы бар (плевралық жалқық, асцит) пациенттер</w:t>
      </w:r>
    </w:p>
    <w:p w14:paraId="604C0812" w14:textId="3A0DDDB3" w:rsidR="0020194D" w:rsidRPr="00170133" w:rsidRDefault="0020194D" w:rsidP="009E5E7F">
      <w:pPr>
        <w:spacing w:after="0" w:line="240" w:lineRule="auto"/>
        <w:contextualSpacing/>
        <w:jc w:val="both"/>
        <w:rPr>
          <w:rFonts w:ascii="Times New Roman" w:hAnsi="Times New Roman"/>
          <w:color w:val="FF0000"/>
          <w:sz w:val="28"/>
          <w:szCs w:val="28"/>
          <w:lang w:val="kk-KZ"/>
        </w:rPr>
      </w:pPr>
      <w:bookmarkStart w:id="26" w:name="_Hlk81331985"/>
      <w:r w:rsidRPr="00170133">
        <w:rPr>
          <w:rFonts w:ascii="Times New Roman" w:hAnsi="Times New Roman"/>
          <w:sz w:val="28"/>
          <w:szCs w:val="28"/>
          <w:lang w:val="kk-KZ"/>
        </w:rPr>
        <w:t xml:space="preserve">Метотрексаттың жартылай шығарылу </w:t>
      </w:r>
      <w:r w:rsidR="00355620" w:rsidRPr="00170133">
        <w:rPr>
          <w:rFonts w:ascii="Times New Roman" w:hAnsi="Times New Roman"/>
          <w:sz w:val="28"/>
          <w:szCs w:val="28"/>
          <w:lang w:val="kk-KZ"/>
        </w:rPr>
        <w:t>кезеңі</w:t>
      </w:r>
      <w:r w:rsidRPr="00170133">
        <w:rPr>
          <w:rFonts w:ascii="Times New Roman" w:hAnsi="Times New Roman"/>
          <w:sz w:val="28"/>
          <w:szCs w:val="28"/>
          <w:lang w:val="kk-KZ"/>
        </w:rPr>
        <w:t xml:space="preserve"> қалып</w:t>
      </w:r>
      <w:r w:rsidR="00355620" w:rsidRPr="00170133">
        <w:rPr>
          <w:rFonts w:ascii="Times New Roman" w:hAnsi="Times New Roman"/>
          <w:sz w:val="28"/>
          <w:szCs w:val="28"/>
          <w:lang w:val="kk-KZ"/>
        </w:rPr>
        <w:t>ты</w:t>
      </w:r>
      <w:r w:rsidRPr="00170133">
        <w:rPr>
          <w:rFonts w:ascii="Times New Roman" w:hAnsi="Times New Roman"/>
          <w:sz w:val="28"/>
          <w:szCs w:val="28"/>
          <w:lang w:val="kk-KZ"/>
        </w:rPr>
        <w:t xml:space="preserve"> </w:t>
      </w:r>
      <w:r w:rsidR="00355620" w:rsidRPr="00170133">
        <w:rPr>
          <w:rFonts w:ascii="Times New Roman" w:hAnsi="Times New Roman"/>
          <w:sz w:val="28"/>
          <w:szCs w:val="28"/>
          <w:lang w:val="kk-KZ"/>
        </w:rPr>
        <w:t>жағдаймен</w:t>
      </w:r>
      <w:r w:rsidRPr="00170133">
        <w:rPr>
          <w:rFonts w:ascii="Times New Roman" w:hAnsi="Times New Roman"/>
          <w:sz w:val="28"/>
          <w:szCs w:val="28"/>
          <w:lang w:val="kk-KZ"/>
        </w:rPr>
        <w:t xml:space="preserve"> салыстырғанда 4 есеге дейін ұзаруы мүмкін</w:t>
      </w:r>
      <w:r w:rsidR="00355620" w:rsidRPr="00170133">
        <w:rPr>
          <w:rFonts w:ascii="Times New Roman" w:hAnsi="Times New Roman"/>
          <w:sz w:val="28"/>
          <w:szCs w:val="28"/>
          <w:lang w:val="kk-KZ"/>
        </w:rPr>
        <w:t xml:space="preserve"> болғандықтан</w:t>
      </w:r>
      <w:r w:rsidRPr="00170133">
        <w:rPr>
          <w:rFonts w:ascii="Times New Roman" w:hAnsi="Times New Roman"/>
          <w:sz w:val="28"/>
          <w:szCs w:val="28"/>
          <w:lang w:val="kk-KZ"/>
        </w:rPr>
        <w:t xml:space="preserve">, </w:t>
      </w:r>
      <w:r w:rsidR="00355620" w:rsidRPr="00170133">
        <w:rPr>
          <w:rFonts w:ascii="Times New Roman" w:hAnsi="Times New Roman"/>
          <w:sz w:val="28"/>
          <w:szCs w:val="28"/>
          <w:lang w:val="kk-KZ"/>
        </w:rPr>
        <w:t>организмде сұйықтықтың патологиялық жинақталуы бар пациенттер дозаны азайтуды, ал кейбі</w:t>
      </w:r>
      <w:r w:rsidR="00FB08BD">
        <w:rPr>
          <w:rFonts w:ascii="Times New Roman" w:hAnsi="Times New Roman"/>
          <w:sz w:val="28"/>
          <w:szCs w:val="28"/>
          <w:lang w:val="kk-KZ"/>
        </w:rPr>
        <w:t>р жағдайларда, препаратпен ем</w:t>
      </w:r>
      <w:r w:rsidR="00355620" w:rsidRPr="00170133">
        <w:rPr>
          <w:rFonts w:ascii="Times New Roman" w:hAnsi="Times New Roman"/>
          <w:sz w:val="28"/>
          <w:szCs w:val="28"/>
          <w:lang w:val="kk-KZ"/>
        </w:rPr>
        <w:t>ді тоқтатуды қажет етеді.</w:t>
      </w:r>
    </w:p>
    <w:p w14:paraId="417C997C" w14:textId="77777777" w:rsidR="00910C17" w:rsidRPr="00170133" w:rsidRDefault="00910C17" w:rsidP="009E5E7F">
      <w:pPr>
        <w:spacing w:after="0" w:line="240" w:lineRule="auto"/>
        <w:jc w:val="both"/>
        <w:rPr>
          <w:rFonts w:ascii="Times New Roman" w:hAnsi="Times New Roman"/>
          <w:i/>
          <w:sz w:val="28"/>
          <w:szCs w:val="28"/>
          <w:lang w:val="kk-KZ"/>
        </w:rPr>
      </w:pPr>
      <w:bookmarkStart w:id="27" w:name="_Hlk57639198"/>
      <w:bookmarkEnd w:id="26"/>
      <w:r w:rsidRPr="00170133">
        <w:rPr>
          <w:rFonts w:ascii="Times New Roman" w:hAnsi="Times New Roman"/>
          <w:b/>
          <w:i/>
          <w:sz w:val="28"/>
          <w:szCs w:val="28"/>
          <w:lang w:val="kk-KZ"/>
        </w:rPr>
        <w:t xml:space="preserve">Артық дозалану жағдайында қабылдануы қажет шаралар </w:t>
      </w:r>
    </w:p>
    <w:p w14:paraId="31213295" w14:textId="138BD873" w:rsidR="002A26BE" w:rsidRPr="00170133" w:rsidRDefault="002A26BE" w:rsidP="009E5E7F">
      <w:pPr>
        <w:spacing w:after="0" w:line="240" w:lineRule="auto"/>
        <w:contextualSpacing/>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Симптомдары: метотрексаттың уытты әсері негізінен қан түзу жүйесі тарапынан көрініс береді.</w:t>
      </w:r>
    </w:p>
    <w:p w14:paraId="619E52DF" w14:textId="616AB0C4" w:rsidR="002A26BE" w:rsidRPr="00170133" w:rsidRDefault="002A26BE"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Емі: кальций фолинаты метотрексаттың уытты әсерін бейтараптандыруға арналған спецификалық антидот болып табылады. Байқаусызда  артық  дозаланған жағдайда метотрексат енгізілгеннен  кейінгі алғашқы сағат ішінде вена ішіне немесе бұлшықет ішіне метотрексат дозасына тең немесе одан артық дозада кальций фолинаты енгізілуі тиіс, ары қарай, кальций фолинатын енгізу қан сарысуындағы метотрексаттың 10</w:t>
      </w:r>
      <w:r w:rsidRPr="00170133">
        <w:rPr>
          <w:rFonts w:ascii="Times New Roman" w:eastAsia="Times New Roman" w:hAnsi="Times New Roman"/>
          <w:bCs/>
          <w:sz w:val="28"/>
          <w:szCs w:val="28"/>
          <w:vertAlign w:val="superscript"/>
          <w:lang w:val="kk-KZ" w:eastAsia="ru-RU"/>
        </w:rPr>
        <w:t>-7</w:t>
      </w:r>
      <w:r w:rsidRPr="00170133">
        <w:rPr>
          <w:rFonts w:ascii="Times New Roman" w:eastAsia="Times New Roman" w:hAnsi="Times New Roman"/>
          <w:bCs/>
          <w:sz w:val="28"/>
          <w:szCs w:val="28"/>
          <w:lang w:val="kk-KZ" w:eastAsia="ru-RU"/>
        </w:rPr>
        <w:t xml:space="preserve"> моль/л-ден төмен деңгейіне жеткенше жалғастырылуы тиіс. </w:t>
      </w:r>
    </w:p>
    <w:p w14:paraId="11DE1F90" w14:textId="54A6E6FB" w:rsidR="002A26BE" w:rsidRPr="00170133" w:rsidRDefault="002A26BE"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Едәуір артық дозаланған жағдайда метотрексаттың және/немесе оның метаболиттерінің бүйрек өзекшелеріндегі преципитациясын болдырмау үшін организмді гидратациялау және несепті сілтілендіру жүргізіледі. Гемодиализ бен перитонеальді диализ метотрексаттың шығарылуын жеделдетпейді. Жоғары жылдамдықтағы диализ аппаратын қолданып, үзік-үзік (</w:t>
      </w:r>
      <w:r w:rsidR="00F60241" w:rsidRPr="00170133">
        <w:rPr>
          <w:rFonts w:ascii="Times New Roman" w:eastAsia="Times New Roman" w:hAnsi="Times New Roman"/>
          <w:bCs/>
          <w:sz w:val="28"/>
          <w:szCs w:val="28"/>
          <w:lang w:val="kk-KZ" w:eastAsia="ru-RU"/>
        </w:rPr>
        <w:t>кезеңдік</w:t>
      </w:r>
      <w:r w:rsidRPr="00170133">
        <w:rPr>
          <w:rFonts w:ascii="Times New Roman" w:eastAsia="Times New Roman" w:hAnsi="Times New Roman"/>
          <w:bCs/>
          <w:sz w:val="28"/>
          <w:szCs w:val="28"/>
          <w:lang w:val="kk-KZ" w:eastAsia="ru-RU"/>
        </w:rPr>
        <w:t xml:space="preserve">) гемодиализ жүргізу тиімді екендігі хабарланған.   </w:t>
      </w:r>
    </w:p>
    <w:p w14:paraId="231B08B3" w14:textId="77777777" w:rsidR="00AD6A1E" w:rsidRPr="00170133" w:rsidRDefault="00AD6A1E" w:rsidP="009E5E7F">
      <w:pPr>
        <w:spacing w:after="0" w:line="240" w:lineRule="auto"/>
        <w:jc w:val="both"/>
        <w:rPr>
          <w:rFonts w:ascii="Times New Roman" w:eastAsia="Times New Roman" w:hAnsi="Times New Roman"/>
          <w:b/>
          <w:bCs/>
          <w:i/>
          <w:sz w:val="28"/>
          <w:szCs w:val="28"/>
          <w:lang w:val="kk-KZ" w:eastAsia="ru-RU"/>
        </w:rPr>
      </w:pPr>
      <w:bookmarkStart w:id="28" w:name="2175220282"/>
      <w:bookmarkEnd w:id="16"/>
      <w:bookmarkEnd w:id="27"/>
      <w:r w:rsidRPr="00170133">
        <w:rPr>
          <w:rFonts w:ascii="Times New Roman" w:eastAsia="Times New Roman" w:hAnsi="Times New Roman"/>
          <w:b/>
          <w:bCs/>
          <w:i/>
          <w:sz w:val="28"/>
          <w:szCs w:val="28"/>
          <w:lang w:val="kk-KZ" w:eastAsia="ru-RU"/>
        </w:rPr>
        <w:t>Енгізу әдісі және жолы</w:t>
      </w:r>
    </w:p>
    <w:p w14:paraId="10A8A741" w14:textId="77777777" w:rsidR="00F80E92" w:rsidRPr="00170133" w:rsidRDefault="00F80E92" w:rsidP="009E5E7F">
      <w:pPr>
        <w:spacing w:after="0" w:line="240" w:lineRule="auto"/>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Инъекцияға арналған метотрексат ерітіндісі тері астына енгізіледі.</w:t>
      </w:r>
    </w:p>
    <w:p w14:paraId="7EA57E43" w14:textId="77777777" w:rsidR="00F80E92" w:rsidRPr="00170133" w:rsidRDefault="00F80E92" w:rsidP="009E5E7F">
      <w:pPr>
        <w:tabs>
          <w:tab w:val="left" w:pos="284"/>
        </w:tabs>
        <w:spacing w:after="0" w:line="240" w:lineRule="auto"/>
        <w:jc w:val="both"/>
        <w:rPr>
          <w:rFonts w:ascii="Times New Roman" w:eastAsia="Times New Roman" w:hAnsi="Times New Roman"/>
          <w:i/>
          <w:iCs/>
          <w:sz w:val="28"/>
          <w:szCs w:val="28"/>
          <w:lang w:val="kk-KZ" w:eastAsia="ru-RU"/>
        </w:rPr>
      </w:pPr>
      <w:r w:rsidRPr="00170133">
        <w:rPr>
          <w:rFonts w:ascii="Times New Roman" w:eastAsia="Times New Roman" w:hAnsi="Times New Roman"/>
          <w:i/>
          <w:iCs/>
          <w:sz w:val="28"/>
          <w:szCs w:val="28"/>
          <w:lang w:val="kk-KZ" w:eastAsia="ru-RU"/>
        </w:rPr>
        <w:t>Метофил препаратын қолдану</w:t>
      </w:r>
    </w:p>
    <w:p w14:paraId="438F3FBB" w14:textId="448A09C4" w:rsidR="000D6963" w:rsidRPr="00170133" w:rsidRDefault="000D6963" w:rsidP="009E5E7F">
      <w:pPr>
        <w:tabs>
          <w:tab w:val="left" w:pos="284"/>
        </w:tabs>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Инъекция үшін ең қолайлы жерлер мыналар болып табылады:</w:t>
      </w:r>
    </w:p>
    <w:p w14:paraId="698CCBC3" w14:textId="77777777" w:rsidR="000D6963" w:rsidRPr="00170133" w:rsidRDefault="000D6963" w:rsidP="009E5E7F">
      <w:pPr>
        <w:pStyle w:val="aa"/>
        <w:numPr>
          <w:ilvl w:val="0"/>
          <w:numId w:val="40"/>
        </w:numPr>
        <w:tabs>
          <w:tab w:val="left" w:pos="284"/>
        </w:tabs>
        <w:spacing w:after="0" w:line="240" w:lineRule="auto"/>
        <w:ind w:left="0" w:firstLine="0"/>
        <w:jc w:val="both"/>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санның</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жоғарғы</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бө</w:t>
      </w:r>
      <w:proofErr w:type="gramStart"/>
      <w:r w:rsidRPr="00170133">
        <w:rPr>
          <w:rFonts w:ascii="Times New Roman" w:eastAsia="Times New Roman" w:hAnsi="Times New Roman"/>
          <w:sz w:val="28"/>
          <w:szCs w:val="28"/>
          <w:lang w:eastAsia="ru-RU"/>
        </w:rPr>
        <w:t>л</w:t>
      </w:r>
      <w:proofErr w:type="gramEnd"/>
      <w:r w:rsidRPr="00170133">
        <w:rPr>
          <w:rFonts w:ascii="Times New Roman" w:eastAsia="Times New Roman" w:hAnsi="Times New Roman"/>
          <w:sz w:val="28"/>
          <w:szCs w:val="28"/>
          <w:lang w:eastAsia="ru-RU"/>
        </w:rPr>
        <w:t>ігі</w:t>
      </w:r>
      <w:proofErr w:type="spellEnd"/>
      <w:r w:rsidRPr="00170133">
        <w:rPr>
          <w:rFonts w:ascii="Times New Roman" w:eastAsia="Times New Roman" w:hAnsi="Times New Roman"/>
          <w:sz w:val="28"/>
          <w:szCs w:val="28"/>
          <w:lang w:eastAsia="ru-RU"/>
        </w:rPr>
        <w:t>,</w:t>
      </w:r>
    </w:p>
    <w:p w14:paraId="5971E815" w14:textId="77777777" w:rsidR="000D6963" w:rsidRPr="00170133" w:rsidRDefault="000D6963" w:rsidP="009E5E7F">
      <w:pPr>
        <w:pStyle w:val="aa"/>
        <w:numPr>
          <w:ilvl w:val="0"/>
          <w:numId w:val="40"/>
        </w:numPr>
        <w:tabs>
          <w:tab w:val="left" w:pos="284"/>
        </w:tabs>
        <w:spacing w:after="0" w:line="240" w:lineRule="auto"/>
        <w:ind w:left="0" w:firstLine="0"/>
        <w:jc w:val="both"/>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іш</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кіндік</w:t>
      </w:r>
      <w:proofErr w:type="spellEnd"/>
      <w:r w:rsidRPr="00170133">
        <w:rPr>
          <w:rFonts w:ascii="Times New Roman" w:eastAsia="Times New Roman" w:hAnsi="Times New Roman"/>
          <w:sz w:val="28"/>
          <w:szCs w:val="28"/>
          <w:lang w:val="kk-KZ" w:eastAsia="ru-RU"/>
        </w:rPr>
        <w:t xml:space="preserve">тің айналасын </w:t>
      </w:r>
      <w:proofErr w:type="spellStart"/>
      <w:r w:rsidRPr="00170133">
        <w:rPr>
          <w:rFonts w:ascii="Times New Roman" w:eastAsia="Times New Roman" w:hAnsi="Times New Roman"/>
          <w:sz w:val="28"/>
          <w:szCs w:val="28"/>
          <w:lang w:eastAsia="ru-RU"/>
        </w:rPr>
        <w:t>қоспағанда</w:t>
      </w:r>
      <w:proofErr w:type="spellEnd"/>
      <w:r w:rsidRPr="00170133">
        <w:rPr>
          <w:rFonts w:ascii="Times New Roman" w:eastAsia="Times New Roman" w:hAnsi="Times New Roman"/>
          <w:sz w:val="28"/>
          <w:szCs w:val="28"/>
          <w:lang w:eastAsia="ru-RU"/>
        </w:rPr>
        <w:t>.</w:t>
      </w:r>
    </w:p>
    <w:p w14:paraId="5C5F3256" w14:textId="77777777" w:rsidR="008337F5" w:rsidRPr="00170133" w:rsidRDefault="008337F5" w:rsidP="009E5E7F">
      <w:pPr>
        <w:pStyle w:val="aa"/>
        <w:numPr>
          <w:ilvl w:val="0"/>
          <w:numId w:val="41"/>
        </w:numPr>
        <w:spacing w:line="240" w:lineRule="auto"/>
        <w:ind w:left="284" w:hanging="284"/>
        <w:rPr>
          <w:rFonts w:ascii="Times New Roman" w:eastAsia="Times New Roman" w:hAnsi="Times New Roman"/>
          <w:sz w:val="28"/>
          <w:szCs w:val="28"/>
          <w:lang w:eastAsia="ru-RU"/>
        </w:rPr>
      </w:pPr>
      <w:r w:rsidRPr="00170133">
        <w:rPr>
          <w:rFonts w:ascii="Times New Roman" w:eastAsia="Times New Roman" w:hAnsi="Times New Roman"/>
          <w:sz w:val="28"/>
          <w:szCs w:val="28"/>
          <w:lang w:eastAsia="ru-RU"/>
        </w:rPr>
        <w:t xml:space="preserve">Инъекция </w:t>
      </w:r>
      <w:proofErr w:type="spellStart"/>
      <w:r w:rsidRPr="00170133">
        <w:rPr>
          <w:rFonts w:ascii="Times New Roman" w:eastAsia="Times New Roman" w:hAnsi="Times New Roman"/>
          <w:sz w:val="28"/>
          <w:szCs w:val="28"/>
          <w:lang w:eastAsia="ru-RU"/>
        </w:rPr>
        <w:t>орнын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спиртті</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тампонмен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сүртіңіз</w:t>
      </w:r>
      <w:proofErr w:type="spellEnd"/>
    </w:p>
    <w:p w14:paraId="32057BC8" w14:textId="12EA4C1E" w:rsidR="00A81482" w:rsidRPr="00170133" w:rsidRDefault="00A81482" w:rsidP="009E5E7F">
      <w:pPr>
        <w:pStyle w:val="aa"/>
        <w:numPr>
          <w:ilvl w:val="0"/>
          <w:numId w:val="41"/>
        </w:numPr>
        <w:spacing w:line="240" w:lineRule="auto"/>
        <w:ind w:left="284" w:hanging="284"/>
        <w:rPr>
          <w:rFonts w:ascii="Times New Roman" w:eastAsia="Times New Roman" w:hAnsi="Times New Roman"/>
          <w:sz w:val="28"/>
          <w:szCs w:val="28"/>
          <w:lang w:eastAsia="ru-RU"/>
        </w:rPr>
      </w:pPr>
      <w:proofErr w:type="spellStart"/>
      <w:r w:rsidRPr="00170133">
        <w:rPr>
          <w:rFonts w:ascii="Times New Roman" w:eastAsia="Times New Roman" w:hAnsi="Times New Roman"/>
          <w:sz w:val="28"/>
          <w:szCs w:val="28"/>
          <w:lang w:eastAsia="ru-RU"/>
        </w:rPr>
        <w:t>Инеден</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қ</w:t>
      </w:r>
      <w:proofErr w:type="gramStart"/>
      <w:r w:rsidRPr="00170133">
        <w:rPr>
          <w:rFonts w:ascii="Times New Roman" w:eastAsia="Times New Roman" w:hAnsi="Times New Roman"/>
          <w:sz w:val="28"/>
          <w:szCs w:val="28"/>
          <w:lang w:eastAsia="ru-RU"/>
        </w:rPr>
        <w:t>ор</w:t>
      </w:r>
      <w:proofErr w:type="gramEnd"/>
      <w:r w:rsidRPr="00170133">
        <w:rPr>
          <w:rFonts w:ascii="Times New Roman" w:eastAsia="Times New Roman" w:hAnsi="Times New Roman"/>
          <w:sz w:val="28"/>
          <w:szCs w:val="28"/>
          <w:lang w:eastAsia="ru-RU"/>
        </w:rPr>
        <w:t>ғағыш</w:t>
      </w:r>
      <w:proofErr w:type="spellEnd"/>
      <w:r w:rsidRPr="00170133">
        <w:rPr>
          <w:rFonts w:ascii="Times New Roman" w:eastAsia="Times New Roman" w:hAnsi="Times New Roman"/>
          <w:sz w:val="28"/>
          <w:szCs w:val="28"/>
          <w:lang w:eastAsia="ru-RU"/>
        </w:rPr>
        <w:t xml:space="preserve"> </w:t>
      </w:r>
      <w:proofErr w:type="spellStart"/>
      <w:r w:rsidR="00F67758" w:rsidRPr="00170133">
        <w:rPr>
          <w:rFonts w:ascii="Times New Roman" w:eastAsia="Times New Roman" w:hAnsi="Times New Roman"/>
          <w:sz w:val="28"/>
          <w:szCs w:val="28"/>
          <w:lang w:eastAsia="ru-RU"/>
        </w:rPr>
        <w:t>қондырмасын</w:t>
      </w:r>
      <w:proofErr w:type="spellEnd"/>
      <w:r w:rsidR="007C71EA" w:rsidRPr="00170133">
        <w:rPr>
          <w:rFonts w:ascii="Times New Roman" w:eastAsia="Times New Roman" w:hAnsi="Times New Roman"/>
          <w:sz w:val="28"/>
          <w:szCs w:val="28"/>
          <w:lang w:val="kk-KZ" w:eastAsia="ru-RU"/>
        </w:rPr>
        <w:t xml:space="preserve"> </w:t>
      </w:r>
      <w:r w:rsidR="003714A1" w:rsidRPr="00170133">
        <w:rPr>
          <w:rFonts w:ascii="Times New Roman" w:eastAsia="Times New Roman" w:hAnsi="Times New Roman"/>
          <w:sz w:val="28"/>
          <w:szCs w:val="28"/>
          <w:lang w:val="kk-KZ" w:eastAsia="ru-RU"/>
        </w:rPr>
        <w:t>а</w:t>
      </w:r>
      <w:proofErr w:type="spellStart"/>
      <w:r w:rsidRPr="00170133">
        <w:rPr>
          <w:rFonts w:ascii="Times New Roman" w:eastAsia="Times New Roman" w:hAnsi="Times New Roman"/>
          <w:sz w:val="28"/>
          <w:szCs w:val="28"/>
          <w:lang w:eastAsia="ru-RU"/>
        </w:rPr>
        <w:t>лып</w:t>
      </w:r>
      <w:proofErr w:type="spellEnd"/>
      <w:r w:rsidRPr="00170133">
        <w:rPr>
          <w:rFonts w:ascii="Times New Roman" w:eastAsia="Times New Roman" w:hAnsi="Times New Roman"/>
          <w:sz w:val="28"/>
          <w:szCs w:val="28"/>
          <w:lang w:eastAsia="ru-RU"/>
        </w:rPr>
        <w:t xml:space="preserve"> </w:t>
      </w:r>
      <w:proofErr w:type="spellStart"/>
      <w:r w:rsidRPr="00170133">
        <w:rPr>
          <w:rFonts w:ascii="Times New Roman" w:eastAsia="Times New Roman" w:hAnsi="Times New Roman"/>
          <w:sz w:val="28"/>
          <w:szCs w:val="28"/>
          <w:lang w:eastAsia="ru-RU"/>
        </w:rPr>
        <w:t>тастаңыз</w:t>
      </w:r>
      <w:proofErr w:type="spellEnd"/>
      <w:r w:rsidRPr="00170133">
        <w:rPr>
          <w:rFonts w:ascii="Times New Roman" w:eastAsia="Times New Roman" w:hAnsi="Times New Roman"/>
          <w:sz w:val="28"/>
          <w:szCs w:val="28"/>
          <w:lang w:eastAsia="ru-RU"/>
        </w:rPr>
        <w:t xml:space="preserve">. </w:t>
      </w:r>
    </w:p>
    <w:p w14:paraId="4396CF93" w14:textId="77777777" w:rsidR="00FF66E1" w:rsidRPr="00170133" w:rsidRDefault="00FF66E1" w:rsidP="009E5E7F">
      <w:pPr>
        <w:pStyle w:val="aa"/>
        <w:numPr>
          <w:ilvl w:val="0"/>
          <w:numId w:val="41"/>
        </w:numPr>
        <w:spacing w:line="240" w:lineRule="auto"/>
        <w:ind w:left="284" w:hanging="284"/>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Болжамды инъекция жасалатын орындағы теріні қатпарлап жинаңыз.</w:t>
      </w:r>
    </w:p>
    <w:p w14:paraId="2A1CF0AC" w14:textId="02674948" w:rsidR="003B6EAC" w:rsidRPr="00170133" w:rsidRDefault="003B6EAC" w:rsidP="009E5E7F">
      <w:pPr>
        <w:pStyle w:val="aa"/>
        <w:numPr>
          <w:ilvl w:val="0"/>
          <w:numId w:val="41"/>
        </w:numPr>
        <w:spacing w:line="240" w:lineRule="auto"/>
        <w:ind w:left="284" w:hanging="284"/>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 xml:space="preserve">Тері қатпарын инъекция аяқталғанша және шприцті инъекция орнынан шығарып алғанша ұстап тұру керек. </w:t>
      </w:r>
    </w:p>
    <w:p w14:paraId="4FF4570E" w14:textId="6C48490D" w:rsidR="00BD479D" w:rsidRPr="00170133" w:rsidRDefault="00BD479D" w:rsidP="009E5E7F">
      <w:pPr>
        <w:pStyle w:val="aa"/>
        <w:numPr>
          <w:ilvl w:val="0"/>
          <w:numId w:val="41"/>
        </w:numPr>
        <w:spacing w:line="240" w:lineRule="auto"/>
        <w:ind w:left="284" w:hanging="284"/>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Инені тері қатпарына 90º бұрыш жасай отырып толығымен енгізіңіз</w:t>
      </w:r>
      <w:r w:rsidR="002754E0" w:rsidRPr="00170133">
        <w:rPr>
          <w:rFonts w:ascii="Times New Roman" w:eastAsia="Times New Roman" w:hAnsi="Times New Roman"/>
          <w:sz w:val="28"/>
          <w:szCs w:val="28"/>
          <w:lang w:val="kk-KZ" w:eastAsia="ru-RU"/>
        </w:rPr>
        <w:t>.</w:t>
      </w:r>
    </w:p>
    <w:p w14:paraId="6378FBFE" w14:textId="77777777" w:rsidR="002754E0" w:rsidRPr="00170133" w:rsidRDefault="00BD479D" w:rsidP="009E5E7F">
      <w:pPr>
        <w:pStyle w:val="aa"/>
        <w:numPr>
          <w:ilvl w:val="0"/>
          <w:numId w:val="41"/>
        </w:numPr>
        <w:spacing w:after="0" w:line="240" w:lineRule="auto"/>
        <w:ind w:left="284" w:hanging="284"/>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Поршеньді баса отырып, шрицтің ішіндегісін толығымен тері астына баяу енгізу керек. Поршеньге қысымды сақтай отырып, шприцті 90° бұрыш жасай отырып шығарып алыңыз.</w:t>
      </w:r>
    </w:p>
    <w:p w14:paraId="5AED47D8" w14:textId="581628AF" w:rsidR="00BD479D" w:rsidRPr="00170133" w:rsidRDefault="00BD479D" w:rsidP="009E5E7F">
      <w:pPr>
        <w:spacing w:after="0" w:line="240" w:lineRule="auto"/>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lastRenderedPageBreak/>
        <w:t>Ине сақтандырғышы плунжерді босатқан кезде инені жабады. Иненің қорғағыш қабы инемен жарақаттанбау үшін инъекциядан кейін инені жабады. Бұл шприцтің қалыпты жұмысына әсер етпейді.</w:t>
      </w:r>
    </w:p>
    <w:p w14:paraId="3712AD3E" w14:textId="77777777" w:rsidR="000D6963" w:rsidRPr="00170133" w:rsidRDefault="000D6963" w:rsidP="009E5E7F">
      <w:pPr>
        <w:tabs>
          <w:tab w:val="left" w:pos="284"/>
        </w:tabs>
        <w:spacing w:after="0" w:line="240" w:lineRule="auto"/>
        <w:jc w:val="both"/>
        <w:rPr>
          <w:rFonts w:ascii="Times New Roman" w:hAnsi="Times New Roman"/>
          <w:sz w:val="28"/>
          <w:szCs w:val="28"/>
          <w:lang w:val="kk-KZ" w:eastAsia="ru-RU"/>
        </w:rPr>
      </w:pPr>
      <w:r w:rsidRPr="00170133">
        <w:rPr>
          <w:rFonts w:ascii="Times New Roman" w:hAnsi="Times New Roman"/>
          <w:sz w:val="28"/>
          <w:szCs w:val="28"/>
          <w:lang w:val="kk-KZ" w:eastAsia="ru-RU"/>
        </w:rPr>
        <w:t xml:space="preserve">Шприцтің </w:t>
      </w:r>
      <w:r w:rsidRPr="00170133">
        <w:rPr>
          <w:rFonts w:ascii="Times New Roman" w:eastAsia="Times New Roman" w:hAnsi="Times New Roman"/>
          <w:sz w:val="28"/>
          <w:szCs w:val="28"/>
          <w:lang w:val="kk-KZ" w:eastAsia="ru-RU"/>
        </w:rPr>
        <w:t xml:space="preserve">ішіндегісін толығымен </w:t>
      </w:r>
      <w:r w:rsidRPr="00170133">
        <w:rPr>
          <w:rFonts w:ascii="Times New Roman" w:hAnsi="Times New Roman"/>
          <w:sz w:val="28"/>
          <w:szCs w:val="28"/>
          <w:lang w:val="kk-KZ" w:eastAsia="ru-RU"/>
        </w:rPr>
        <w:t>пайдалану керек екенін ескеріңіз: бұл өнім ішінара дозаны жеткізуге арналмаған.</w:t>
      </w:r>
    </w:p>
    <w:p w14:paraId="613CA0D6" w14:textId="77777777" w:rsidR="00C00318" w:rsidRPr="00170133" w:rsidRDefault="00C00318"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Емдеудің жалпы ұзақтығын дәрігер анықтайды.</w:t>
      </w:r>
    </w:p>
    <w:p w14:paraId="6DF31F23" w14:textId="77777777" w:rsidR="00C00318" w:rsidRPr="00170133" w:rsidRDefault="00C00318"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Ескертпе:</w:t>
      </w:r>
    </w:p>
    <w:p w14:paraId="22FE630C" w14:textId="77777777" w:rsidR="00C00318" w:rsidRPr="00170133" w:rsidRDefault="00C00318" w:rsidP="009E5E7F">
      <w:pPr>
        <w:spacing w:after="0" w:line="240" w:lineRule="auto"/>
        <w:jc w:val="both"/>
        <w:rPr>
          <w:rFonts w:ascii="Times New Roman" w:eastAsia="Times New Roman" w:hAnsi="Times New Roman"/>
          <w:bCs/>
          <w:iCs/>
          <w:sz w:val="28"/>
          <w:szCs w:val="28"/>
          <w:lang w:val="kk-KZ" w:eastAsia="ru-RU"/>
        </w:rPr>
      </w:pPr>
      <w:r w:rsidRPr="00170133">
        <w:rPr>
          <w:rFonts w:ascii="Times New Roman" w:eastAsia="Times New Roman" w:hAnsi="Times New Roman"/>
          <w:bCs/>
          <w:iCs/>
          <w:sz w:val="28"/>
          <w:szCs w:val="28"/>
          <w:lang w:val="kk-KZ" w:eastAsia="ru-RU"/>
        </w:rPr>
        <w:t>Метотрексатты пероральді қолданудан енгізудің парентеральді тәсіліне ауысу кезінде пероральді енгізу тәсілінен кейін препараттың биожетімділігінің айырмашылығына байланысты дозаны төмендету қажет болуы мүмкін.</w:t>
      </w:r>
    </w:p>
    <w:p w14:paraId="142A9B67" w14:textId="049D8842" w:rsidR="00C00318" w:rsidRPr="00170133" w:rsidRDefault="00C00318" w:rsidP="009E5E7F">
      <w:pPr>
        <w:spacing w:after="0" w:line="240" w:lineRule="auto"/>
        <w:jc w:val="both"/>
        <w:rPr>
          <w:rFonts w:ascii="Times New Roman" w:eastAsia="Times New Roman" w:hAnsi="Times New Roman"/>
          <w:bCs/>
          <w:iCs/>
          <w:sz w:val="28"/>
          <w:szCs w:val="28"/>
          <w:lang w:val="kk-KZ" w:eastAsia="ru-RU"/>
        </w:rPr>
      </w:pPr>
      <w:r w:rsidRPr="00170133">
        <w:rPr>
          <w:rFonts w:ascii="Times New Roman" w:eastAsia="Times New Roman" w:hAnsi="Times New Roman"/>
          <w:bCs/>
          <w:iCs/>
          <w:sz w:val="28"/>
          <w:szCs w:val="28"/>
          <w:lang w:val="kk-KZ" w:eastAsia="ru-RU"/>
        </w:rPr>
        <w:t>Қолданыстағы емдеу ұсыныстар</w:t>
      </w:r>
      <w:r w:rsidR="001F7718" w:rsidRPr="00170133">
        <w:rPr>
          <w:rFonts w:ascii="Times New Roman" w:eastAsia="Times New Roman" w:hAnsi="Times New Roman"/>
          <w:bCs/>
          <w:iCs/>
          <w:sz w:val="28"/>
          <w:szCs w:val="28"/>
          <w:lang w:val="kk-KZ" w:eastAsia="ru-RU"/>
        </w:rPr>
        <w:t>ын</w:t>
      </w:r>
      <w:r w:rsidRPr="00170133">
        <w:rPr>
          <w:rFonts w:ascii="Times New Roman" w:eastAsia="Times New Roman" w:hAnsi="Times New Roman"/>
          <w:bCs/>
          <w:iCs/>
          <w:sz w:val="28"/>
          <w:szCs w:val="28"/>
          <w:lang w:val="kk-KZ" w:eastAsia="ru-RU"/>
        </w:rPr>
        <w:t>а сәйкес фолий қышқылын тағайындау мәселесі қарастырылуы мүмкін.</w:t>
      </w:r>
    </w:p>
    <w:p w14:paraId="2BEB955B" w14:textId="77777777" w:rsidR="00910C17" w:rsidRPr="00170133" w:rsidRDefault="00910C17" w:rsidP="009E5E7F">
      <w:pPr>
        <w:spacing w:after="0" w:line="240" w:lineRule="auto"/>
        <w:jc w:val="both"/>
        <w:rPr>
          <w:rFonts w:ascii="Times New Roman" w:hAnsi="Times New Roman"/>
          <w:b/>
          <w:i/>
          <w:sz w:val="28"/>
          <w:szCs w:val="28"/>
          <w:lang w:val="kk-KZ"/>
        </w:rPr>
      </w:pPr>
      <w:r w:rsidRPr="00170133">
        <w:rPr>
          <w:rFonts w:ascii="Times New Roman" w:hAnsi="Times New Roman"/>
          <w:b/>
          <w:i/>
          <w:color w:val="000000"/>
          <w:sz w:val="28"/>
          <w:szCs w:val="28"/>
          <w:lang w:val="kk-KZ"/>
        </w:rPr>
        <w:t>Дәрілік препаратты қолдану тәсілін түсіндіру үшін медицина қызметкерінің кеңесіне жүгіну бойынша нұсқаулар</w:t>
      </w:r>
    </w:p>
    <w:p w14:paraId="07CD973C" w14:textId="7ED0CF60" w:rsidR="00910C17" w:rsidRPr="00170133" w:rsidRDefault="00910C17"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Қолданар алдында </w:t>
      </w:r>
      <w:r w:rsidR="00551E64">
        <w:rPr>
          <w:rFonts w:ascii="Times New Roman" w:hAnsi="Times New Roman"/>
          <w:sz w:val="28"/>
          <w:szCs w:val="28"/>
          <w:lang w:val="kk-KZ"/>
        </w:rPr>
        <w:t xml:space="preserve">емдеуші </w:t>
      </w:r>
      <w:r w:rsidRPr="00170133">
        <w:rPr>
          <w:rFonts w:ascii="Times New Roman" w:hAnsi="Times New Roman"/>
          <w:sz w:val="28"/>
          <w:szCs w:val="28"/>
          <w:lang w:val="kk-KZ"/>
        </w:rPr>
        <w:t>дәрігермен кеңесіңіз.</w:t>
      </w:r>
    </w:p>
    <w:p w14:paraId="51FFF5F3" w14:textId="77777777" w:rsidR="00317FE5" w:rsidRPr="00170133" w:rsidRDefault="00317FE5" w:rsidP="009E5E7F">
      <w:pPr>
        <w:spacing w:after="0" w:line="240" w:lineRule="auto"/>
        <w:jc w:val="both"/>
        <w:rPr>
          <w:rFonts w:ascii="Times New Roman" w:eastAsia="Times New Roman" w:hAnsi="Times New Roman"/>
          <w:bCs/>
          <w:sz w:val="28"/>
          <w:szCs w:val="28"/>
          <w:lang w:val="kk-KZ" w:eastAsia="ru-RU"/>
        </w:rPr>
      </w:pPr>
    </w:p>
    <w:p w14:paraId="29C86255" w14:textId="77777777" w:rsidR="00551E64" w:rsidRDefault="00551E64" w:rsidP="00551E64">
      <w:pPr>
        <w:spacing w:after="0"/>
        <w:jc w:val="both"/>
        <w:rPr>
          <w:rFonts w:ascii="Times New Roman" w:hAnsi="Times New Roman"/>
          <w:b/>
          <w:sz w:val="28"/>
          <w:szCs w:val="28"/>
          <w:lang w:val="kk-KZ"/>
        </w:rPr>
      </w:pPr>
      <w:bookmarkStart w:id="29" w:name="_Hlk57638555"/>
      <w:bookmarkStart w:id="30" w:name="_Hlk55546631"/>
      <w:bookmarkEnd w:id="28"/>
      <w:r w:rsidRPr="00551E64">
        <w:rPr>
          <w:rFonts w:ascii="Times New Roman" w:hAnsi="Times New Roman"/>
          <w:b/>
          <w:sz w:val="28"/>
          <w:szCs w:val="28"/>
          <w:lang w:val="kk"/>
        </w:rPr>
        <w:t>ДП стандартты қолдану кезінде пайда болатын жағымсыз реакциялардың сипаттамасы</w:t>
      </w:r>
      <w:r w:rsidRPr="00551E64">
        <w:rPr>
          <w:rFonts w:ascii="Times New Roman" w:hAnsi="Times New Roman"/>
          <w:b/>
          <w:color w:val="000000"/>
          <w:sz w:val="28"/>
          <w:szCs w:val="28"/>
          <w:lang w:val="kk"/>
        </w:rPr>
        <w:t xml:space="preserve"> және бұл жағдайда қабылдануы тиіс шаралар </w:t>
      </w:r>
    </w:p>
    <w:p w14:paraId="66E64734" w14:textId="07712FD3" w:rsidR="005A358D" w:rsidRPr="00551E64" w:rsidRDefault="005A358D" w:rsidP="00551E64">
      <w:pPr>
        <w:spacing w:after="0"/>
        <w:jc w:val="both"/>
        <w:rPr>
          <w:rFonts w:ascii="Times New Roman" w:hAnsi="Times New Roman"/>
          <w:b/>
          <w:sz w:val="28"/>
          <w:szCs w:val="28"/>
          <w:lang w:val="kk"/>
        </w:rPr>
      </w:pPr>
      <w:r w:rsidRPr="00551E64">
        <w:rPr>
          <w:rFonts w:ascii="Times New Roman" w:hAnsi="Times New Roman"/>
          <w:i/>
          <w:iCs/>
          <w:sz w:val="28"/>
          <w:szCs w:val="28"/>
          <w:lang w:val="kk-KZ"/>
        </w:rPr>
        <w:t>Қауіпсіздік бейінінің қысқаша сипаттамасы</w:t>
      </w:r>
    </w:p>
    <w:p w14:paraId="2B46835D" w14:textId="77777777" w:rsidR="005A358D" w:rsidRPr="00170133" w:rsidRDefault="005A358D" w:rsidP="00551E64">
      <w:pPr>
        <w:spacing w:after="0" w:line="240" w:lineRule="auto"/>
        <w:jc w:val="both"/>
        <w:rPr>
          <w:rFonts w:ascii="Times New Roman" w:hAnsi="Times New Roman"/>
          <w:sz w:val="28"/>
          <w:szCs w:val="28"/>
          <w:lang w:val="kk-KZ"/>
        </w:rPr>
      </w:pPr>
      <w:r w:rsidRPr="00551E64">
        <w:rPr>
          <w:rFonts w:ascii="Times New Roman" w:hAnsi="Times New Roman"/>
          <w:sz w:val="28"/>
          <w:szCs w:val="28"/>
          <w:lang w:val="kk-KZ"/>
        </w:rPr>
        <w:t>Метотрексатты қолдану кезіндегі</w:t>
      </w:r>
      <w:r w:rsidRPr="00170133">
        <w:rPr>
          <w:rFonts w:ascii="Times New Roman" w:hAnsi="Times New Roman"/>
          <w:sz w:val="28"/>
          <w:szCs w:val="28"/>
          <w:lang w:val="kk-KZ"/>
        </w:rPr>
        <w:t xml:space="preserve"> ең күрделі жағымсыз реакцияларға сүйек кемігінің бәсеңдеуі, өкпе уыттылығы, гепатоуыттылық, нефроуыттылық, нейроуыттылық, тромбоэмболиялық құбылыстар, анафилаксиялық шок және Стивенс-Джонсон синдромы кіреді.</w:t>
      </w:r>
    </w:p>
    <w:p w14:paraId="4B2A48B9" w14:textId="77777777" w:rsidR="005A358D" w:rsidRPr="00170133" w:rsidRDefault="005A358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 xml:space="preserve">Метотрексатты енгізгендегі ең кең тараған (өте жиі) байқалатын жағымсыз реакциялар асқазан-ішек жолы тарапынан болатын бұзылыстар, мысалы, стоматит, диспепсия, іштің ауыруы, жүрек айнуы, тәбет болмауы және бауырдың функционалдық сынамаларының ауытқуы, атап айтқанда, АЛТ, АСТ, билирубин, сілтілік фосфатаза көрсеткіштерінің артуы болып табылады. Басқа да тараған (жиі) жағымсыз реакцияларға лейкопения, анемия, тромбопения, бас ауыруы, шаршау, ұйқышылдық, пневмония, интерстициальді альвеолит/пневмонит, жиі эозинофилиямен үйлескен, ауыз қуысының ойықжарасы, диарея, экзантема, эритема және қышыну кіреді. </w:t>
      </w:r>
    </w:p>
    <w:p w14:paraId="3034B50E" w14:textId="77777777" w:rsidR="005A358D" w:rsidRPr="00170133" w:rsidRDefault="005A358D" w:rsidP="009E5E7F">
      <w:pPr>
        <w:spacing w:after="0" w:line="240" w:lineRule="auto"/>
        <w:jc w:val="both"/>
        <w:rPr>
          <w:rFonts w:ascii="Times New Roman" w:hAnsi="Times New Roman"/>
          <w:sz w:val="28"/>
          <w:szCs w:val="28"/>
          <w:lang w:val="kk-KZ"/>
        </w:rPr>
      </w:pPr>
      <w:r w:rsidRPr="00170133">
        <w:rPr>
          <w:rFonts w:ascii="Times New Roman" w:hAnsi="Times New Roman"/>
          <w:sz w:val="28"/>
          <w:szCs w:val="28"/>
          <w:lang w:val="kk-KZ"/>
        </w:rPr>
        <w:t>Жағымсыз әсерлердің ең маңыздысы - бұл қан түзу жүйесінің басылуы және асқазан-ішек жолдарының жұмысындағы бұзылулар.</w:t>
      </w:r>
    </w:p>
    <w:bookmarkEnd w:id="29"/>
    <w:p w14:paraId="71129760" w14:textId="77777777" w:rsidR="005A358D" w:rsidRPr="00170133" w:rsidRDefault="005A358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Өте жиі</w:t>
      </w:r>
    </w:p>
    <w:p w14:paraId="71462E0A"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lang w:val="kk-KZ"/>
        </w:rPr>
      </w:pPr>
      <w:r w:rsidRPr="00170133">
        <w:rPr>
          <w:rFonts w:ascii="Times New Roman" w:hAnsi="Times New Roman"/>
          <w:sz w:val="28"/>
          <w:szCs w:val="28"/>
          <w:lang w:val="kk-KZ"/>
        </w:rPr>
        <w:t>бауыр функциясы көрсеткіштерінің ауытқуы (АЛТ, АСТ белсенділігінің, сілтілік фосфатаза және билирубиннің жоғарылауы)</w:t>
      </w:r>
    </w:p>
    <w:p w14:paraId="2C6132B1"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lang w:val="kk-KZ"/>
        </w:rPr>
      </w:pPr>
      <w:r w:rsidRPr="00170133">
        <w:rPr>
          <w:rFonts w:ascii="Times New Roman" w:hAnsi="Times New Roman"/>
          <w:sz w:val="28"/>
          <w:szCs w:val="28"/>
          <w:lang w:val="kk-KZ"/>
        </w:rPr>
        <w:t>стоматит, диспепсия, жүрек айнуы, тәбет жоғалту, іш ауыруы</w:t>
      </w:r>
    </w:p>
    <w:p w14:paraId="27E269EC" w14:textId="77777777" w:rsidR="005A358D" w:rsidRPr="00170133" w:rsidRDefault="005A358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Жиі</w:t>
      </w:r>
    </w:p>
    <w:p w14:paraId="3406505C"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лейкопения, анемия, тромбоцитопения</w:t>
      </w:r>
    </w:p>
    <w:p w14:paraId="7145BA27" w14:textId="60EE0CC2"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бас </w:t>
      </w:r>
      <w:proofErr w:type="spellStart"/>
      <w:r w:rsidRPr="00170133">
        <w:rPr>
          <w:rFonts w:ascii="Times New Roman" w:hAnsi="Times New Roman"/>
          <w:sz w:val="28"/>
          <w:szCs w:val="28"/>
        </w:rPr>
        <w:t>ауыру</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шаршау</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сезімі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ұйқышылдық</w:t>
      </w:r>
      <w:proofErr w:type="spellEnd"/>
    </w:p>
    <w:p w14:paraId="1B03571E" w14:textId="6C499E63"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lastRenderedPageBreak/>
        <w:t xml:space="preserve">пневмония, </w:t>
      </w:r>
      <w:proofErr w:type="spellStart"/>
      <w:r w:rsidRPr="00170133">
        <w:rPr>
          <w:rFonts w:ascii="Times New Roman" w:hAnsi="Times New Roman"/>
          <w:sz w:val="28"/>
          <w:szCs w:val="28"/>
        </w:rPr>
        <w:t>эозинофилиямен</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жиі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қатар</w:t>
      </w:r>
      <w:proofErr w:type="spellEnd"/>
      <w:r w:rsidRPr="00170133">
        <w:rPr>
          <w:rFonts w:ascii="Times New Roman" w:hAnsi="Times New Roman"/>
          <w:sz w:val="28"/>
          <w:szCs w:val="28"/>
        </w:rPr>
        <w:t xml:space="preserve"> </w:t>
      </w:r>
      <w:proofErr w:type="spellStart"/>
      <w:proofErr w:type="gramStart"/>
      <w:r w:rsidRPr="00170133">
        <w:rPr>
          <w:rFonts w:ascii="Times New Roman" w:hAnsi="Times New Roman"/>
          <w:sz w:val="28"/>
          <w:szCs w:val="28"/>
        </w:rPr>
        <w:t>жүрет</w:t>
      </w:r>
      <w:proofErr w:type="gramEnd"/>
      <w:r w:rsidRPr="00170133">
        <w:rPr>
          <w:rFonts w:ascii="Times New Roman" w:hAnsi="Times New Roman"/>
          <w:sz w:val="28"/>
          <w:szCs w:val="28"/>
        </w:rPr>
        <w:t>ін</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интерстициальді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альвеолит</w:t>
      </w:r>
      <w:proofErr w:type="spellEnd"/>
      <w:r w:rsidRPr="00170133">
        <w:rPr>
          <w:rFonts w:ascii="Times New Roman" w:hAnsi="Times New Roman"/>
          <w:sz w:val="28"/>
          <w:szCs w:val="28"/>
        </w:rPr>
        <w:t xml:space="preserve">/пневмония. Аса </w:t>
      </w:r>
      <w:proofErr w:type="spellStart"/>
      <w:r w:rsidRPr="00170133">
        <w:rPr>
          <w:rFonts w:ascii="Times New Roman" w:hAnsi="Times New Roman"/>
          <w:sz w:val="28"/>
          <w:szCs w:val="28"/>
        </w:rPr>
        <w:t>зор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күрделі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интерстициальді</w:t>
      </w:r>
      <w:proofErr w:type="spellEnd"/>
      <w:r w:rsidRPr="00170133">
        <w:rPr>
          <w:rFonts w:ascii="Times New Roman" w:hAnsi="Times New Roman"/>
          <w:sz w:val="28"/>
          <w:szCs w:val="28"/>
        </w:rPr>
        <w:t xml:space="preserve"> пневмония </w:t>
      </w:r>
      <w:proofErr w:type="spellStart"/>
      <w:r w:rsidRPr="00170133">
        <w:rPr>
          <w:rFonts w:ascii="Times New Roman" w:hAnsi="Times New Roman"/>
          <w:sz w:val="28"/>
          <w:szCs w:val="28"/>
        </w:rPr>
        <w:t>симптомдары</w:t>
      </w:r>
      <w:proofErr w:type="spellEnd"/>
      <w:r w:rsidRPr="00170133">
        <w:rPr>
          <w:rFonts w:ascii="Times New Roman" w:hAnsi="Times New Roman"/>
          <w:sz w:val="28"/>
          <w:szCs w:val="28"/>
        </w:rPr>
        <w:t xml:space="preserve">: </w:t>
      </w:r>
      <w:r w:rsidR="00BF113C">
        <w:rPr>
          <w:rFonts w:ascii="Times New Roman" w:hAnsi="Times New Roman"/>
          <w:sz w:val="28"/>
          <w:szCs w:val="28"/>
          <w:lang w:val="kk-KZ"/>
        </w:rPr>
        <w:t xml:space="preserve">қақырықсыз </w:t>
      </w:r>
      <w:proofErr w:type="spellStart"/>
      <w:r w:rsidRPr="00170133">
        <w:rPr>
          <w:rFonts w:ascii="Times New Roman" w:hAnsi="Times New Roman"/>
          <w:sz w:val="28"/>
          <w:szCs w:val="28"/>
        </w:rPr>
        <w:t>құ</w:t>
      </w:r>
      <w:proofErr w:type="gramStart"/>
      <w:r w:rsidRPr="00170133">
        <w:rPr>
          <w:rFonts w:ascii="Times New Roman" w:hAnsi="Times New Roman"/>
          <w:sz w:val="28"/>
          <w:szCs w:val="28"/>
        </w:rPr>
        <w:t>р</w:t>
      </w:r>
      <w:proofErr w:type="gramEnd"/>
      <w:r w:rsidRPr="00170133">
        <w:rPr>
          <w:rFonts w:ascii="Times New Roman" w:hAnsi="Times New Roman"/>
          <w:sz w:val="28"/>
          <w:szCs w:val="28"/>
        </w:rPr>
        <w:t>ғақ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жөтел</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ентігу</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және</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қызба</w:t>
      </w:r>
      <w:proofErr w:type="spellEnd"/>
      <w:r w:rsidRPr="00170133">
        <w:rPr>
          <w:rFonts w:ascii="Times New Roman" w:hAnsi="Times New Roman"/>
          <w:sz w:val="28"/>
          <w:szCs w:val="28"/>
        </w:rPr>
        <w:t xml:space="preserve">. </w:t>
      </w:r>
    </w:p>
    <w:p w14:paraId="6A31D191"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ауыз</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қуысындағы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ойық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жаралар</w:t>
      </w:r>
      <w:proofErr w:type="spellEnd"/>
      <w:r w:rsidRPr="00170133">
        <w:rPr>
          <w:rFonts w:ascii="Times New Roman" w:hAnsi="Times New Roman"/>
          <w:sz w:val="28"/>
          <w:szCs w:val="28"/>
        </w:rPr>
        <w:t>, диарея</w:t>
      </w:r>
    </w:p>
    <w:p w14:paraId="1441A64F"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экзантема, эритема, </w:t>
      </w:r>
      <w:proofErr w:type="spellStart"/>
      <w:r w:rsidRPr="00170133">
        <w:rPr>
          <w:rFonts w:ascii="Times New Roman" w:hAnsi="Times New Roman"/>
          <w:sz w:val="28"/>
          <w:szCs w:val="28"/>
        </w:rPr>
        <w:t>тері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қышынуы</w:t>
      </w:r>
      <w:proofErr w:type="spellEnd"/>
    </w:p>
    <w:p w14:paraId="3595D720" w14:textId="77777777" w:rsidR="005A358D" w:rsidRPr="00170133" w:rsidRDefault="005A358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Жиі емес</w:t>
      </w:r>
    </w:p>
    <w:p w14:paraId="506AC9D4"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фарингит</w:t>
      </w:r>
    </w:p>
    <w:p w14:paraId="2BCDB6BD"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панцитопения</w:t>
      </w:r>
      <w:proofErr w:type="spellEnd"/>
    </w:p>
    <w:p w14:paraId="0DE839A5"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қант</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диабетінің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дебюті</w:t>
      </w:r>
      <w:proofErr w:type="spellEnd"/>
    </w:p>
    <w:p w14:paraId="20F81F46"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депрессия, </w:t>
      </w:r>
      <w:proofErr w:type="spellStart"/>
      <w:r w:rsidRPr="00170133">
        <w:rPr>
          <w:rFonts w:ascii="Times New Roman" w:hAnsi="Times New Roman"/>
          <w:sz w:val="28"/>
          <w:szCs w:val="28"/>
        </w:rPr>
        <w:t>сананың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шатасуы</w:t>
      </w:r>
      <w:proofErr w:type="spellEnd"/>
      <w:r w:rsidRPr="00170133">
        <w:rPr>
          <w:rFonts w:ascii="Times New Roman" w:hAnsi="Times New Roman"/>
          <w:sz w:val="28"/>
          <w:szCs w:val="28"/>
        </w:rPr>
        <w:t xml:space="preserve"> </w:t>
      </w:r>
    </w:p>
    <w:p w14:paraId="69D479F9"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бас </w:t>
      </w:r>
      <w:proofErr w:type="spellStart"/>
      <w:r w:rsidRPr="00170133">
        <w:rPr>
          <w:rFonts w:ascii="Times New Roman" w:hAnsi="Times New Roman"/>
          <w:sz w:val="28"/>
          <w:szCs w:val="28"/>
        </w:rPr>
        <w:t>айналу</w:t>
      </w:r>
      <w:proofErr w:type="spellEnd"/>
    </w:p>
    <w:p w14:paraId="1758327B"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цирроз, </w:t>
      </w:r>
      <w:proofErr w:type="gramStart"/>
      <w:r w:rsidRPr="00170133">
        <w:rPr>
          <w:rFonts w:ascii="Times New Roman" w:hAnsi="Times New Roman"/>
          <w:sz w:val="28"/>
          <w:szCs w:val="28"/>
        </w:rPr>
        <w:t xml:space="preserve">фиброз </w:t>
      </w:r>
      <w:proofErr w:type="spellStart"/>
      <w:r w:rsidRPr="00170133">
        <w:rPr>
          <w:rFonts w:ascii="Times New Roman" w:hAnsi="Times New Roman"/>
          <w:sz w:val="28"/>
          <w:szCs w:val="28"/>
        </w:rPr>
        <w:t>ж</w:t>
      </w:r>
      <w:proofErr w:type="gramEnd"/>
      <w:r w:rsidRPr="00170133">
        <w:rPr>
          <w:rFonts w:ascii="Times New Roman" w:hAnsi="Times New Roman"/>
          <w:sz w:val="28"/>
          <w:szCs w:val="28"/>
        </w:rPr>
        <w:t>әне</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бауырдың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майлы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өзгерістері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сарысу</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альбуминінің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төмендеуі</w:t>
      </w:r>
      <w:proofErr w:type="spellEnd"/>
    </w:p>
    <w:p w14:paraId="2D95572D"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асқаза</w:t>
      </w:r>
      <w:proofErr w:type="gramStart"/>
      <w:r w:rsidRPr="00170133">
        <w:rPr>
          <w:rFonts w:ascii="Times New Roman" w:hAnsi="Times New Roman"/>
          <w:sz w:val="28"/>
          <w:szCs w:val="28"/>
        </w:rPr>
        <w:t>н-</w:t>
      </w:r>
      <w:proofErr w:type="gramEnd"/>
      <w:r w:rsidRPr="00170133">
        <w:rPr>
          <w:rFonts w:ascii="Times New Roman" w:hAnsi="Times New Roman"/>
          <w:sz w:val="28"/>
          <w:szCs w:val="28"/>
        </w:rPr>
        <w:t>ішек</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жолының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ойық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жаралары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және</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одан</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қан</w:t>
      </w:r>
      <w:proofErr w:type="spellEnd"/>
      <w:r w:rsidRPr="00170133">
        <w:rPr>
          <w:rFonts w:ascii="Times New Roman" w:hAnsi="Times New Roman"/>
          <w:sz w:val="28"/>
          <w:szCs w:val="28"/>
        </w:rPr>
        <w:t xml:space="preserve"> кету, энтерит, </w:t>
      </w:r>
      <w:proofErr w:type="spellStart"/>
      <w:r w:rsidRPr="00170133">
        <w:rPr>
          <w:rFonts w:ascii="Times New Roman" w:hAnsi="Times New Roman"/>
          <w:sz w:val="28"/>
          <w:szCs w:val="28"/>
        </w:rPr>
        <w:t>құсу</w:t>
      </w:r>
      <w:proofErr w:type="spellEnd"/>
      <w:r w:rsidRPr="00170133">
        <w:rPr>
          <w:rFonts w:ascii="Times New Roman" w:hAnsi="Times New Roman"/>
          <w:sz w:val="28"/>
          <w:szCs w:val="28"/>
        </w:rPr>
        <w:t>, панкреатит</w:t>
      </w:r>
    </w:p>
    <w:p w14:paraId="553E1F8E"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қуықтың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қабынуы</w:t>
      </w:r>
      <w:proofErr w:type="spellEnd"/>
      <w:r w:rsidRPr="00170133">
        <w:rPr>
          <w:rFonts w:ascii="Times New Roman" w:hAnsi="Times New Roman"/>
          <w:sz w:val="28"/>
          <w:szCs w:val="28"/>
        </w:rPr>
        <w:t xml:space="preserve"> мен </w:t>
      </w:r>
      <w:proofErr w:type="spellStart"/>
      <w:r w:rsidRPr="00170133">
        <w:rPr>
          <w:rFonts w:ascii="Times New Roman" w:hAnsi="Times New Roman"/>
          <w:sz w:val="28"/>
          <w:szCs w:val="28"/>
        </w:rPr>
        <w:t>ойық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жаралануы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бүйрек</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функциясының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бұзылуы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несеп</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шығарудың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бұзылуы</w:t>
      </w:r>
      <w:proofErr w:type="spellEnd"/>
    </w:p>
    <w:p w14:paraId="4B4D6BFE" w14:textId="5048E73C"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фотосенсибилизация</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шаштың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түсуі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ревматизмдік</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түйіндердің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ұлғаюы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васкулит</w:t>
      </w:r>
      <w:proofErr w:type="spellEnd"/>
      <w:r w:rsidRPr="00170133">
        <w:rPr>
          <w:rFonts w:ascii="Times New Roman" w:hAnsi="Times New Roman"/>
          <w:sz w:val="28"/>
          <w:szCs w:val="28"/>
        </w:rPr>
        <w:t xml:space="preserve">, </w:t>
      </w:r>
      <w:r w:rsidR="0063594B" w:rsidRPr="00170133">
        <w:rPr>
          <w:rFonts w:ascii="Times New Roman" w:hAnsi="Times New Roman"/>
          <w:sz w:val="28"/>
          <w:szCs w:val="28"/>
          <w:lang w:val="kk-KZ"/>
        </w:rPr>
        <w:t>белдемелі</w:t>
      </w:r>
      <w:r w:rsidR="0020194D" w:rsidRPr="00170133">
        <w:rPr>
          <w:rFonts w:ascii="Times New Roman" w:hAnsi="Times New Roman"/>
          <w:sz w:val="28"/>
          <w:szCs w:val="28"/>
          <w:lang w:val="kk-KZ"/>
        </w:rPr>
        <w:t xml:space="preserve"> теміреткі</w:t>
      </w:r>
      <w:r w:rsidRPr="00170133">
        <w:rPr>
          <w:rFonts w:ascii="Times New Roman" w:hAnsi="Times New Roman"/>
          <w:sz w:val="28"/>
          <w:szCs w:val="28"/>
        </w:rPr>
        <w:t xml:space="preserve">, </w:t>
      </w:r>
      <w:proofErr w:type="spellStart"/>
      <w:r w:rsidRPr="00170133">
        <w:rPr>
          <w:rFonts w:ascii="Times New Roman" w:hAnsi="Times New Roman"/>
          <w:sz w:val="28"/>
          <w:szCs w:val="28"/>
        </w:rPr>
        <w:t>терідегі</w:t>
      </w:r>
      <w:proofErr w:type="spellEnd"/>
      <w:r w:rsidRPr="00170133">
        <w:rPr>
          <w:rFonts w:ascii="Times New Roman" w:hAnsi="Times New Roman"/>
          <w:sz w:val="28"/>
          <w:szCs w:val="28"/>
        </w:rPr>
        <w:t xml:space="preserve"> герпес </w:t>
      </w:r>
      <w:proofErr w:type="spellStart"/>
      <w:r w:rsidRPr="00170133">
        <w:rPr>
          <w:rFonts w:ascii="Times New Roman" w:hAnsi="Times New Roman"/>
          <w:sz w:val="28"/>
          <w:szCs w:val="28"/>
        </w:rPr>
        <w:t>тә</w:t>
      </w:r>
      <w:proofErr w:type="gramStart"/>
      <w:r w:rsidRPr="00170133">
        <w:rPr>
          <w:rFonts w:ascii="Times New Roman" w:hAnsi="Times New Roman"/>
          <w:sz w:val="28"/>
          <w:szCs w:val="28"/>
        </w:rPr>
        <w:t>р</w:t>
      </w:r>
      <w:proofErr w:type="gramEnd"/>
      <w:r w:rsidRPr="00170133">
        <w:rPr>
          <w:rFonts w:ascii="Times New Roman" w:hAnsi="Times New Roman"/>
          <w:sz w:val="28"/>
          <w:szCs w:val="28"/>
        </w:rPr>
        <w:t>ізді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бөртпелер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есекжем</w:t>
      </w:r>
      <w:proofErr w:type="spellEnd"/>
      <w:r w:rsidRPr="00170133">
        <w:rPr>
          <w:rFonts w:ascii="Times New Roman" w:hAnsi="Times New Roman"/>
          <w:sz w:val="28"/>
          <w:szCs w:val="28"/>
        </w:rPr>
        <w:t>.</w:t>
      </w:r>
    </w:p>
    <w:p w14:paraId="7434CE34"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қынаптың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қабынуы</w:t>
      </w:r>
      <w:proofErr w:type="spellEnd"/>
      <w:r w:rsidRPr="00170133">
        <w:rPr>
          <w:rFonts w:ascii="Times New Roman" w:hAnsi="Times New Roman"/>
          <w:sz w:val="28"/>
          <w:szCs w:val="28"/>
        </w:rPr>
        <w:t xml:space="preserve"> мен </w:t>
      </w:r>
      <w:proofErr w:type="spellStart"/>
      <w:r w:rsidRPr="00170133">
        <w:rPr>
          <w:rFonts w:ascii="Times New Roman" w:hAnsi="Times New Roman"/>
          <w:sz w:val="28"/>
          <w:szCs w:val="28"/>
        </w:rPr>
        <w:t>ойық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жаралануы</w:t>
      </w:r>
      <w:proofErr w:type="spellEnd"/>
    </w:p>
    <w:p w14:paraId="28D7A66A"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артралгия, миалгия, остеопороз</w:t>
      </w:r>
    </w:p>
    <w:p w14:paraId="7417FE5B" w14:textId="77777777" w:rsidR="005A358D" w:rsidRPr="00170133" w:rsidRDefault="005A358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Сирек</w:t>
      </w:r>
    </w:p>
    <w:p w14:paraId="5785DEB2"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инфекция (</w:t>
      </w:r>
      <w:proofErr w:type="spellStart"/>
      <w:r w:rsidRPr="00170133">
        <w:rPr>
          <w:rFonts w:ascii="Times New Roman" w:hAnsi="Times New Roman"/>
          <w:sz w:val="28"/>
          <w:szCs w:val="28"/>
        </w:rPr>
        <w:t>белсенді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емес</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созылмалы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инфекцияның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қайта</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белсенділенуін</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қоса</w:t>
      </w:r>
      <w:proofErr w:type="spellEnd"/>
      <w:r w:rsidRPr="00170133">
        <w:rPr>
          <w:rFonts w:ascii="Times New Roman" w:hAnsi="Times New Roman"/>
          <w:sz w:val="28"/>
          <w:szCs w:val="28"/>
        </w:rPr>
        <w:t>), сепсис, конъюнктивит</w:t>
      </w:r>
    </w:p>
    <w:p w14:paraId="45BD3365"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аллергиялық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реакциялар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анафилаксиялық</w:t>
      </w:r>
      <w:proofErr w:type="spellEnd"/>
      <w:r w:rsidRPr="00170133">
        <w:rPr>
          <w:rFonts w:ascii="Times New Roman" w:hAnsi="Times New Roman"/>
          <w:sz w:val="28"/>
          <w:szCs w:val="28"/>
        </w:rPr>
        <w:t xml:space="preserve"> шок, </w:t>
      </w:r>
      <w:proofErr w:type="spellStart"/>
      <w:r w:rsidRPr="00170133">
        <w:rPr>
          <w:rFonts w:ascii="Times New Roman" w:hAnsi="Times New Roman"/>
          <w:sz w:val="28"/>
          <w:szCs w:val="28"/>
        </w:rPr>
        <w:t>гипогаммаглобулинемия</w:t>
      </w:r>
      <w:proofErr w:type="spellEnd"/>
    </w:p>
    <w:p w14:paraId="066996A4"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көңі</w:t>
      </w:r>
      <w:proofErr w:type="gramStart"/>
      <w:r w:rsidRPr="00170133">
        <w:rPr>
          <w:rFonts w:ascii="Times New Roman" w:hAnsi="Times New Roman"/>
          <w:sz w:val="28"/>
          <w:szCs w:val="28"/>
        </w:rPr>
        <w:t>л-к</w:t>
      </w:r>
      <w:proofErr w:type="gramEnd"/>
      <w:r w:rsidRPr="00170133">
        <w:rPr>
          <w:rFonts w:ascii="Times New Roman" w:hAnsi="Times New Roman"/>
          <w:sz w:val="28"/>
          <w:szCs w:val="28"/>
        </w:rPr>
        <w:t>үйдің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өзгеруі</w:t>
      </w:r>
      <w:proofErr w:type="spellEnd"/>
    </w:p>
    <w:p w14:paraId="1BC4C91A"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кө</w:t>
      </w:r>
      <w:proofErr w:type="gramStart"/>
      <w:r w:rsidRPr="00170133">
        <w:rPr>
          <w:rFonts w:ascii="Times New Roman" w:hAnsi="Times New Roman"/>
          <w:sz w:val="28"/>
          <w:szCs w:val="28"/>
        </w:rPr>
        <w:t>ру</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w:t>
      </w:r>
      <w:proofErr w:type="gramEnd"/>
      <w:r w:rsidRPr="00170133">
        <w:rPr>
          <w:rFonts w:ascii="Times New Roman" w:hAnsi="Times New Roman"/>
          <w:sz w:val="28"/>
          <w:szCs w:val="28"/>
        </w:rPr>
        <w:t>ұзылыстары</w:t>
      </w:r>
      <w:proofErr w:type="spellEnd"/>
    </w:p>
    <w:p w14:paraId="6763B4C6"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перикардит, </w:t>
      </w:r>
      <w:proofErr w:type="spellStart"/>
      <w:r w:rsidRPr="00170133">
        <w:rPr>
          <w:rFonts w:ascii="Times New Roman" w:hAnsi="Times New Roman"/>
          <w:sz w:val="28"/>
          <w:szCs w:val="28"/>
        </w:rPr>
        <w:t>перикардиальді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жалқық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жүрек</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тампонадасы</w:t>
      </w:r>
      <w:proofErr w:type="spellEnd"/>
    </w:p>
    <w:p w14:paraId="771AF0F5"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гипотензия, </w:t>
      </w:r>
      <w:proofErr w:type="spellStart"/>
      <w:r w:rsidRPr="00170133">
        <w:rPr>
          <w:rFonts w:ascii="Times New Roman" w:hAnsi="Times New Roman"/>
          <w:sz w:val="28"/>
          <w:szCs w:val="28"/>
        </w:rPr>
        <w:t>тромбоэмболиялық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құбылыстар</w:t>
      </w:r>
      <w:proofErr w:type="spellEnd"/>
    </w:p>
    <w:p w14:paraId="5F9AEFD2"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жедел</w:t>
      </w:r>
      <w:proofErr w:type="spellEnd"/>
      <w:r w:rsidRPr="00170133">
        <w:rPr>
          <w:rFonts w:ascii="Times New Roman" w:hAnsi="Times New Roman"/>
          <w:sz w:val="28"/>
          <w:szCs w:val="28"/>
        </w:rPr>
        <w:t xml:space="preserve"> гепатит</w:t>
      </w:r>
    </w:p>
    <w:p w14:paraId="55EF3F34"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өкпе</w:t>
      </w:r>
      <w:proofErr w:type="spellEnd"/>
      <w:r w:rsidRPr="00170133">
        <w:rPr>
          <w:rFonts w:ascii="Times New Roman" w:hAnsi="Times New Roman"/>
          <w:sz w:val="28"/>
          <w:szCs w:val="28"/>
        </w:rPr>
        <w:t xml:space="preserve"> фиброзы, </w:t>
      </w:r>
      <w:proofErr w:type="spellStart"/>
      <w:r w:rsidRPr="00170133">
        <w:rPr>
          <w:rFonts w:ascii="Times New Roman" w:hAnsi="Times New Roman"/>
          <w:sz w:val="28"/>
          <w:szCs w:val="28"/>
        </w:rPr>
        <w:t>өкпе</w:t>
      </w:r>
      <w:proofErr w:type="spellEnd"/>
      <w:r w:rsidRPr="00170133">
        <w:rPr>
          <w:rFonts w:ascii="Times New Roman" w:hAnsi="Times New Roman"/>
          <w:sz w:val="28"/>
          <w:szCs w:val="28"/>
        </w:rPr>
        <w:t xml:space="preserve"> пневмоцистозы, </w:t>
      </w:r>
      <w:proofErr w:type="spellStart"/>
      <w:r w:rsidRPr="00170133">
        <w:rPr>
          <w:rFonts w:ascii="Times New Roman" w:hAnsi="Times New Roman"/>
          <w:sz w:val="28"/>
          <w:szCs w:val="28"/>
        </w:rPr>
        <w:t>енті</w:t>
      </w:r>
      <w:proofErr w:type="gramStart"/>
      <w:r w:rsidRPr="00170133">
        <w:rPr>
          <w:rFonts w:ascii="Times New Roman" w:hAnsi="Times New Roman"/>
          <w:sz w:val="28"/>
          <w:szCs w:val="28"/>
        </w:rPr>
        <w:t>гу</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w:t>
      </w:r>
      <w:proofErr w:type="gramEnd"/>
      <w:r w:rsidRPr="00170133">
        <w:rPr>
          <w:rFonts w:ascii="Times New Roman" w:hAnsi="Times New Roman"/>
          <w:sz w:val="28"/>
          <w:szCs w:val="28"/>
        </w:rPr>
        <w:t>әне</w:t>
      </w:r>
      <w:proofErr w:type="spellEnd"/>
      <w:r w:rsidRPr="00170133">
        <w:rPr>
          <w:rFonts w:ascii="Times New Roman" w:hAnsi="Times New Roman"/>
          <w:sz w:val="28"/>
          <w:szCs w:val="28"/>
        </w:rPr>
        <w:t xml:space="preserve"> бронх </w:t>
      </w:r>
      <w:proofErr w:type="spellStart"/>
      <w:r w:rsidRPr="00170133">
        <w:rPr>
          <w:rFonts w:ascii="Times New Roman" w:hAnsi="Times New Roman"/>
          <w:sz w:val="28"/>
          <w:szCs w:val="28"/>
        </w:rPr>
        <w:t>демікпесі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плевралық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жалқық</w:t>
      </w:r>
      <w:proofErr w:type="spellEnd"/>
    </w:p>
    <w:p w14:paraId="565887A7"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гингивит</w:t>
      </w:r>
    </w:p>
    <w:p w14:paraId="1D5902BD"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proofErr w:type="gramStart"/>
      <w:r w:rsidRPr="00170133">
        <w:rPr>
          <w:rFonts w:ascii="Times New Roman" w:hAnsi="Times New Roman"/>
          <w:sz w:val="28"/>
          <w:szCs w:val="28"/>
        </w:rPr>
        <w:t>б</w:t>
      </w:r>
      <w:proofErr w:type="gramEnd"/>
      <w:r w:rsidRPr="00170133">
        <w:rPr>
          <w:rFonts w:ascii="Times New Roman" w:hAnsi="Times New Roman"/>
          <w:sz w:val="28"/>
          <w:szCs w:val="28"/>
        </w:rPr>
        <w:t>үйрек</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жеткіліксіздігі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олигурия</w:t>
      </w:r>
      <w:proofErr w:type="spellEnd"/>
      <w:r w:rsidRPr="00170133">
        <w:rPr>
          <w:rFonts w:ascii="Times New Roman" w:hAnsi="Times New Roman"/>
          <w:sz w:val="28"/>
          <w:szCs w:val="28"/>
        </w:rPr>
        <w:t xml:space="preserve">, анурия, электролит </w:t>
      </w:r>
      <w:proofErr w:type="spellStart"/>
      <w:r w:rsidRPr="00170133">
        <w:rPr>
          <w:rFonts w:ascii="Times New Roman" w:hAnsi="Times New Roman"/>
          <w:sz w:val="28"/>
          <w:szCs w:val="28"/>
        </w:rPr>
        <w:t>теңгерімінің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бұзылуы</w:t>
      </w:r>
      <w:proofErr w:type="spellEnd"/>
    </w:p>
    <w:p w14:paraId="7ACAC3CE"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пигментацияның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ұлғаюы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акне</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петехиялар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экхимоз</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аллергиялық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васкулит</w:t>
      </w:r>
      <w:proofErr w:type="spellEnd"/>
    </w:p>
    <w:p w14:paraId="4FC6AA0D"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қызба</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жараның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нашар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жазылуы</w:t>
      </w:r>
      <w:proofErr w:type="spellEnd"/>
    </w:p>
    <w:p w14:paraId="13768413"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компрессиялық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сынулар</w:t>
      </w:r>
      <w:proofErr w:type="spellEnd"/>
      <w:r w:rsidRPr="00170133">
        <w:rPr>
          <w:rFonts w:ascii="Times New Roman" w:hAnsi="Times New Roman"/>
          <w:sz w:val="28"/>
          <w:szCs w:val="28"/>
        </w:rPr>
        <w:t xml:space="preserve">  </w:t>
      </w:r>
    </w:p>
    <w:p w14:paraId="44B58E17" w14:textId="77777777" w:rsidR="005A358D" w:rsidRPr="00170133" w:rsidRDefault="005A358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Өте сирек</w:t>
      </w:r>
    </w:p>
    <w:p w14:paraId="0418E33F"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лимфома</w:t>
      </w:r>
    </w:p>
    <w:p w14:paraId="49D2A806"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агранулоцитоз</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сүйек</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кемі</w:t>
      </w:r>
      <w:proofErr w:type="gramStart"/>
      <w:r w:rsidRPr="00170133">
        <w:rPr>
          <w:rFonts w:ascii="Times New Roman" w:hAnsi="Times New Roman"/>
          <w:sz w:val="28"/>
          <w:szCs w:val="28"/>
        </w:rPr>
        <w:t>г</w:t>
      </w:r>
      <w:proofErr w:type="gramEnd"/>
      <w:r w:rsidRPr="00170133">
        <w:rPr>
          <w:rFonts w:ascii="Times New Roman" w:hAnsi="Times New Roman"/>
          <w:sz w:val="28"/>
          <w:szCs w:val="28"/>
        </w:rPr>
        <w:t>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функциясының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ауыр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бәсеңдеуі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лимфопролиферациялық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бұзылулар</w:t>
      </w:r>
      <w:proofErr w:type="spellEnd"/>
    </w:p>
    <w:p w14:paraId="752B73C3" w14:textId="77777777" w:rsidR="00016CF8" w:rsidRPr="00170133" w:rsidRDefault="005A358D" w:rsidP="00016CF8">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lastRenderedPageBreak/>
        <w:t>ауыру</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бұлшықет</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әлсіздігі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немесе</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аяқ-қол</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парестезиясы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дәм</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сезудің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бұзылуы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темі</w:t>
      </w:r>
      <w:proofErr w:type="gramStart"/>
      <w:r w:rsidRPr="00170133">
        <w:rPr>
          <w:rFonts w:ascii="Times New Roman" w:hAnsi="Times New Roman"/>
          <w:sz w:val="28"/>
          <w:szCs w:val="28"/>
        </w:rPr>
        <w:t>р</w:t>
      </w:r>
      <w:proofErr w:type="spellEnd"/>
      <w:proofErr w:type="gramEnd"/>
      <w:r w:rsidRPr="00170133">
        <w:rPr>
          <w:rFonts w:ascii="Times New Roman" w:hAnsi="Times New Roman"/>
          <w:sz w:val="28"/>
          <w:szCs w:val="28"/>
        </w:rPr>
        <w:t xml:space="preserve"> тату), </w:t>
      </w:r>
      <w:proofErr w:type="spellStart"/>
      <w:r w:rsidRPr="00170133">
        <w:rPr>
          <w:rFonts w:ascii="Times New Roman" w:hAnsi="Times New Roman"/>
          <w:sz w:val="28"/>
          <w:szCs w:val="28"/>
        </w:rPr>
        <w:t>құрысулар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менингизм</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жедел</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асептикалық</w:t>
      </w:r>
      <w:proofErr w:type="spellEnd"/>
      <w:r w:rsidRPr="00170133">
        <w:rPr>
          <w:rFonts w:ascii="Times New Roman" w:hAnsi="Times New Roman"/>
          <w:sz w:val="28"/>
          <w:szCs w:val="28"/>
        </w:rPr>
        <w:t xml:space="preserve"> менингит, </w:t>
      </w:r>
      <w:proofErr w:type="spellStart"/>
      <w:r w:rsidRPr="00170133">
        <w:rPr>
          <w:rFonts w:ascii="Times New Roman" w:hAnsi="Times New Roman"/>
          <w:sz w:val="28"/>
          <w:szCs w:val="28"/>
        </w:rPr>
        <w:t>салдану</w:t>
      </w:r>
      <w:bookmarkStart w:id="31" w:name="_Hlk104197903"/>
      <w:proofErr w:type="spellEnd"/>
    </w:p>
    <w:bookmarkEnd w:id="31"/>
    <w:p w14:paraId="43CC815D" w14:textId="064C6EF5" w:rsidR="00016CF8" w:rsidRPr="00170133" w:rsidRDefault="001C4F4A" w:rsidP="00016CF8">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бұлшықет</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ішіне</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немесе</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тері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астына</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енгізгеннен</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кейінгі</w:t>
      </w:r>
      <w:proofErr w:type="spellEnd"/>
      <w:r w:rsidRPr="00170133">
        <w:rPr>
          <w:rFonts w:ascii="Times New Roman" w:hAnsi="Times New Roman"/>
          <w:sz w:val="28"/>
          <w:szCs w:val="28"/>
        </w:rPr>
        <w:t xml:space="preserve"> инъекция </w:t>
      </w:r>
      <w:proofErr w:type="spellStart"/>
      <w:r w:rsidRPr="00170133">
        <w:rPr>
          <w:rFonts w:ascii="Times New Roman" w:hAnsi="Times New Roman"/>
          <w:sz w:val="28"/>
          <w:szCs w:val="28"/>
        </w:rPr>
        <w:t>орнындағы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жергілікті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зақымданулар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стерильді</w:t>
      </w:r>
      <w:proofErr w:type="spellEnd"/>
      <w:r w:rsidRPr="00170133">
        <w:rPr>
          <w:rFonts w:ascii="Times New Roman" w:hAnsi="Times New Roman"/>
          <w:sz w:val="28"/>
          <w:szCs w:val="28"/>
        </w:rPr>
        <w:t xml:space="preserve"> абсцесс</w:t>
      </w:r>
      <w:r w:rsidR="001B4E82">
        <w:rPr>
          <w:rFonts w:ascii="Times New Roman" w:hAnsi="Times New Roman"/>
          <w:sz w:val="28"/>
          <w:szCs w:val="28"/>
          <w:lang w:val="kk-KZ"/>
        </w:rPr>
        <w:t xml:space="preserve"> түзілуі</w:t>
      </w:r>
      <w:r w:rsidRPr="00170133">
        <w:rPr>
          <w:rFonts w:ascii="Times New Roman" w:hAnsi="Times New Roman"/>
          <w:sz w:val="28"/>
          <w:szCs w:val="28"/>
        </w:rPr>
        <w:t xml:space="preserve">, май </w:t>
      </w:r>
      <w:proofErr w:type="spellStart"/>
      <w:r w:rsidRPr="00170133">
        <w:rPr>
          <w:rFonts w:ascii="Times New Roman" w:hAnsi="Times New Roman"/>
          <w:sz w:val="28"/>
          <w:szCs w:val="28"/>
        </w:rPr>
        <w:t>тіні</w:t>
      </w:r>
      <w:proofErr w:type="gramStart"/>
      <w:r w:rsidRPr="00170133">
        <w:rPr>
          <w:rFonts w:ascii="Times New Roman" w:hAnsi="Times New Roman"/>
          <w:sz w:val="28"/>
          <w:szCs w:val="28"/>
        </w:rPr>
        <w:t>н</w:t>
      </w:r>
      <w:proofErr w:type="gramEnd"/>
      <w:r w:rsidRPr="00170133">
        <w:rPr>
          <w:rFonts w:ascii="Times New Roman" w:hAnsi="Times New Roman"/>
          <w:sz w:val="28"/>
          <w:szCs w:val="28"/>
        </w:rPr>
        <w:t>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ыдырауы</w:t>
      </w:r>
      <w:proofErr w:type="spellEnd"/>
      <w:r w:rsidRPr="00170133">
        <w:rPr>
          <w:rFonts w:ascii="Times New Roman" w:hAnsi="Times New Roman"/>
          <w:sz w:val="28"/>
          <w:szCs w:val="28"/>
        </w:rPr>
        <w:t>).</w:t>
      </w:r>
    </w:p>
    <w:p w14:paraId="50C3196A"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proofErr w:type="gramStart"/>
      <w:r w:rsidRPr="00170133">
        <w:rPr>
          <w:rFonts w:ascii="Times New Roman" w:hAnsi="Times New Roman"/>
          <w:sz w:val="28"/>
          <w:szCs w:val="28"/>
        </w:rPr>
        <w:t>к</w:t>
      </w:r>
      <w:proofErr w:type="gramEnd"/>
      <w:r w:rsidRPr="00170133">
        <w:rPr>
          <w:rFonts w:ascii="Times New Roman" w:hAnsi="Times New Roman"/>
          <w:sz w:val="28"/>
          <w:szCs w:val="28"/>
        </w:rPr>
        <w:t>өрудің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бұзылуы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ретинопатия</w:t>
      </w:r>
      <w:proofErr w:type="spellEnd"/>
    </w:p>
    <w:p w14:paraId="67B2DEAF"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бауыр</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функциясының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жеткіліксіздігі</w:t>
      </w:r>
      <w:proofErr w:type="spellEnd"/>
    </w:p>
    <w:p w14:paraId="5415BDFC"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гематемезис</w:t>
      </w:r>
      <w:proofErr w:type="spellEnd"/>
      <w:r w:rsidRPr="00170133">
        <w:rPr>
          <w:rFonts w:ascii="Times New Roman" w:hAnsi="Times New Roman"/>
          <w:sz w:val="28"/>
          <w:szCs w:val="28"/>
        </w:rPr>
        <w:t xml:space="preserve">, </w:t>
      </w:r>
      <w:proofErr w:type="gramStart"/>
      <w:r w:rsidRPr="00170133">
        <w:rPr>
          <w:rFonts w:ascii="Times New Roman" w:hAnsi="Times New Roman"/>
          <w:sz w:val="28"/>
          <w:szCs w:val="28"/>
        </w:rPr>
        <w:t>мелена</w:t>
      </w:r>
      <w:proofErr w:type="gramEnd"/>
      <w:r w:rsidRPr="00170133">
        <w:rPr>
          <w:rFonts w:ascii="Times New Roman" w:hAnsi="Times New Roman"/>
          <w:sz w:val="28"/>
          <w:szCs w:val="28"/>
        </w:rPr>
        <w:t xml:space="preserve">, </w:t>
      </w:r>
      <w:proofErr w:type="spellStart"/>
      <w:r w:rsidRPr="00170133">
        <w:rPr>
          <w:rFonts w:ascii="Times New Roman" w:hAnsi="Times New Roman"/>
          <w:sz w:val="28"/>
          <w:szCs w:val="28"/>
        </w:rPr>
        <w:t>уытты</w:t>
      </w:r>
      <w:proofErr w:type="spellEnd"/>
      <w:r w:rsidRPr="00170133">
        <w:rPr>
          <w:rFonts w:ascii="Times New Roman" w:hAnsi="Times New Roman"/>
          <w:sz w:val="28"/>
          <w:szCs w:val="28"/>
        </w:rPr>
        <w:t xml:space="preserve"> мегаколон</w:t>
      </w:r>
    </w:p>
    <w:p w14:paraId="6126414A"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Стивен-Джонсон синдромы, </w:t>
      </w:r>
      <w:proofErr w:type="spellStart"/>
      <w:r w:rsidRPr="00170133">
        <w:rPr>
          <w:rFonts w:ascii="Times New Roman" w:hAnsi="Times New Roman"/>
          <w:sz w:val="28"/>
          <w:szCs w:val="28"/>
        </w:rPr>
        <w:t>уытты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эпидермалық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некролиз</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Лайелл</w:t>
      </w:r>
      <w:proofErr w:type="spellEnd"/>
      <w:r w:rsidRPr="00170133">
        <w:rPr>
          <w:rFonts w:ascii="Times New Roman" w:hAnsi="Times New Roman"/>
          <w:sz w:val="28"/>
          <w:szCs w:val="28"/>
        </w:rPr>
        <w:t xml:space="preserve"> синдромы), </w:t>
      </w:r>
      <w:proofErr w:type="spellStart"/>
      <w:r w:rsidRPr="00170133">
        <w:rPr>
          <w:rFonts w:ascii="Times New Roman" w:hAnsi="Times New Roman"/>
          <w:sz w:val="28"/>
          <w:szCs w:val="28"/>
        </w:rPr>
        <w:t>тырнақ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пигментациясының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өзгеруі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жедел</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паронихиялар</w:t>
      </w:r>
      <w:proofErr w:type="spellEnd"/>
      <w:r w:rsidRPr="00170133">
        <w:rPr>
          <w:rFonts w:ascii="Times New Roman" w:hAnsi="Times New Roman"/>
          <w:sz w:val="28"/>
          <w:szCs w:val="28"/>
        </w:rPr>
        <w:t xml:space="preserve">, фурункулез, </w:t>
      </w:r>
      <w:proofErr w:type="spellStart"/>
      <w:r w:rsidRPr="00170133">
        <w:rPr>
          <w:rFonts w:ascii="Times New Roman" w:hAnsi="Times New Roman"/>
          <w:sz w:val="28"/>
          <w:szCs w:val="28"/>
        </w:rPr>
        <w:t>телеангиоэктазиялар</w:t>
      </w:r>
      <w:proofErr w:type="spellEnd"/>
    </w:p>
    <w:p w14:paraId="13A39E6F"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либидо </w:t>
      </w:r>
      <w:proofErr w:type="spellStart"/>
      <w:r w:rsidRPr="00170133">
        <w:rPr>
          <w:rFonts w:ascii="Times New Roman" w:hAnsi="Times New Roman"/>
          <w:sz w:val="28"/>
          <w:szCs w:val="28"/>
        </w:rPr>
        <w:t>төмендеуі</w:t>
      </w:r>
      <w:proofErr w:type="spellEnd"/>
      <w:r w:rsidRPr="00170133">
        <w:rPr>
          <w:rFonts w:ascii="Times New Roman" w:hAnsi="Times New Roman"/>
          <w:sz w:val="28"/>
          <w:szCs w:val="28"/>
        </w:rPr>
        <w:t xml:space="preserve">, импотенция, гинекомастия, </w:t>
      </w:r>
      <w:proofErr w:type="spellStart"/>
      <w:r w:rsidRPr="00170133">
        <w:rPr>
          <w:rFonts w:ascii="Times New Roman" w:hAnsi="Times New Roman"/>
          <w:sz w:val="28"/>
          <w:szCs w:val="28"/>
        </w:rPr>
        <w:t>олигоспермия</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етеккі</w:t>
      </w:r>
      <w:proofErr w:type="gramStart"/>
      <w:r w:rsidRPr="00170133">
        <w:rPr>
          <w:rFonts w:ascii="Times New Roman" w:hAnsi="Times New Roman"/>
          <w:sz w:val="28"/>
          <w:szCs w:val="28"/>
        </w:rPr>
        <w:t>р</w:t>
      </w:r>
      <w:proofErr w:type="spellEnd"/>
      <w:proofErr w:type="gramEnd"/>
      <w:r w:rsidRPr="00170133">
        <w:rPr>
          <w:rFonts w:ascii="Times New Roman" w:hAnsi="Times New Roman"/>
          <w:sz w:val="28"/>
          <w:szCs w:val="28"/>
        </w:rPr>
        <w:t xml:space="preserve"> </w:t>
      </w:r>
      <w:proofErr w:type="spellStart"/>
      <w:r w:rsidRPr="00170133">
        <w:rPr>
          <w:rFonts w:ascii="Times New Roman" w:hAnsi="Times New Roman"/>
          <w:sz w:val="28"/>
          <w:szCs w:val="28"/>
        </w:rPr>
        <w:t>оралымының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бұзылуы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қынаптық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бөліністер</w:t>
      </w:r>
      <w:proofErr w:type="spellEnd"/>
      <w:r w:rsidRPr="00170133">
        <w:rPr>
          <w:rFonts w:ascii="Times New Roman" w:hAnsi="Times New Roman"/>
          <w:sz w:val="28"/>
          <w:szCs w:val="28"/>
        </w:rPr>
        <w:t xml:space="preserve"> </w:t>
      </w:r>
    </w:p>
    <w:p w14:paraId="0701C70B" w14:textId="77777777" w:rsidR="005A358D" w:rsidRPr="00170133" w:rsidRDefault="005A358D" w:rsidP="009E5E7F">
      <w:pPr>
        <w:spacing w:after="0" w:line="240" w:lineRule="auto"/>
        <w:jc w:val="both"/>
        <w:rPr>
          <w:rFonts w:ascii="Times New Roman" w:hAnsi="Times New Roman"/>
          <w:i/>
          <w:iCs/>
          <w:sz w:val="28"/>
          <w:szCs w:val="28"/>
          <w:lang w:val="kk-KZ"/>
        </w:rPr>
      </w:pPr>
      <w:r w:rsidRPr="00170133">
        <w:rPr>
          <w:rFonts w:ascii="Times New Roman" w:hAnsi="Times New Roman"/>
          <w:i/>
          <w:iCs/>
          <w:sz w:val="28"/>
          <w:szCs w:val="28"/>
          <w:lang w:val="kk-KZ"/>
        </w:rPr>
        <w:t>Белгісіз (қолда бар мәліметтер негізінде бағалау мүмкін емес)</w:t>
      </w:r>
    </w:p>
    <w:p w14:paraId="6A3DA5BE"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энцефалопатия/</w:t>
      </w:r>
      <w:proofErr w:type="spellStart"/>
      <w:r w:rsidRPr="00170133">
        <w:rPr>
          <w:rFonts w:ascii="Times New Roman" w:hAnsi="Times New Roman"/>
          <w:sz w:val="28"/>
          <w:szCs w:val="28"/>
        </w:rPr>
        <w:t>лейкоэнцефалопатия</w:t>
      </w:r>
      <w:proofErr w:type="spellEnd"/>
    </w:p>
    <w:p w14:paraId="5A0C656E" w14:textId="2F41661D"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proofErr w:type="gramStart"/>
      <w:r w:rsidRPr="00170133">
        <w:rPr>
          <w:rFonts w:ascii="Times New Roman" w:hAnsi="Times New Roman"/>
          <w:sz w:val="28"/>
          <w:szCs w:val="28"/>
        </w:rPr>
        <w:t>м</w:t>
      </w:r>
      <w:proofErr w:type="gramEnd"/>
      <w:r w:rsidRPr="00170133">
        <w:rPr>
          <w:rFonts w:ascii="Times New Roman" w:hAnsi="Times New Roman"/>
          <w:sz w:val="28"/>
          <w:szCs w:val="28"/>
        </w:rPr>
        <w:t>ұрыннан</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қан</w:t>
      </w:r>
      <w:proofErr w:type="spellEnd"/>
      <w:r w:rsidRPr="00170133">
        <w:rPr>
          <w:rFonts w:ascii="Times New Roman" w:hAnsi="Times New Roman"/>
          <w:sz w:val="28"/>
          <w:szCs w:val="28"/>
        </w:rPr>
        <w:t xml:space="preserve"> кету, </w:t>
      </w:r>
      <w:proofErr w:type="spellStart"/>
      <w:r w:rsidRPr="00170133">
        <w:rPr>
          <w:rFonts w:ascii="Times New Roman" w:hAnsi="Times New Roman"/>
          <w:sz w:val="28"/>
          <w:szCs w:val="28"/>
        </w:rPr>
        <w:t>өкпенің</w:t>
      </w:r>
      <w:proofErr w:type="spellEnd"/>
      <w:r w:rsidR="001B4E82">
        <w:rPr>
          <w:rFonts w:ascii="Times New Roman" w:hAnsi="Times New Roman"/>
          <w:sz w:val="28"/>
          <w:szCs w:val="28"/>
        </w:rPr>
        <w:t xml:space="preserve"> </w:t>
      </w:r>
      <w:proofErr w:type="spellStart"/>
      <w:r w:rsidR="001B4E82">
        <w:rPr>
          <w:rFonts w:ascii="Times New Roman" w:hAnsi="Times New Roman"/>
          <w:sz w:val="28"/>
          <w:szCs w:val="28"/>
        </w:rPr>
        <w:t>альвеолярлық</w:t>
      </w:r>
      <w:proofErr w:type="spellEnd"/>
      <w:r w:rsidR="001B4E82">
        <w:rPr>
          <w:rFonts w:ascii="Times New Roman" w:hAnsi="Times New Roman"/>
          <w:sz w:val="28"/>
          <w:szCs w:val="28"/>
        </w:rPr>
        <w:t xml:space="preserve"> </w:t>
      </w:r>
      <w:proofErr w:type="spellStart"/>
      <w:r w:rsidR="001B4E82">
        <w:rPr>
          <w:rFonts w:ascii="Times New Roman" w:hAnsi="Times New Roman"/>
          <w:sz w:val="28"/>
          <w:szCs w:val="28"/>
        </w:rPr>
        <w:t>қан</w:t>
      </w:r>
      <w:proofErr w:type="spellEnd"/>
      <w:r w:rsidR="001B4E82">
        <w:rPr>
          <w:rFonts w:ascii="Times New Roman" w:hAnsi="Times New Roman"/>
          <w:sz w:val="28"/>
          <w:szCs w:val="28"/>
        </w:rPr>
        <w:t xml:space="preserve"> кету</w:t>
      </w:r>
      <w:r w:rsidR="001B4E82">
        <w:rPr>
          <w:rFonts w:ascii="Times New Roman" w:hAnsi="Times New Roman"/>
          <w:sz w:val="28"/>
          <w:szCs w:val="28"/>
          <w:lang w:val="kk-KZ"/>
        </w:rPr>
        <w:t>і</w:t>
      </w:r>
    </w:p>
    <w:p w14:paraId="08C2036F" w14:textId="77777777" w:rsidR="001B0E66" w:rsidRPr="00170133" w:rsidRDefault="001B0E66"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тері</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қабыршақтануы</w:t>
      </w:r>
      <w:proofErr w:type="spellEnd"/>
      <w:r w:rsidRPr="00170133">
        <w:rPr>
          <w:rFonts w:ascii="Times New Roman" w:hAnsi="Times New Roman"/>
          <w:sz w:val="28"/>
          <w:szCs w:val="28"/>
        </w:rPr>
        <w:t xml:space="preserve"> / </w:t>
      </w:r>
      <w:proofErr w:type="spellStart"/>
      <w:r w:rsidRPr="00170133">
        <w:rPr>
          <w:rFonts w:ascii="Times New Roman" w:hAnsi="Times New Roman"/>
          <w:sz w:val="28"/>
          <w:szCs w:val="28"/>
        </w:rPr>
        <w:t>қабыршақтайтын</w:t>
      </w:r>
      <w:proofErr w:type="spellEnd"/>
      <w:r w:rsidRPr="00170133">
        <w:rPr>
          <w:rFonts w:ascii="Times New Roman" w:hAnsi="Times New Roman"/>
          <w:sz w:val="28"/>
          <w:szCs w:val="28"/>
        </w:rPr>
        <w:t xml:space="preserve"> дерматит</w:t>
      </w:r>
    </w:p>
    <w:p w14:paraId="1BB1C8DB" w14:textId="160A7366" w:rsidR="001B0E66" w:rsidRPr="00170133" w:rsidRDefault="001B0E66"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эозинофилия</w:t>
      </w:r>
      <w:proofErr w:type="spellEnd"/>
    </w:p>
    <w:p w14:paraId="289C0D05" w14:textId="416A0795"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протеинурия</w:t>
      </w:r>
    </w:p>
    <w:p w14:paraId="05AC4D6A" w14:textId="18966892"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r w:rsidRPr="00170133">
        <w:rPr>
          <w:rFonts w:ascii="Times New Roman" w:hAnsi="Times New Roman"/>
          <w:sz w:val="28"/>
          <w:szCs w:val="28"/>
        </w:rPr>
        <w:t xml:space="preserve">астения, инъекция </w:t>
      </w:r>
      <w:proofErr w:type="spellStart"/>
      <w:r w:rsidRPr="00170133">
        <w:rPr>
          <w:rFonts w:ascii="Times New Roman" w:hAnsi="Times New Roman"/>
          <w:sz w:val="28"/>
          <w:szCs w:val="28"/>
        </w:rPr>
        <w:t>орнының</w:t>
      </w:r>
      <w:proofErr w:type="spellEnd"/>
      <w:r w:rsidRPr="00170133">
        <w:rPr>
          <w:rFonts w:ascii="Times New Roman" w:hAnsi="Times New Roman"/>
          <w:sz w:val="28"/>
          <w:szCs w:val="28"/>
        </w:rPr>
        <w:t xml:space="preserve"> некрозы</w:t>
      </w:r>
      <w:r w:rsidR="001B0E66" w:rsidRPr="00170133">
        <w:rPr>
          <w:rFonts w:ascii="Times New Roman" w:hAnsi="Times New Roman"/>
          <w:sz w:val="28"/>
          <w:szCs w:val="28"/>
          <w:lang w:val="kk-KZ"/>
        </w:rPr>
        <w:t>, і</w:t>
      </w:r>
      <w:proofErr w:type="gramStart"/>
      <w:r w:rsidR="001B0E66" w:rsidRPr="00170133">
        <w:rPr>
          <w:rFonts w:ascii="Times New Roman" w:hAnsi="Times New Roman"/>
          <w:sz w:val="28"/>
          <w:szCs w:val="28"/>
          <w:lang w:val="kk-KZ"/>
        </w:rPr>
        <w:t>с</w:t>
      </w:r>
      <w:proofErr w:type="gramEnd"/>
      <w:r w:rsidR="001B0E66" w:rsidRPr="00170133">
        <w:rPr>
          <w:rFonts w:ascii="Times New Roman" w:hAnsi="Times New Roman"/>
          <w:sz w:val="28"/>
          <w:szCs w:val="28"/>
          <w:lang w:val="kk-KZ"/>
        </w:rPr>
        <w:t>іну</w:t>
      </w:r>
    </w:p>
    <w:p w14:paraId="3E2291C2" w14:textId="77777777" w:rsidR="005A358D" w:rsidRPr="00170133" w:rsidRDefault="005A358D" w:rsidP="009E5E7F">
      <w:pPr>
        <w:pStyle w:val="aa"/>
        <w:numPr>
          <w:ilvl w:val="0"/>
          <w:numId w:val="38"/>
        </w:numPr>
        <w:tabs>
          <w:tab w:val="left" w:pos="284"/>
        </w:tabs>
        <w:spacing w:after="0" w:line="240" w:lineRule="auto"/>
        <w:ind w:left="0" w:firstLine="0"/>
        <w:jc w:val="both"/>
        <w:rPr>
          <w:rFonts w:ascii="Times New Roman" w:hAnsi="Times New Roman"/>
          <w:sz w:val="28"/>
          <w:szCs w:val="28"/>
        </w:rPr>
      </w:pPr>
      <w:proofErr w:type="spellStart"/>
      <w:r w:rsidRPr="00170133">
        <w:rPr>
          <w:rFonts w:ascii="Times New Roman" w:hAnsi="Times New Roman"/>
          <w:sz w:val="28"/>
          <w:szCs w:val="28"/>
        </w:rPr>
        <w:t>жақ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сүйектің</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остеонекрозы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лимфопролиферациялық</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бұ</w:t>
      </w:r>
      <w:proofErr w:type="gramStart"/>
      <w:r w:rsidRPr="00170133">
        <w:rPr>
          <w:rFonts w:ascii="Times New Roman" w:hAnsi="Times New Roman"/>
          <w:sz w:val="28"/>
          <w:szCs w:val="28"/>
        </w:rPr>
        <w:t>зылулар</w:t>
      </w:r>
      <w:proofErr w:type="gramEnd"/>
      <w:r w:rsidRPr="00170133">
        <w:rPr>
          <w:rFonts w:ascii="Times New Roman" w:hAnsi="Times New Roman"/>
          <w:sz w:val="28"/>
          <w:szCs w:val="28"/>
        </w:rPr>
        <w:t>ға</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қатысты</w:t>
      </w:r>
      <w:proofErr w:type="spellEnd"/>
      <w:r w:rsidRPr="00170133">
        <w:rPr>
          <w:rFonts w:ascii="Times New Roman" w:hAnsi="Times New Roman"/>
          <w:sz w:val="28"/>
          <w:szCs w:val="28"/>
        </w:rPr>
        <w:t xml:space="preserve"> </w:t>
      </w:r>
      <w:proofErr w:type="spellStart"/>
      <w:r w:rsidRPr="00170133">
        <w:rPr>
          <w:rFonts w:ascii="Times New Roman" w:hAnsi="Times New Roman"/>
          <w:sz w:val="28"/>
          <w:szCs w:val="28"/>
        </w:rPr>
        <w:t>салдарлы</w:t>
      </w:r>
      <w:proofErr w:type="spellEnd"/>
      <w:r w:rsidRPr="00170133">
        <w:rPr>
          <w:rFonts w:ascii="Times New Roman" w:hAnsi="Times New Roman"/>
          <w:sz w:val="28"/>
          <w:szCs w:val="28"/>
        </w:rPr>
        <w:t>)</w:t>
      </w:r>
    </w:p>
    <w:bookmarkEnd w:id="30"/>
    <w:p w14:paraId="73E65DB0" w14:textId="77777777" w:rsidR="0041162E" w:rsidRPr="00170133" w:rsidRDefault="0041162E" w:rsidP="009E5E7F">
      <w:pPr>
        <w:pStyle w:val="ab"/>
        <w:jc w:val="both"/>
        <w:rPr>
          <w:rFonts w:ascii="Times New Roman" w:eastAsia="Times New Roman" w:hAnsi="Times New Roman"/>
          <w:sz w:val="28"/>
          <w:szCs w:val="28"/>
          <w:lang w:eastAsia="ru-RU"/>
        </w:rPr>
      </w:pPr>
    </w:p>
    <w:p w14:paraId="62D5E378" w14:textId="77777777" w:rsidR="001B4E82" w:rsidRPr="001B4E82" w:rsidRDefault="001B4E82" w:rsidP="001B4E82">
      <w:pPr>
        <w:spacing w:after="0" w:line="240" w:lineRule="auto"/>
        <w:jc w:val="both"/>
        <w:rPr>
          <w:rFonts w:ascii="Times New Roman" w:hAnsi="Times New Roman"/>
          <w:i/>
          <w:color w:val="000000"/>
          <w:sz w:val="28"/>
        </w:rPr>
      </w:pPr>
      <w:r w:rsidRPr="001B4E82">
        <w:rPr>
          <w:rFonts w:ascii="Times New Roman" w:hAnsi="Times New Roman"/>
          <w:b/>
          <w:color w:val="000000"/>
          <w:sz w:val="28"/>
          <w:lang w:val="kk"/>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хабарламаларды қоса алғанда, дәрілік препараттарға жағымсыз реакциялар (әсерлер) жөніндегі ақпараттық деректер  базасына тікелей жүгіну қажет </w:t>
      </w:r>
    </w:p>
    <w:p w14:paraId="3684327D" w14:textId="7167DC72" w:rsidR="004C2D87" w:rsidRPr="00170133" w:rsidRDefault="004C2D87" w:rsidP="009E5E7F">
      <w:pPr>
        <w:pStyle w:val="ab"/>
        <w:jc w:val="both"/>
        <w:rPr>
          <w:rFonts w:ascii="Times New Roman" w:hAnsi="Times New Roman"/>
          <w:sz w:val="28"/>
          <w:szCs w:val="28"/>
          <w:lang w:val="kk-KZ"/>
        </w:rPr>
      </w:pPr>
      <w:r w:rsidRPr="00170133">
        <w:rPr>
          <w:rFonts w:ascii="Times New Roman" w:hAnsi="Times New Roman"/>
          <w:sz w:val="28"/>
          <w:szCs w:val="28"/>
          <w:lang w:val="kk-KZ"/>
        </w:rPr>
        <w:t xml:space="preserve">Қазақстан Республикасы Денсаулық сақтау министрлігі </w:t>
      </w:r>
      <w:r w:rsidR="001B0E66" w:rsidRPr="00170133">
        <w:rPr>
          <w:rFonts w:ascii="Times New Roman" w:hAnsi="Times New Roman"/>
          <w:bCs/>
          <w:sz w:val="28"/>
          <w:szCs w:val="28"/>
          <w:shd w:val="clear" w:color="auto" w:fill="FFFFFF"/>
          <w:lang w:val="kk-KZ"/>
        </w:rPr>
        <w:t>Медициналық және фармацевтикалық</w:t>
      </w:r>
      <w:r w:rsidRPr="00170133">
        <w:rPr>
          <w:rFonts w:ascii="Times New Roman" w:hAnsi="Times New Roman"/>
          <w:bCs/>
          <w:sz w:val="28"/>
          <w:szCs w:val="28"/>
          <w:shd w:val="clear" w:color="auto" w:fill="FFFFFF"/>
          <w:lang w:val="kk-KZ"/>
        </w:rPr>
        <w:t xml:space="preserve"> бақылау </w:t>
      </w:r>
      <w:r w:rsidRPr="00170133">
        <w:rPr>
          <w:rFonts w:ascii="Times New Roman" w:hAnsi="Times New Roman"/>
          <w:sz w:val="28"/>
          <w:szCs w:val="28"/>
          <w:lang w:val="kk-KZ"/>
        </w:rPr>
        <w:t>комитеті «Дәрілік заттарды және медициналық бұйымдарды сараптау Ұлттық Орталығы» РМК ШЖҚ</w:t>
      </w:r>
    </w:p>
    <w:p w14:paraId="0891C77F" w14:textId="77777777" w:rsidR="004C2D87" w:rsidRPr="00170133" w:rsidRDefault="00857AE7" w:rsidP="009E5E7F">
      <w:pPr>
        <w:keepNext/>
        <w:spacing w:after="0" w:line="240" w:lineRule="auto"/>
        <w:jc w:val="both"/>
        <w:rPr>
          <w:rFonts w:ascii="Times New Roman" w:hAnsi="Times New Roman"/>
          <w:sz w:val="28"/>
          <w:szCs w:val="28"/>
        </w:rPr>
      </w:pPr>
      <w:hyperlink r:id="rId9" w:history="1">
        <w:r w:rsidR="004C2D87" w:rsidRPr="00170133">
          <w:rPr>
            <w:rFonts w:ascii="Times New Roman" w:hAnsi="Times New Roman"/>
            <w:color w:val="0000FF"/>
            <w:sz w:val="28"/>
            <w:szCs w:val="28"/>
            <w:u w:val="single"/>
            <w:lang w:val="en-US"/>
          </w:rPr>
          <w:t>http</w:t>
        </w:r>
        <w:r w:rsidR="004C2D87" w:rsidRPr="00170133">
          <w:rPr>
            <w:rFonts w:ascii="Times New Roman" w:hAnsi="Times New Roman"/>
            <w:color w:val="0000FF"/>
            <w:sz w:val="28"/>
            <w:szCs w:val="28"/>
            <w:u w:val="single"/>
          </w:rPr>
          <w:t>://</w:t>
        </w:r>
        <w:r w:rsidR="004C2D87" w:rsidRPr="00170133">
          <w:rPr>
            <w:rFonts w:ascii="Times New Roman" w:hAnsi="Times New Roman"/>
            <w:color w:val="0000FF"/>
            <w:sz w:val="28"/>
            <w:szCs w:val="28"/>
            <w:u w:val="single"/>
            <w:lang w:val="en-US"/>
          </w:rPr>
          <w:t>www</w:t>
        </w:r>
        <w:r w:rsidR="004C2D87" w:rsidRPr="00170133">
          <w:rPr>
            <w:rFonts w:ascii="Times New Roman" w:hAnsi="Times New Roman"/>
            <w:color w:val="0000FF"/>
            <w:sz w:val="28"/>
            <w:szCs w:val="28"/>
            <w:u w:val="single"/>
          </w:rPr>
          <w:t>.</w:t>
        </w:r>
        <w:r w:rsidR="004C2D87" w:rsidRPr="00170133">
          <w:rPr>
            <w:rFonts w:ascii="Times New Roman" w:hAnsi="Times New Roman"/>
            <w:color w:val="0000FF"/>
            <w:sz w:val="28"/>
            <w:szCs w:val="28"/>
            <w:u w:val="single"/>
            <w:lang w:val="en-US"/>
          </w:rPr>
          <w:t>ndda</w:t>
        </w:r>
        <w:r w:rsidR="004C2D87" w:rsidRPr="00170133">
          <w:rPr>
            <w:rFonts w:ascii="Times New Roman" w:hAnsi="Times New Roman"/>
            <w:color w:val="0000FF"/>
            <w:sz w:val="28"/>
            <w:szCs w:val="28"/>
            <w:u w:val="single"/>
          </w:rPr>
          <w:t>.</w:t>
        </w:r>
        <w:r w:rsidR="004C2D87" w:rsidRPr="00170133">
          <w:rPr>
            <w:rFonts w:ascii="Times New Roman" w:hAnsi="Times New Roman"/>
            <w:color w:val="0000FF"/>
            <w:sz w:val="28"/>
            <w:szCs w:val="28"/>
            <w:u w:val="single"/>
            <w:lang w:val="en-US"/>
          </w:rPr>
          <w:t>kz</w:t>
        </w:r>
      </w:hyperlink>
    </w:p>
    <w:p w14:paraId="49466C12" w14:textId="77777777" w:rsidR="006703A5" w:rsidRPr="00170133" w:rsidRDefault="006703A5" w:rsidP="009E5E7F">
      <w:pPr>
        <w:pStyle w:val="ab"/>
        <w:jc w:val="both"/>
        <w:rPr>
          <w:rFonts w:ascii="Times New Roman" w:hAnsi="Times New Roman"/>
          <w:color w:val="000000"/>
          <w:sz w:val="28"/>
          <w:szCs w:val="28"/>
        </w:rPr>
      </w:pPr>
    </w:p>
    <w:p w14:paraId="2E3382C8" w14:textId="77777777" w:rsidR="004C2D87" w:rsidRPr="00170133" w:rsidRDefault="004C2D87" w:rsidP="009E5E7F">
      <w:pPr>
        <w:pStyle w:val="ab"/>
        <w:jc w:val="both"/>
        <w:rPr>
          <w:rFonts w:ascii="Times New Roman" w:hAnsi="Times New Roman"/>
          <w:b/>
          <w:sz w:val="28"/>
          <w:szCs w:val="28"/>
          <w:lang w:val="kk-KZ"/>
        </w:rPr>
      </w:pPr>
      <w:bookmarkStart w:id="32" w:name="2175220286"/>
      <w:r w:rsidRPr="00170133">
        <w:rPr>
          <w:rFonts w:ascii="Times New Roman" w:hAnsi="Times New Roman"/>
          <w:b/>
          <w:sz w:val="28"/>
          <w:szCs w:val="28"/>
          <w:lang w:val="kk-KZ"/>
        </w:rPr>
        <w:t xml:space="preserve">Қосымша мәліметтер </w:t>
      </w:r>
    </w:p>
    <w:p w14:paraId="092CFA24" w14:textId="77777777" w:rsidR="004C2D87" w:rsidRPr="00170133" w:rsidRDefault="004C2D87" w:rsidP="009E5E7F">
      <w:pPr>
        <w:tabs>
          <w:tab w:val="left" w:pos="9498"/>
        </w:tabs>
        <w:spacing w:after="0" w:line="240" w:lineRule="auto"/>
        <w:jc w:val="both"/>
        <w:rPr>
          <w:rFonts w:ascii="Times New Roman" w:hAnsi="Times New Roman"/>
          <w:b/>
          <w:i/>
          <w:sz w:val="28"/>
          <w:szCs w:val="28"/>
          <w:lang w:val="kk-KZ"/>
        </w:rPr>
      </w:pPr>
      <w:r w:rsidRPr="00170133">
        <w:rPr>
          <w:rFonts w:ascii="Times New Roman" w:hAnsi="Times New Roman"/>
          <w:b/>
          <w:i/>
          <w:sz w:val="28"/>
          <w:szCs w:val="28"/>
          <w:lang w:val="kk-KZ"/>
        </w:rPr>
        <w:t xml:space="preserve">Дәрілік препараттың құрамы </w:t>
      </w:r>
    </w:p>
    <w:p w14:paraId="788C6B41" w14:textId="77777777" w:rsidR="00553A26" w:rsidRPr="00170133" w:rsidRDefault="00553A26" w:rsidP="009E5E7F">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1 мл препараттың құрамында</w:t>
      </w:r>
    </w:p>
    <w:p w14:paraId="3DFB8BA8" w14:textId="5B7B17A4" w:rsidR="00553A26" w:rsidRPr="00170133" w:rsidRDefault="00553A26" w:rsidP="009E5E7F">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i/>
          <w:iCs/>
          <w:sz w:val="28"/>
          <w:szCs w:val="28"/>
          <w:lang w:val="kk-KZ" w:eastAsia="ru-RU"/>
        </w:rPr>
        <w:t xml:space="preserve">белсенді зат </w:t>
      </w:r>
      <w:r w:rsidRPr="00170133">
        <w:rPr>
          <w:rFonts w:ascii="Times New Roman" w:eastAsia="Times New Roman" w:hAnsi="Times New Roman"/>
          <w:bCs/>
          <w:i/>
          <w:iCs/>
          <w:sz w:val="28"/>
          <w:szCs w:val="28"/>
          <w:lang w:val="kk-KZ" w:eastAsia="ru-RU"/>
        </w:rPr>
        <w:noBreakHyphen/>
        <w:t xml:space="preserve"> </w:t>
      </w:r>
      <w:r w:rsidRPr="00170133">
        <w:rPr>
          <w:rFonts w:ascii="Times New Roman" w:eastAsia="Times New Roman" w:hAnsi="Times New Roman"/>
          <w:bCs/>
          <w:sz w:val="28"/>
          <w:szCs w:val="28"/>
          <w:lang w:val="kk-KZ" w:eastAsia="ru-RU"/>
        </w:rPr>
        <w:t>метотрексат</w:t>
      </w:r>
      <w:r w:rsidR="00360CFB" w:rsidRPr="00170133">
        <w:rPr>
          <w:rFonts w:ascii="Times New Roman" w:eastAsia="Times New Roman" w:hAnsi="Times New Roman"/>
          <w:bCs/>
          <w:sz w:val="28"/>
          <w:szCs w:val="28"/>
          <w:vertAlign w:val="superscript"/>
          <w:lang w:val="kk-KZ" w:eastAsia="ru-RU"/>
        </w:rPr>
        <w:t>1</w:t>
      </w:r>
      <w:r w:rsidRPr="00170133">
        <w:rPr>
          <w:rFonts w:ascii="Times New Roman" w:eastAsia="Times New Roman" w:hAnsi="Times New Roman"/>
          <w:bCs/>
          <w:sz w:val="28"/>
          <w:szCs w:val="28"/>
          <w:lang w:val="kk-KZ" w:eastAsia="ru-RU"/>
        </w:rPr>
        <w:t xml:space="preserve">  </w:t>
      </w:r>
      <w:r w:rsidR="0032180C" w:rsidRPr="00170133">
        <w:rPr>
          <w:rFonts w:ascii="Times New Roman" w:eastAsia="Times New Roman" w:hAnsi="Times New Roman"/>
          <w:bCs/>
          <w:sz w:val="28"/>
          <w:szCs w:val="28"/>
          <w:lang w:val="kk-KZ" w:eastAsia="ru-RU"/>
        </w:rPr>
        <w:t>50 мг</w:t>
      </w:r>
    </w:p>
    <w:p w14:paraId="7C961889" w14:textId="526F0D46" w:rsidR="00553A26" w:rsidRPr="00170133" w:rsidRDefault="00553A26" w:rsidP="009E5E7F">
      <w:pPr>
        <w:widowControl w:val="0"/>
        <w:autoSpaceDE w:val="0"/>
        <w:autoSpaceDN w:val="0"/>
        <w:spacing w:after="0" w:line="240" w:lineRule="auto"/>
        <w:jc w:val="both"/>
        <w:rPr>
          <w:rFonts w:ascii="Times New Roman" w:eastAsia="Times New Roman" w:hAnsi="Times New Roman"/>
          <w:bCs/>
          <w:sz w:val="28"/>
          <w:szCs w:val="28"/>
          <w:vertAlign w:val="superscript"/>
          <w:lang w:val="kk-KZ" w:eastAsia="ru-RU"/>
        </w:rPr>
      </w:pPr>
      <w:r w:rsidRPr="00170133">
        <w:rPr>
          <w:rFonts w:ascii="Times New Roman" w:eastAsia="Times New Roman" w:hAnsi="Times New Roman"/>
          <w:bCs/>
          <w:i/>
          <w:iCs/>
          <w:sz w:val="28"/>
          <w:szCs w:val="28"/>
          <w:lang w:val="kk-KZ" w:eastAsia="ru-RU"/>
        </w:rPr>
        <w:t>қосымша заттар</w:t>
      </w:r>
      <w:r w:rsidR="0032180C" w:rsidRPr="00170133">
        <w:rPr>
          <w:rFonts w:ascii="Times New Roman" w:eastAsia="Times New Roman" w:hAnsi="Times New Roman"/>
          <w:bCs/>
          <w:sz w:val="28"/>
          <w:szCs w:val="28"/>
          <w:lang w:val="kk-KZ" w:eastAsia="ru-RU"/>
        </w:rPr>
        <w:t>:</w:t>
      </w:r>
      <w:r w:rsidRPr="00170133">
        <w:rPr>
          <w:rFonts w:ascii="Times New Roman" w:eastAsia="Times New Roman" w:hAnsi="Times New Roman"/>
          <w:bCs/>
          <w:sz w:val="28"/>
          <w:szCs w:val="28"/>
          <w:lang w:val="kk-KZ" w:eastAsia="ru-RU"/>
        </w:rPr>
        <w:t xml:space="preserve"> натрий гидроксиді</w:t>
      </w:r>
      <w:r w:rsidR="00360CFB" w:rsidRPr="00170133">
        <w:rPr>
          <w:rFonts w:ascii="Times New Roman" w:eastAsia="Times New Roman" w:hAnsi="Times New Roman"/>
          <w:bCs/>
          <w:sz w:val="28"/>
          <w:szCs w:val="28"/>
          <w:vertAlign w:val="superscript"/>
          <w:lang w:val="kk-KZ" w:eastAsia="ru-RU"/>
        </w:rPr>
        <w:t>2</w:t>
      </w:r>
      <w:r w:rsidRPr="00170133">
        <w:rPr>
          <w:rFonts w:ascii="Times New Roman" w:eastAsia="Times New Roman" w:hAnsi="Times New Roman"/>
          <w:bCs/>
          <w:sz w:val="28"/>
          <w:szCs w:val="28"/>
          <w:lang w:val="kk-KZ" w:eastAsia="ru-RU"/>
        </w:rPr>
        <w:t>, натрий хлориді, инъекцияға арналған су</w:t>
      </w:r>
      <w:r w:rsidR="00360CFB" w:rsidRPr="00170133">
        <w:rPr>
          <w:rFonts w:ascii="Times New Roman" w:eastAsia="Times New Roman" w:hAnsi="Times New Roman"/>
          <w:bCs/>
          <w:sz w:val="28"/>
          <w:szCs w:val="28"/>
          <w:vertAlign w:val="superscript"/>
          <w:lang w:val="kk-KZ" w:eastAsia="ru-RU"/>
        </w:rPr>
        <w:t>3</w:t>
      </w:r>
    </w:p>
    <w:p w14:paraId="5456BCF3" w14:textId="1DBDE543" w:rsidR="00360CFB" w:rsidRPr="001B4E82" w:rsidRDefault="00360CFB" w:rsidP="009E5E7F">
      <w:pPr>
        <w:autoSpaceDE w:val="0"/>
        <w:autoSpaceDN w:val="0"/>
        <w:adjustRightInd w:val="0"/>
        <w:spacing w:after="0" w:line="240" w:lineRule="auto"/>
        <w:rPr>
          <w:rFonts w:ascii="Times New Roman" w:eastAsia="Times New Roman" w:hAnsi="Times New Roman"/>
          <w:bCs/>
          <w:snapToGrid w:val="0"/>
          <w:sz w:val="24"/>
          <w:szCs w:val="24"/>
          <w:lang w:val="kk-KZ" w:eastAsia="ru-RU"/>
        </w:rPr>
      </w:pPr>
      <w:r w:rsidRPr="001B4E82">
        <w:rPr>
          <w:rFonts w:ascii="Times New Roman" w:eastAsia="Times New Roman" w:hAnsi="Times New Roman"/>
          <w:bCs/>
          <w:snapToGrid w:val="0"/>
          <w:sz w:val="24"/>
          <w:szCs w:val="24"/>
          <w:vertAlign w:val="superscript"/>
          <w:lang w:val="kk-KZ" w:eastAsia="ru-RU"/>
        </w:rPr>
        <w:t xml:space="preserve">1 </w:t>
      </w:r>
      <w:r w:rsidR="00D3212D">
        <w:rPr>
          <w:rFonts w:ascii="Times New Roman" w:eastAsia="Times New Roman" w:hAnsi="Times New Roman"/>
          <w:bCs/>
          <w:snapToGrid w:val="0"/>
          <w:sz w:val="24"/>
          <w:szCs w:val="24"/>
          <w:lang w:val="kk-KZ" w:eastAsia="ru-RU"/>
        </w:rPr>
        <w:t xml:space="preserve"> Мөлшері </w:t>
      </w:r>
      <w:r w:rsidRPr="001B4E82">
        <w:rPr>
          <w:rFonts w:ascii="Times New Roman" w:eastAsia="Times New Roman" w:hAnsi="Times New Roman"/>
          <w:bCs/>
          <w:snapToGrid w:val="0"/>
          <w:sz w:val="24"/>
          <w:szCs w:val="24"/>
          <w:lang w:val="kk-KZ" w:eastAsia="ru-RU"/>
        </w:rPr>
        <w:t xml:space="preserve">заттың 100% есебінен көрсетілген, түзетуді заттың нақты </w:t>
      </w:r>
      <w:r w:rsidR="00C20FF2">
        <w:rPr>
          <w:rFonts w:ascii="Times New Roman" w:eastAsia="Times New Roman" w:hAnsi="Times New Roman"/>
          <w:bCs/>
          <w:snapToGrid w:val="0"/>
          <w:sz w:val="24"/>
          <w:szCs w:val="24"/>
          <w:lang w:val="kk-KZ" w:eastAsia="ru-RU"/>
        </w:rPr>
        <w:t>мөлшерін</w:t>
      </w:r>
      <w:r w:rsidRPr="001B4E82">
        <w:rPr>
          <w:rFonts w:ascii="Times New Roman" w:eastAsia="Times New Roman" w:hAnsi="Times New Roman"/>
          <w:bCs/>
          <w:snapToGrid w:val="0"/>
          <w:sz w:val="24"/>
          <w:szCs w:val="24"/>
          <w:lang w:val="kk-KZ" w:eastAsia="ru-RU"/>
        </w:rPr>
        <w:t xml:space="preserve"> ескере отырып жүргізу керек</w:t>
      </w:r>
    </w:p>
    <w:p w14:paraId="1E9B9849" w14:textId="77777777" w:rsidR="00360CFB" w:rsidRPr="001B4E82" w:rsidRDefault="00360CFB" w:rsidP="009E5E7F">
      <w:pPr>
        <w:autoSpaceDE w:val="0"/>
        <w:autoSpaceDN w:val="0"/>
        <w:adjustRightInd w:val="0"/>
        <w:spacing w:after="0" w:line="240" w:lineRule="auto"/>
        <w:rPr>
          <w:rFonts w:ascii="Times New Roman" w:eastAsia="Times New Roman" w:hAnsi="Times New Roman"/>
          <w:bCs/>
          <w:snapToGrid w:val="0"/>
          <w:sz w:val="24"/>
          <w:szCs w:val="24"/>
          <w:lang w:val="kk-KZ" w:eastAsia="ru-RU"/>
        </w:rPr>
      </w:pPr>
      <w:r w:rsidRPr="001B4E82">
        <w:rPr>
          <w:rFonts w:ascii="Times New Roman" w:eastAsia="Times New Roman" w:hAnsi="Times New Roman"/>
          <w:bCs/>
          <w:snapToGrid w:val="0"/>
          <w:sz w:val="24"/>
          <w:szCs w:val="24"/>
          <w:vertAlign w:val="superscript"/>
          <w:lang w:val="kk-KZ" w:eastAsia="ru-RU"/>
        </w:rPr>
        <w:t xml:space="preserve">2 </w:t>
      </w:r>
      <w:r w:rsidRPr="001B4E82">
        <w:rPr>
          <w:rFonts w:ascii="Times New Roman" w:eastAsia="Times New Roman" w:hAnsi="Times New Roman"/>
          <w:bCs/>
          <w:snapToGrid w:val="0"/>
          <w:sz w:val="24"/>
          <w:szCs w:val="24"/>
          <w:lang w:val="kk-KZ" w:eastAsia="ru-RU"/>
        </w:rPr>
        <w:t>Метотрексатты солюбилизациялау және рН мәнін реттеу үшін инъекцияға арналған суда 10% ерітіндіні пайдаланады (7.0-ден 9.0-ге дейін)</w:t>
      </w:r>
    </w:p>
    <w:p w14:paraId="522DF279" w14:textId="77777777" w:rsidR="00360CFB" w:rsidRPr="001B4E82" w:rsidRDefault="00360CFB" w:rsidP="009E5E7F">
      <w:pPr>
        <w:autoSpaceDE w:val="0"/>
        <w:autoSpaceDN w:val="0"/>
        <w:adjustRightInd w:val="0"/>
        <w:spacing w:after="0" w:line="240" w:lineRule="auto"/>
        <w:rPr>
          <w:rFonts w:ascii="Times New Roman" w:eastAsia="Times New Roman" w:hAnsi="Times New Roman"/>
          <w:bCs/>
          <w:snapToGrid w:val="0"/>
          <w:sz w:val="24"/>
          <w:szCs w:val="24"/>
          <w:lang w:val="kk-KZ" w:eastAsia="ru-RU"/>
        </w:rPr>
      </w:pPr>
      <w:r w:rsidRPr="001B4E82">
        <w:rPr>
          <w:rFonts w:ascii="Times New Roman" w:eastAsia="Times New Roman" w:hAnsi="Times New Roman"/>
          <w:bCs/>
          <w:snapToGrid w:val="0"/>
          <w:sz w:val="24"/>
          <w:szCs w:val="24"/>
          <w:vertAlign w:val="superscript"/>
          <w:lang w:val="kk-KZ" w:eastAsia="ru-RU"/>
        </w:rPr>
        <w:t xml:space="preserve">3 </w:t>
      </w:r>
      <w:r w:rsidRPr="001B4E82">
        <w:rPr>
          <w:rFonts w:ascii="Times New Roman" w:eastAsia="Times New Roman" w:hAnsi="Times New Roman"/>
          <w:bCs/>
          <w:snapToGrid w:val="0"/>
          <w:sz w:val="24"/>
          <w:szCs w:val="24"/>
          <w:lang w:val="kk-KZ" w:eastAsia="ru-RU"/>
        </w:rPr>
        <w:t>Препараттың мл ерітіндіге массасы = 1.02 г / мл 25 °C температурада</w:t>
      </w:r>
    </w:p>
    <w:bookmarkEnd w:id="32"/>
    <w:p w14:paraId="771A458C" w14:textId="77777777" w:rsidR="004C2D87" w:rsidRPr="00170133" w:rsidRDefault="004C2D87" w:rsidP="009E5E7F">
      <w:pPr>
        <w:spacing w:after="0" w:line="240" w:lineRule="auto"/>
        <w:jc w:val="both"/>
        <w:rPr>
          <w:rFonts w:ascii="Times New Roman" w:eastAsia="Times New Roman" w:hAnsi="Times New Roman"/>
          <w:b/>
          <w:i/>
          <w:iCs/>
          <w:sz w:val="28"/>
          <w:szCs w:val="28"/>
          <w:lang w:val="kk-KZ" w:eastAsia="ru-RU"/>
        </w:rPr>
      </w:pPr>
      <w:r w:rsidRPr="00170133">
        <w:rPr>
          <w:rFonts w:ascii="Times New Roman" w:eastAsia="Times New Roman" w:hAnsi="Times New Roman"/>
          <w:b/>
          <w:i/>
          <w:iCs/>
          <w:sz w:val="28"/>
          <w:szCs w:val="28"/>
          <w:lang w:val="kk-KZ" w:eastAsia="ru-RU"/>
        </w:rPr>
        <w:lastRenderedPageBreak/>
        <w:t xml:space="preserve">Сыртқы түрінің, иісінің, дәмінің сипаттамасы  </w:t>
      </w:r>
    </w:p>
    <w:p w14:paraId="3A99EF9D" w14:textId="76DC4E79" w:rsidR="00553A26" w:rsidRPr="00170133" w:rsidRDefault="006F50DF" w:rsidP="009E5E7F">
      <w:pPr>
        <w:pStyle w:val="ab"/>
        <w:jc w:val="both"/>
        <w:rPr>
          <w:rFonts w:ascii="Times New Roman" w:eastAsia="Times New Roman" w:hAnsi="Times New Roman"/>
          <w:sz w:val="28"/>
          <w:szCs w:val="28"/>
          <w:lang w:val="kk-KZ" w:eastAsia="ru-RU"/>
        </w:rPr>
      </w:pPr>
      <w:bookmarkStart w:id="33" w:name="_Hlk81332020"/>
      <w:r w:rsidRPr="00170133">
        <w:rPr>
          <w:rFonts w:ascii="Times New Roman" w:eastAsia="Times New Roman" w:hAnsi="Times New Roman"/>
          <w:sz w:val="28"/>
          <w:szCs w:val="28"/>
          <w:lang w:val="kk-KZ" w:eastAsia="ru-RU"/>
        </w:rPr>
        <w:t xml:space="preserve">Сарыдан қоңырға дейінгі </w:t>
      </w:r>
      <w:r w:rsidR="00355620" w:rsidRPr="00170133">
        <w:rPr>
          <w:rFonts w:ascii="Times New Roman" w:eastAsia="Times New Roman" w:hAnsi="Times New Roman"/>
          <w:sz w:val="28"/>
          <w:szCs w:val="28"/>
          <w:lang w:val="kk-KZ" w:eastAsia="ru-RU"/>
        </w:rPr>
        <w:t xml:space="preserve">түсті </w:t>
      </w:r>
      <w:r w:rsidRPr="00170133">
        <w:rPr>
          <w:rFonts w:ascii="Times New Roman" w:eastAsia="Times New Roman" w:hAnsi="Times New Roman"/>
          <w:sz w:val="28"/>
          <w:szCs w:val="28"/>
          <w:lang w:val="kk-KZ" w:eastAsia="ru-RU"/>
        </w:rPr>
        <w:t xml:space="preserve">мөлдір ерітінді, </w:t>
      </w:r>
      <w:r w:rsidR="000F4A78" w:rsidRPr="00170133">
        <w:rPr>
          <w:rFonts w:ascii="Times New Roman" w:eastAsia="Times New Roman" w:hAnsi="Times New Roman"/>
          <w:sz w:val="28"/>
          <w:szCs w:val="28"/>
          <w:lang w:val="kk-KZ" w:eastAsia="ru-RU"/>
        </w:rPr>
        <w:t xml:space="preserve">іс жүзінде </w:t>
      </w:r>
      <w:r w:rsidRPr="00170133">
        <w:rPr>
          <w:rFonts w:ascii="Times New Roman" w:eastAsia="Times New Roman" w:hAnsi="Times New Roman"/>
          <w:sz w:val="28"/>
          <w:szCs w:val="28"/>
          <w:lang w:val="kk-KZ" w:eastAsia="ru-RU"/>
        </w:rPr>
        <w:t>көзге көрінетін бөлшектер</w:t>
      </w:r>
      <w:r w:rsidR="000F4A78" w:rsidRPr="00170133">
        <w:rPr>
          <w:rFonts w:ascii="Times New Roman" w:eastAsia="Times New Roman" w:hAnsi="Times New Roman"/>
          <w:sz w:val="28"/>
          <w:szCs w:val="28"/>
          <w:lang w:val="kk-KZ" w:eastAsia="ru-RU"/>
        </w:rPr>
        <w:t>сіз.</w:t>
      </w:r>
    </w:p>
    <w:bookmarkEnd w:id="33"/>
    <w:p w14:paraId="5780AB60" w14:textId="77777777" w:rsidR="006F50DF" w:rsidRPr="00170133" w:rsidRDefault="006F50DF" w:rsidP="009E5E7F">
      <w:pPr>
        <w:pStyle w:val="ab"/>
        <w:jc w:val="both"/>
        <w:rPr>
          <w:rFonts w:ascii="Times New Roman" w:eastAsia="Times New Roman" w:hAnsi="Times New Roman"/>
          <w:sz w:val="28"/>
          <w:szCs w:val="28"/>
          <w:lang w:val="kk-KZ" w:eastAsia="ru-RU"/>
        </w:rPr>
      </w:pPr>
    </w:p>
    <w:p w14:paraId="5D1C3123" w14:textId="77777777" w:rsidR="004C2D87" w:rsidRPr="00170133" w:rsidRDefault="004C2D87" w:rsidP="009E5E7F">
      <w:pPr>
        <w:spacing w:after="0" w:line="240" w:lineRule="auto"/>
        <w:jc w:val="both"/>
        <w:rPr>
          <w:rFonts w:ascii="Times New Roman" w:hAnsi="Times New Roman"/>
          <w:b/>
          <w:sz w:val="28"/>
          <w:szCs w:val="28"/>
          <w:lang w:val="kk-KZ"/>
        </w:rPr>
      </w:pPr>
      <w:bookmarkStart w:id="34" w:name="_Hlk57380553"/>
      <w:bookmarkStart w:id="35" w:name="2175220287"/>
      <w:r w:rsidRPr="00170133">
        <w:rPr>
          <w:rFonts w:ascii="Times New Roman" w:hAnsi="Times New Roman"/>
          <w:b/>
          <w:sz w:val="28"/>
          <w:szCs w:val="28"/>
          <w:lang w:val="kk-KZ"/>
        </w:rPr>
        <w:t>Шығарылу түрі және қаптамасы</w:t>
      </w:r>
    </w:p>
    <w:p w14:paraId="37D4AD46" w14:textId="5BB5CBE8" w:rsidR="00553A26" w:rsidRPr="00170133" w:rsidRDefault="00553A26" w:rsidP="009E5E7F">
      <w:pPr>
        <w:spacing w:after="0" w:line="240" w:lineRule="auto"/>
        <w:jc w:val="both"/>
        <w:rPr>
          <w:rFonts w:ascii="Times New Roman" w:eastAsia="Times New Roman" w:hAnsi="Times New Roman"/>
          <w:bCs/>
          <w:sz w:val="28"/>
          <w:szCs w:val="28"/>
          <w:lang w:val="kk-KZ" w:eastAsia="ru-RU"/>
        </w:rPr>
      </w:pPr>
      <w:bookmarkStart w:id="36" w:name="_Hlk57639245"/>
      <w:bookmarkEnd w:id="34"/>
      <w:r w:rsidRPr="00170133">
        <w:rPr>
          <w:rFonts w:ascii="Times New Roman" w:eastAsia="Times New Roman" w:hAnsi="Times New Roman"/>
          <w:bCs/>
          <w:sz w:val="28"/>
          <w:szCs w:val="28"/>
          <w:lang w:val="kk-KZ" w:eastAsia="ru-RU"/>
        </w:rPr>
        <w:t xml:space="preserve">0.15 мл (7.5 мг), 0.20 мл (10 мг), 0.25 мл (12.5 мг), 0.30 мл (15 мг), 0.35 мл (17.5 мг), 0.40 мл (20 мг), 0.45 мл (22.5 мг), 0.50 мл (25 мг), 0.55 мл (27.5 мг) және 0.60 мл (30 мг) препаратты алдын ала толтырылған бекітілген инесі бар түссіз боросиликатты бейтарап шыныдан (I типті) жасалған цилиндрден, резеңке плунжерден және инеге арналған қорғаныш қалпақшадан тұратын сыйымдылығы 1 мл шприцке салынады. </w:t>
      </w:r>
      <w:bookmarkStart w:id="37" w:name="_Hlk81332043"/>
      <w:r w:rsidRPr="00170133">
        <w:rPr>
          <w:rFonts w:ascii="Times New Roman" w:eastAsia="Times New Roman" w:hAnsi="Times New Roman"/>
          <w:bCs/>
          <w:sz w:val="28"/>
          <w:szCs w:val="28"/>
          <w:lang w:val="kk-KZ" w:eastAsia="ru-RU"/>
        </w:rPr>
        <w:t>Шприцке өздігінен жабысатын қағаз зат</w:t>
      </w:r>
      <w:r w:rsidR="000F4A78" w:rsidRPr="00170133">
        <w:rPr>
          <w:rFonts w:ascii="Times New Roman" w:eastAsia="Times New Roman" w:hAnsi="Times New Roman"/>
          <w:bCs/>
          <w:sz w:val="28"/>
          <w:szCs w:val="28"/>
          <w:lang w:val="kk-KZ" w:eastAsia="ru-RU"/>
        </w:rPr>
        <w:t>таңбаны</w:t>
      </w:r>
      <w:r w:rsidRPr="00170133">
        <w:rPr>
          <w:rFonts w:ascii="Times New Roman" w:eastAsia="Times New Roman" w:hAnsi="Times New Roman"/>
          <w:bCs/>
          <w:sz w:val="28"/>
          <w:szCs w:val="28"/>
          <w:lang w:val="kk-KZ" w:eastAsia="ru-RU"/>
        </w:rPr>
        <w:t xml:space="preserve"> жабыстырады.</w:t>
      </w:r>
    </w:p>
    <w:p w14:paraId="75082AB9" w14:textId="3ECCBA93" w:rsidR="00553A26" w:rsidRPr="00170133" w:rsidRDefault="00553A26"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 xml:space="preserve">1 </w:t>
      </w:r>
      <w:r w:rsidR="00D5142D" w:rsidRPr="00170133">
        <w:rPr>
          <w:rFonts w:ascii="Times New Roman" w:eastAsia="Times New Roman" w:hAnsi="Times New Roman"/>
          <w:bCs/>
          <w:sz w:val="28"/>
          <w:szCs w:val="28"/>
          <w:lang w:val="kk-KZ" w:eastAsia="ru-RU"/>
        </w:rPr>
        <w:t xml:space="preserve">алдын ала толтырылған </w:t>
      </w:r>
      <w:r w:rsidRPr="00170133">
        <w:rPr>
          <w:rFonts w:ascii="Times New Roman" w:eastAsia="Times New Roman" w:hAnsi="Times New Roman"/>
          <w:bCs/>
          <w:sz w:val="28"/>
          <w:szCs w:val="28"/>
          <w:lang w:val="kk-KZ" w:eastAsia="ru-RU"/>
        </w:rPr>
        <w:t xml:space="preserve">шприцтен ПВХ </w:t>
      </w:r>
      <w:r w:rsidR="000F4A78" w:rsidRPr="00170133">
        <w:rPr>
          <w:rFonts w:ascii="Times New Roman" w:eastAsia="Times New Roman" w:hAnsi="Times New Roman"/>
          <w:bCs/>
          <w:sz w:val="28"/>
          <w:szCs w:val="28"/>
          <w:lang w:val="kk-KZ" w:eastAsia="ru-RU"/>
        </w:rPr>
        <w:t>үлбірінен</w:t>
      </w:r>
      <w:r w:rsidRPr="00170133">
        <w:rPr>
          <w:rFonts w:ascii="Times New Roman" w:eastAsia="Times New Roman" w:hAnsi="Times New Roman"/>
          <w:bCs/>
          <w:sz w:val="28"/>
          <w:szCs w:val="28"/>
          <w:lang w:val="kk-KZ" w:eastAsia="ru-RU"/>
        </w:rPr>
        <w:t xml:space="preserve"> және қағаздан немесе алюминий фольгадан жасалған пішінді ұяшықты қаптамаға </w:t>
      </w:r>
      <w:r w:rsidR="000F4A78" w:rsidRPr="00170133">
        <w:rPr>
          <w:rFonts w:ascii="Times New Roman" w:eastAsia="Times New Roman" w:hAnsi="Times New Roman"/>
          <w:bCs/>
          <w:sz w:val="28"/>
          <w:szCs w:val="28"/>
          <w:lang w:val="kk-KZ" w:eastAsia="ru-RU"/>
        </w:rPr>
        <w:t>салынады</w:t>
      </w:r>
      <w:r w:rsidRPr="00170133">
        <w:rPr>
          <w:rFonts w:ascii="Times New Roman" w:eastAsia="Times New Roman" w:hAnsi="Times New Roman"/>
          <w:bCs/>
          <w:sz w:val="28"/>
          <w:szCs w:val="28"/>
          <w:lang w:val="kk-KZ" w:eastAsia="ru-RU"/>
        </w:rPr>
        <w:t>.</w:t>
      </w:r>
    </w:p>
    <w:bookmarkEnd w:id="37"/>
    <w:p w14:paraId="65648F01" w14:textId="348DACEF" w:rsidR="006432FA" w:rsidRPr="00170133" w:rsidRDefault="00553A26"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 xml:space="preserve">1 </w:t>
      </w:r>
      <w:r w:rsidR="00D5142D" w:rsidRPr="00170133">
        <w:rPr>
          <w:rFonts w:ascii="Times New Roman" w:eastAsia="Times New Roman" w:hAnsi="Times New Roman"/>
          <w:bCs/>
          <w:sz w:val="28"/>
          <w:szCs w:val="28"/>
          <w:lang w:val="kk-KZ" w:eastAsia="ru-RU"/>
        </w:rPr>
        <w:t xml:space="preserve">немесе 4 </w:t>
      </w:r>
      <w:r w:rsidRPr="00170133">
        <w:rPr>
          <w:rFonts w:ascii="Times New Roman" w:eastAsia="Times New Roman" w:hAnsi="Times New Roman"/>
          <w:bCs/>
          <w:sz w:val="28"/>
          <w:szCs w:val="28"/>
          <w:lang w:val="kk-KZ" w:eastAsia="ru-RU"/>
        </w:rPr>
        <w:t>пішінді қаптамадан медициналық қолдану жөніндегі қазақ және орыс тілдеріндегі нұсқаулықпен бірге картон қорапқа салынады.</w:t>
      </w:r>
    </w:p>
    <w:bookmarkEnd w:id="36"/>
    <w:p w14:paraId="3CB1438E" w14:textId="725136F2" w:rsidR="00553A26" w:rsidRPr="00170133" w:rsidRDefault="001105F6" w:rsidP="009E5E7F">
      <w:pPr>
        <w:spacing w:after="0" w:line="240" w:lineRule="auto"/>
        <w:jc w:val="both"/>
        <w:rPr>
          <w:rFonts w:ascii="Times New Roman" w:eastAsia="Times New Roman" w:hAnsi="Times New Roman"/>
          <w:bCs/>
          <w:sz w:val="28"/>
          <w:szCs w:val="28"/>
          <w:lang w:val="kk-KZ" w:eastAsia="ru-RU"/>
        </w:rPr>
      </w:pPr>
      <w:r w:rsidRPr="00170133">
        <w:rPr>
          <w:rFonts w:ascii="Times New Roman" w:eastAsia="Times New Roman" w:hAnsi="Times New Roman"/>
          <w:bCs/>
          <w:sz w:val="28"/>
          <w:szCs w:val="28"/>
          <w:lang w:val="kk-KZ" w:eastAsia="ru-RU"/>
        </w:rPr>
        <w:t>4 пішінді қаптамасы бар қорапқа алғашқы ашылуын бақылау үшін мөлдір стикер жапсырылады.</w:t>
      </w:r>
    </w:p>
    <w:p w14:paraId="30B5E856" w14:textId="77777777" w:rsidR="001105F6" w:rsidRPr="00170133" w:rsidRDefault="001105F6" w:rsidP="009E5E7F">
      <w:pPr>
        <w:spacing w:after="0" w:line="240" w:lineRule="auto"/>
        <w:jc w:val="both"/>
        <w:rPr>
          <w:rFonts w:ascii="Times New Roman" w:eastAsia="Times New Roman" w:hAnsi="Times New Roman"/>
          <w:b/>
          <w:sz w:val="28"/>
          <w:szCs w:val="28"/>
          <w:lang w:val="kk-KZ" w:eastAsia="ru-RU"/>
        </w:rPr>
      </w:pPr>
    </w:p>
    <w:p w14:paraId="4E9317EE" w14:textId="77777777" w:rsidR="004C2D87" w:rsidRPr="00170133" w:rsidRDefault="004C2D87" w:rsidP="009E5E7F">
      <w:pPr>
        <w:spacing w:after="0" w:line="240" w:lineRule="auto"/>
        <w:jc w:val="both"/>
        <w:rPr>
          <w:rFonts w:ascii="Times New Roman" w:eastAsia="Times New Roman" w:hAnsi="Times New Roman"/>
          <w:b/>
          <w:sz w:val="28"/>
          <w:szCs w:val="28"/>
          <w:lang w:val="kk-KZ" w:eastAsia="ru-RU"/>
        </w:rPr>
      </w:pPr>
      <w:r w:rsidRPr="00170133">
        <w:rPr>
          <w:rFonts w:ascii="Times New Roman" w:eastAsia="Times New Roman" w:hAnsi="Times New Roman"/>
          <w:b/>
          <w:sz w:val="28"/>
          <w:szCs w:val="28"/>
          <w:lang w:val="kk-KZ" w:eastAsia="ru-RU"/>
        </w:rPr>
        <w:t>Сақтау мерзімі</w:t>
      </w:r>
    </w:p>
    <w:p w14:paraId="67DEDD5A" w14:textId="49F3BB8E" w:rsidR="00D14D61" w:rsidRPr="00170133" w:rsidRDefault="005C0830" w:rsidP="009E5E7F">
      <w:pPr>
        <w:spacing w:after="0" w:line="240" w:lineRule="auto"/>
        <w:jc w:val="both"/>
        <w:rPr>
          <w:rFonts w:ascii="Times New Roman" w:eastAsia="Times New Roman" w:hAnsi="Times New Roman"/>
          <w:sz w:val="28"/>
          <w:szCs w:val="28"/>
          <w:lang w:val="kk-KZ" w:eastAsia="ru-RU"/>
        </w:rPr>
      </w:pPr>
      <w:bookmarkStart w:id="38" w:name="_Hlk57639227"/>
      <w:r w:rsidRPr="00170133">
        <w:rPr>
          <w:rFonts w:ascii="Times New Roman" w:eastAsia="Times New Roman" w:hAnsi="Times New Roman"/>
          <w:sz w:val="28"/>
          <w:szCs w:val="28"/>
          <w:lang w:val="kk-KZ" w:eastAsia="ru-RU"/>
        </w:rPr>
        <w:t xml:space="preserve">2 </w:t>
      </w:r>
      <w:r w:rsidR="00553A26" w:rsidRPr="00170133">
        <w:rPr>
          <w:rFonts w:ascii="Times New Roman" w:eastAsia="Times New Roman" w:hAnsi="Times New Roman"/>
          <w:sz w:val="28"/>
          <w:szCs w:val="28"/>
          <w:lang w:val="kk-KZ" w:eastAsia="ru-RU"/>
        </w:rPr>
        <w:t>жыл</w:t>
      </w:r>
    </w:p>
    <w:p w14:paraId="6BDEBF74" w14:textId="1A90CFEC" w:rsidR="000E01AB" w:rsidRPr="00170133" w:rsidRDefault="00553A26" w:rsidP="009E5E7F">
      <w:pPr>
        <w:spacing w:after="0" w:line="240" w:lineRule="auto"/>
        <w:jc w:val="both"/>
        <w:rPr>
          <w:rFonts w:ascii="Times New Roman" w:eastAsia="Times New Roman" w:hAnsi="Times New Roman"/>
          <w:sz w:val="28"/>
          <w:szCs w:val="28"/>
          <w:lang w:val="kk-KZ" w:eastAsia="ru-RU"/>
        </w:rPr>
      </w:pPr>
      <w:r w:rsidRPr="00170133">
        <w:rPr>
          <w:rFonts w:ascii="Times New Roman" w:eastAsia="Times New Roman" w:hAnsi="Times New Roman"/>
          <w:sz w:val="28"/>
          <w:szCs w:val="28"/>
          <w:lang w:val="kk-KZ" w:eastAsia="ru-RU"/>
        </w:rPr>
        <w:t>Жарамдылық мерзімі өткеннен кейін қолдануға болмайды</w:t>
      </w:r>
      <w:r w:rsidR="00D14D61" w:rsidRPr="00170133">
        <w:rPr>
          <w:rFonts w:ascii="Times New Roman" w:eastAsia="Times New Roman" w:hAnsi="Times New Roman"/>
          <w:sz w:val="28"/>
          <w:szCs w:val="28"/>
          <w:lang w:val="kk-KZ" w:eastAsia="ru-RU"/>
        </w:rPr>
        <w:t>!</w:t>
      </w:r>
    </w:p>
    <w:p w14:paraId="0E04F156" w14:textId="77777777" w:rsidR="004C2D87" w:rsidRPr="00170133" w:rsidRDefault="004C2D87" w:rsidP="009E5E7F">
      <w:pPr>
        <w:spacing w:after="0" w:line="240" w:lineRule="auto"/>
        <w:jc w:val="both"/>
        <w:rPr>
          <w:rFonts w:ascii="Times New Roman" w:hAnsi="Times New Roman"/>
          <w:color w:val="000000"/>
          <w:sz w:val="28"/>
          <w:szCs w:val="28"/>
        </w:rPr>
      </w:pPr>
      <w:bookmarkStart w:id="39" w:name="2175220288"/>
      <w:bookmarkStart w:id="40" w:name="_Hlk55548314"/>
      <w:bookmarkEnd w:id="35"/>
      <w:bookmarkEnd w:id="38"/>
      <w:r w:rsidRPr="00170133">
        <w:rPr>
          <w:rFonts w:ascii="Times New Roman" w:eastAsia="Times New Roman" w:hAnsi="Times New Roman"/>
          <w:b/>
          <w:i/>
          <w:iCs/>
          <w:sz w:val="28"/>
          <w:szCs w:val="28"/>
          <w:lang w:val="kk-KZ" w:eastAsia="ru-RU"/>
        </w:rPr>
        <w:t>Сақтау шарттары</w:t>
      </w:r>
      <w:r w:rsidRPr="00170133">
        <w:rPr>
          <w:rFonts w:ascii="Times New Roman" w:hAnsi="Times New Roman"/>
          <w:color w:val="000000"/>
          <w:sz w:val="28"/>
          <w:szCs w:val="28"/>
        </w:rPr>
        <w:t xml:space="preserve"> </w:t>
      </w:r>
    </w:p>
    <w:p w14:paraId="22086364" w14:textId="6D8D6FD8" w:rsidR="0018653D" w:rsidRPr="00170133" w:rsidRDefault="00751122" w:rsidP="009E5E7F">
      <w:pPr>
        <w:pStyle w:val="ab"/>
        <w:jc w:val="both"/>
        <w:rPr>
          <w:rFonts w:ascii="Times New Roman" w:hAnsi="Times New Roman"/>
          <w:color w:val="000000"/>
          <w:sz w:val="28"/>
          <w:szCs w:val="28"/>
        </w:rPr>
      </w:pPr>
      <w:bookmarkStart w:id="41" w:name="_Hlk57639235"/>
      <w:bookmarkEnd w:id="39"/>
      <w:bookmarkEnd w:id="40"/>
      <w:proofErr w:type="spellStart"/>
      <w:r>
        <w:rPr>
          <w:rFonts w:ascii="Times New Roman" w:hAnsi="Times New Roman"/>
          <w:color w:val="000000"/>
          <w:sz w:val="28"/>
          <w:szCs w:val="28"/>
        </w:rPr>
        <w:t>Тү</w:t>
      </w:r>
      <w:proofErr w:type="gramStart"/>
      <w:r>
        <w:rPr>
          <w:rFonts w:ascii="Times New Roman" w:hAnsi="Times New Roman"/>
          <w:color w:val="000000"/>
          <w:sz w:val="28"/>
          <w:szCs w:val="28"/>
        </w:rPr>
        <w:t>пн</w:t>
      </w:r>
      <w:proofErr w:type="gramEnd"/>
      <w:r>
        <w:rPr>
          <w:rFonts w:ascii="Times New Roman" w:hAnsi="Times New Roman"/>
          <w:color w:val="000000"/>
          <w:sz w:val="28"/>
          <w:szCs w:val="28"/>
        </w:rPr>
        <w:t>ұсқалық</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қаптамасында</w:t>
      </w:r>
      <w:proofErr w:type="spellEnd"/>
      <w:r>
        <w:rPr>
          <w:rFonts w:ascii="Times New Roman" w:hAnsi="Times New Roman"/>
          <w:color w:val="000000"/>
          <w:sz w:val="28"/>
          <w:szCs w:val="28"/>
          <w:lang w:val="kk-KZ"/>
        </w:rPr>
        <w:t xml:space="preserve">, </w:t>
      </w:r>
      <w:r w:rsidR="0018653D" w:rsidRPr="00170133">
        <w:rPr>
          <w:rFonts w:ascii="Times New Roman" w:hAnsi="Times New Roman"/>
          <w:color w:val="000000"/>
          <w:sz w:val="28"/>
          <w:szCs w:val="28"/>
        </w:rPr>
        <w:t>30</w:t>
      </w:r>
      <w:r w:rsidR="0032180C" w:rsidRPr="00170133">
        <w:rPr>
          <w:rFonts w:ascii="Times New Roman" w:hAnsi="Times New Roman"/>
          <w:color w:val="000000"/>
          <w:sz w:val="28"/>
          <w:szCs w:val="28"/>
        </w:rPr>
        <w:t>°</w:t>
      </w:r>
      <w:r w:rsidR="0018653D" w:rsidRPr="00170133">
        <w:rPr>
          <w:rFonts w:ascii="Times New Roman" w:hAnsi="Times New Roman"/>
          <w:color w:val="000000"/>
          <w:sz w:val="28"/>
          <w:szCs w:val="28"/>
        </w:rPr>
        <w:t xml:space="preserve">С-ден </w:t>
      </w:r>
      <w:proofErr w:type="spellStart"/>
      <w:r w:rsidR="0018653D" w:rsidRPr="00170133">
        <w:rPr>
          <w:rFonts w:ascii="Times New Roman" w:hAnsi="Times New Roman"/>
          <w:color w:val="000000"/>
          <w:sz w:val="28"/>
          <w:szCs w:val="28"/>
        </w:rPr>
        <w:t>аспайтын</w:t>
      </w:r>
      <w:proofErr w:type="spellEnd"/>
      <w:r w:rsidR="0018653D" w:rsidRPr="00170133">
        <w:rPr>
          <w:rFonts w:ascii="Times New Roman" w:hAnsi="Times New Roman"/>
          <w:color w:val="000000"/>
          <w:sz w:val="28"/>
          <w:szCs w:val="28"/>
        </w:rPr>
        <w:t xml:space="preserve"> </w:t>
      </w:r>
      <w:proofErr w:type="spellStart"/>
      <w:r w:rsidR="0018653D" w:rsidRPr="00170133">
        <w:rPr>
          <w:rFonts w:ascii="Times New Roman" w:hAnsi="Times New Roman"/>
          <w:color w:val="000000"/>
          <w:sz w:val="28"/>
          <w:szCs w:val="28"/>
        </w:rPr>
        <w:t>температурада</w:t>
      </w:r>
      <w:proofErr w:type="spellEnd"/>
      <w:r w:rsidR="0018653D" w:rsidRPr="00170133">
        <w:rPr>
          <w:rFonts w:ascii="Times New Roman" w:hAnsi="Times New Roman"/>
          <w:color w:val="000000"/>
          <w:sz w:val="28"/>
          <w:szCs w:val="28"/>
        </w:rPr>
        <w:t xml:space="preserve"> </w:t>
      </w:r>
      <w:proofErr w:type="spellStart"/>
      <w:r w:rsidR="0018653D" w:rsidRPr="00170133">
        <w:rPr>
          <w:rFonts w:ascii="Times New Roman" w:hAnsi="Times New Roman"/>
          <w:color w:val="000000"/>
          <w:sz w:val="28"/>
          <w:szCs w:val="28"/>
        </w:rPr>
        <w:t>сақтау</w:t>
      </w:r>
      <w:proofErr w:type="spellEnd"/>
      <w:r w:rsidR="0018653D" w:rsidRPr="00170133">
        <w:rPr>
          <w:rFonts w:ascii="Times New Roman" w:hAnsi="Times New Roman"/>
          <w:color w:val="000000"/>
          <w:sz w:val="28"/>
          <w:szCs w:val="28"/>
        </w:rPr>
        <w:t xml:space="preserve"> </w:t>
      </w:r>
      <w:proofErr w:type="spellStart"/>
      <w:r w:rsidR="0018653D" w:rsidRPr="00170133">
        <w:rPr>
          <w:rFonts w:ascii="Times New Roman" w:hAnsi="Times New Roman"/>
          <w:color w:val="000000"/>
          <w:sz w:val="28"/>
          <w:szCs w:val="28"/>
        </w:rPr>
        <w:t>керек</w:t>
      </w:r>
      <w:proofErr w:type="spellEnd"/>
      <w:r w:rsidR="0018653D" w:rsidRPr="00170133">
        <w:rPr>
          <w:rFonts w:ascii="Times New Roman" w:hAnsi="Times New Roman"/>
          <w:color w:val="000000"/>
          <w:sz w:val="28"/>
          <w:szCs w:val="28"/>
        </w:rPr>
        <w:t>.</w:t>
      </w:r>
    </w:p>
    <w:p w14:paraId="588B0FBD" w14:textId="44EBB841" w:rsidR="006B7A90" w:rsidRPr="00170133" w:rsidRDefault="0009422F" w:rsidP="009E5E7F">
      <w:pPr>
        <w:pStyle w:val="ab"/>
        <w:jc w:val="both"/>
        <w:rPr>
          <w:rFonts w:ascii="Times New Roman" w:hAnsi="Times New Roman"/>
          <w:sz w:val="28"/>
          <w:szCs w:val="28"/>
          <w:lang w:val="kk-KZ"/>
        </w:rPr>
      </w:pPr>
      <w:r w:rsidRPr="00170133">
        <w:rPr>
          <w:rFonts w:ascii="Times New Roman" w:hAnsi="Times New Roman"/>
          <w:sz w:val="28"/>
          <w:szCs w:val="28"/>
          <w:lang w:val="kk-KZ"/>
        </w:rPr>
        <w:t>Балалардың қолы жетпейтін жерде сақтау керек!</w:t>
      </w:r>
    </w:p>
    <w:bookmarkEnd w:id="41"/>
    <w:p w14:paraId="5B0D4676" w14:textId="77777777" w:rsidR="0009422F" w:rsidRPr="00170133" w:rsidRDefault="0009422F" w:rsidP="009E5E7F">
      <w:pPr>
        <w:pStyle w:val="ab"/>
        <w:jc w:val="both"/>
        <w:rPr>
          <w:rFonts w:ascii="Times New Roman" w:eastAsia="Times New Roman" w:hAnsi="Times New Roman"/>
          <w:sz w:val="28"/>
          <w:szCs w:val="28"/>
          <w:lang w:val="kk-KZ" w:eastAsia="ru-RU"/>
        </w:rPr>
      </w:pPr>
    </w:p>
    <w:p w14:paraId="329263A6" w14:textId="77777777" w:rsidR="004C2D87" w:rsidRPr="00170133" w:rsidRDefault="004C2D87" w:rsidP="009E5E7F">
      <w:pPr>
        <w:pStyle w:val="ab"/>
        <w:jc w:val="both"/>
        <w:rPr>
          <w:rFonts w:ascii="Times New Roman" w:hAnsi="Times New Roman"/>
          <w:b/>
          <w:bCs/>
          <w:sz w:val="28"/>
          <w:szCs w:val="28"/>
          <w:lang w:val="kk-KZ"/>
        </w:rPr>
      </w:pPr>
      <w:r w:rsidRPr="00170133">
        <w:rPr>
          <w:rFonts w:ascii="Times New Roman" w:hAnsi="Times New Roman"/>
          <w:b/>
          <w:bCs/>
          <w:sz w:val="28"/>
          <w:szCs w:val="28"/>
          <w:lang w:val="kk-KZ"/>
        </w:rPr>
        <w:t>Дәріханалардан босатылу шарттары</w:t>
      </w:r>
    </w:p>
    <w:p w14:paraId="04044BE4" w14:textId="626358E5" w:rsidR="006C6558" w:rsidRPr="00170133" w:rsidRDefault="0009422F" w:rsidP="009E5E7F">
      <w:pPr>
        <w:spacing w:after="0" w:line="240" w:lineRule="auto"/>
        <w:jc w:val="both"/>
        <w:rPr>
          <w:rFonts w:ascii="Times New Roman" w:hAnsi="Times New Roman"/>
          <w:color w:val="000000"/>
          <w:sz w:val="28"/>
          <w:szCs w:val="28"/>
          <w:lang w:val="kk-KZ"/>
        </w:rPr>
      </w:pPr>
      <w:bookmarkStart w:id="42" w:name="_Hlk57639545"/>
      <w:r w:rsidRPr="00170133">
        <w:rPr>
          <w:rFonts w:ascii="Times New Roman" w:hAnsi="Times New Roman"/>
          <w:color w:val="000000"/>
          <w:sz w:val="28"/>
          <w:szCs w:val="28"/>
          <w:lang w:val="kk-KZ"/>
        </w:rPr>
        <w:t>Рецепт арқылы</w:t>
      </w:r>
      <w:r w:rsidR="0032180C" w:rsidRPr="00170133">
        <w:rPr>
          <w:rFonts w:ascii="Times New Roman" w:hAnsi="Times New Roman"/>
          <w:color w:val="000000"/>
          <w:sz w:val="28"/>
          <w:szCs w:val="28"/>
          <w:lang w:val="kk-KZ"/>
        </w:rPr>
        <w:t xml:space="preserve"> </w:t>
      </w:r>
    </w:p>
    <w:bookmarkEnd w:id="42"/>
    <w:p w14:paraId="762EB5D9" w14:textId="77777777" w:rsidR="0009422F" w:rsidRPr="00170133" w:rsidRDefault="0009422F" w:rsidP="009E5E7F">
      <w:pPr>
        <w:spacing w:after="0" w:line="240" w:lineRule="auto"/>
        <w:jc w:val="both"/>
        <w:rPr>
          <w:rFonts w:ascii="Times New Roman" w:eastAsia="Times New Roman" w:hAnsi="Times New Roman"/>
          <w:b/>
          <w:sz w:val="28"/>
          <w:szCs w:val="28"/>
          <w:lang w:val="kk-KZ" w:eastAsia="ru-RU"/>
        </w:rPr>
      </w:pPr>
    </w:p>
    <w:p w14:paraId="5FFD6AB5" w14:textId="77777777" w:rsidR="004C2D87" w:rsidRPr="00170133" w:rsidRDefault="004C2D87" w:rsidP="009E5E7F">
      <w:pPr>
        <w:spacing w:after="0" w:line="240" w:lineRule="auto"/>
        <w:jc w:val="both"/>
        <w:rPr>
          <w:rFonts w:ascii="Times New Roman" w:eastAsia="Times New Roman" w:hAnsi="Times New Roman"/>
          <w:b/>
          <w:sz w:val="28"/>
          <w:szCs w:val="28"/>
          <w:lang w:val="kk-KZ" w:eastAsia="ru-RU"/>
        </w:rPr>
      </w:pPr>
      <w:r w:rsidRPr="00170133">
        <w:rPr>
          <w:rFonts w:ascii="Times New Roman" w:eastAsia="Times New Roman" w:hAnsi="Times New Roman"/>
          <w:b/>
          <w:sz w:val="28"/>
          <w:szCs w:val="28"/>
          <w:lang w:val="kk-KZ" w:eastAsia="ru-RU"/>
        </w:rPr>
        <w:t>Өндіруші туралы мәлімет</w:t>
      </w:r>
    </w:p>
    <w:p w14:paraId="36F694D6" w14:textId="5E049AFF" w:rsidR="008031B2" w:rsidRPr="00170133" w:rsidRDefault="008031B2" w:rsidP="009E5E7F">
      <w:pPr>
        <w:autoSpaceDE w:val="0"/>
        <w:autoSpaceDN w:val="0"/>
        <w:spacing w:after="0" w:line="240" w:lineRule="auto"/>
        <w:jc w:val="both"/>
        <w:rPr>
          <w:rFonts w:ascii="Times New Roman" w:hAnsi="Times New Roman"/>
          <w:color w:val="000000"/>
          <w:sz w:val="28"/>
          <w:szCs w:val="28"/>
          <w:lang w:val="en-US"/>
        </w:rPr>
      </w:pPr>
      <w:proofErr w:type="spellStart"/>
      <w:proofErr w:type="gramStart"/>
      <w:r w:rsidRPr="00170133">
        <w:rPr>
          <w:rFonts w:ascii="Times New Roman" w:hAnsi="Times New Roman"/>
          <w:color w:val="000000"/>
          <w:sz w:val="28"/>
          <w:szCs w:val="28"/>
          <w:lang w:val="en-US"/>
        </w:rPr>
        <w:t>On</w:t>
      </w:r>
      <w:r w:rsidR="00695AB3" w:rsidRPr="00170133">
        <w:rPr>
          <w:rFonts w:ascii="Times New Roman" w:hAnsi="Times New Roman"/>
          <w:color w:val="000000"/>
          <w:sz w:val="28"/>
          <w:szCs w:val="28"/>
          <w:lang w:val="en-US"/>
        </w:rPr>
        <w:t>k</w:t>
      </w:r>
      <w:r w:rsidRPr="00170133">
        <w:rPr>
          <w:rFonts w:ascii="Times New Roman" w:hAnsi="Times New Roman"/>
          <w:color w:val="000000"/>
          <w:sz w:val="28"/>
          <w:szCs w:val="28"/>
          <w:lang w:val="en-US"/>
        </w:rPr>
        <w:t>o</w:t>
      </w:r>
      <w:proofErr w:type="spellEnd"/>
      <w:r w:rsidRPr="00170133">
        <w:rPr>
          <w:rFonts w:ascii="Times New Roman" w:hAnsi="Times New Roman"/>
          <w:color w:val="000000"/>
          <w:sz w:val="28"/>
          <w:szCs w:val="28"/>
          <w:lang w:val="en-US"/>
        </w:rPr>
        <w:t xml:space="preserve"> </w:t>
      </w:r>
      <w:proofErr w:type="spellStart"/>
      <w:r w:rsidRPr="00170133">
        <w:rPr>
          <w:rFonts w:ascii="Times New Roman" w:hAnsi="Times New Roman"/>
          <w:color w:val="000000"/>
          <w:sz w:val="28"/>
          <w:szCs w:val="28"/>
          <w:lang w:val="en-US"/>
        </w:rPr>
        <w:t>Ilac</w:t>
      </w:r>
      <w:proofErr w:type="spellEnd"/>
      <w:r w:rsidRPr="00170133">
        <w:rPr>
          <w:rFonts w:ascii="Times New Roman" w:hAnsi="Times New Roman"/>
          <w:color w:val="000000"/>
          <w:sz w:val="28"/>
          <w:szCs w:val="28"/>
          <w:lang w:val="en-US"/>
        </w:rPr>
        <w:t xml:space="preserve"> San.</w:t>
      </w:r>
      <w:proofErr w:type="gramEnd"/>
      <w:r w:rsidRPr="00170133">
        <w:rPr>
          <w:rFonts w:ascii="Times New Roman" w:hAnsi="Times New Roman"/>
          <w:color w:val="000000"/>
          <w:sz w:val="28"/>
          <w:szCs w:val="28"/>
          <w:lang w:val="en-US"/>
        </w:rPr>
        <w:t xml:space="preserve"> </w:t>
      </w:r>
      <w:proofErr w:type="spellStart"/>
      <w:r w:rsidRPr="00170133">
        <w:rPr>
          <w:rFonts w:ascii="Times New Roman" w:hAnsi="Times New Roman"/>
          <w:color w:val="000000"/>
          <w:sz w:val="28"/>
          <w:szCs w:val="28"/>
          <w:lang w:val="en-US"/>
        </w:rPr>
        <w:t>Ve</w:t>
      </w:r>
      <w:proofErr w:type="spellEnd"/>
      <w:r w:rsidRPr="00170133">
        <w:rPr>
          <w:rFonts w:ascii="Times New Roman" w:hAnsi="Times New Roman"/>
          <w:color w:val="000000"/>
          <w:sz w:val="28"/>
          <w:szCs w:val="28"/>
          <w:lang w:val="en-US"/>
        </w:rPr>
        <w:t xml:space="preserve"> Tic. </w:t>
      </w:r>
      <w:proofErr w:type="gramStart"/>
      <w:r w:rsidRPr="00170133">
        <w:rPr>
          <w:rFonts w:ascii="Times New Roman" w:hAnsi="Times New Roman"/>
          <w:color w:val="000000"/>
          <w:sz w:val="28"/>
          <w:szCs w:val="28"/>
          <w:lang w:val="en-US"/>
        </w:rPr>
        <w:t>A.S.</w:t>
      </w:r>
      <w:proofErr w:type="gramEnd"/>
    </w:p>
    <w:p w14:paraId="10B81800" w14:textId="233DA688" w:rsidR="00D5142D" w:rsidRPr="00170133" w:rsidRDefault="00E61F77" w:rsidP="009E5E7F">
      <w:pPr>
        <w:autoSpaceDE w:val="0"/>
        <w:autoSpaceDN w:val="0"/>
        <w:spacing w:after="0" w:line="240" w:lineRule="auto"/>
        <w:jc w:val="both"/>
        <w:rPr>
          <w:rFonts w:ascii="Times New Roman" w:hAnsi="Times New Roman"/>
          <w:color w:val="000000"/>
          <w:sz w:val="28"/>
          <w:szCs w:val="28"/>
          <w:lang w:val="en-US"/>
        </w:rPr>
      </w:pPr>
      <w:proofErr w:type="spellStart"/>
      <w:r w:rsidRPr="00170133">
        <w:rPr>
          <w:rFonts w:ascii="Times New Roman" w:hAnsi="Times New Roman"/>
          <w:color w:val="000000"/>
          <w:sz w:val="28"/>
          <w:szCs w:val="28"/>
          <w:lang w:val="en-US"/>
        </w:rPr>
        <w:t>Gebze</w:t>
      </w:r>
      <w:proofErr w:type="spellEnd"/>
      <w:r w:rsidRPr="00170133">
        <w:rPr>
          <w:rFonts w:ascii="Times New Roman" w:hAnsi="Times New Roman"/>
          <w:color w:val="000000"/>
          <w:sz w:val="28"/>
          <w:szCs w:val="28"/>
          <w:lang w:val="en-US"/>
        </w:rPr>
        <w:t xml:space="preserve">, Organize </w:t>
      </w:r>
      <w:proofErr w:type="spellStart"/>
      <w:r w:rsidRPr="00170133">
        <w:rPr>
          <w:rFonts w:ascii="Times New Roman" w:hAnsi="Times New Roman"/>
          <w:color w:val="000000"/>
          <w:sz w:val="28"/>
          <w:szCs w:val="28"/>
          <w:lang w:val="en-US"/>
        </w:rPr>
        <w:t>Sanayi</w:t>
      </w:r>
      <w:proofErr w:type="spellEnd"/>
      <w:r w:rsidRPr="00170133">
        <w:rPr>
          <w:rFonts w:ascii="Times New Roman" w:hAnsi="Times New Roman"/>
          <w:color w:val="000000"/>
          <w:sz w:val="28"/>
          <w:szCs w:val="28"/>
          <w:lang w:val="en-US"/>
        </w:rPr>
        <w:t xml:space="preserve"> </w:t>
      </w:r>
      <w:proofErr w:type="spellStart"/>
      <w:r w:rsidRPr="00170133">
        <w:rPr>
          <w:rFonts w:ascii="Times New Roman" w:hAnsi="Times New Roman"/>
          <w:color w:val="000000"/>
          <w:sz w:val="28"/>
          <w:szCs w:val="28"/>
          <w:lang w:val="en-US"/>
        </w:rPr>
        <w:t>Bolgesi</w:t>
      </w:r>
      <w:proofErr w:type="spellEnd"/>
      <w:r w:rsidRPr="00170133">
        <w:rPr>
          <w:rFonts w:ascii="Times New Roman" w:hAnsi="Times New Roman"/>
          <w:color w:val="000000"/>
          <w:sz w:val="28"/>
          <w:szCs w:val="28"/>
          <w:lang w:val="en-US"/>
        </w:rPr>
        <w:t xml:space="preserve">, 1700 </w:t>
      </w:r>
      <w:proofErr w:type="spellStart"/>
      <w:r w:rsidRPr="00170133">
        <w:rPr>
          <w:rFonts w:ascii="Times New Roman" w:hAnsi="Times New Roman"/>
          <w:color w:val="000000"/>
          <w:sz w:val="28"/>
          <w:szCs w:val="28"/>
          <w:lang w:val="en-US"/>
        </w:rPr>
        <w:t>Sokak</w:t>
      </w:r>
      <w:proofErr w:type="spellEnd"/>
      <w:r w:rsidRPr="00170133">
        <w:rPr>
          <w:rFonts w:ascii="Times New Roman" w:hAnsi="Times New Roman"/>
          <w:color w:val="000000"/>
          <w:sz w:val="28"/>
          <w:szCs w:val="28"/>
          <w:lang w:val="en-US"/>
        </w:rPr>
        <w:t xml:space="preserve">, NO: l 703, </w:t>
      </w:r>
      <w:proofErr w:type="spellStart"/>
      <w:r w:rsidRPr="00170133">
        <w:rPr>
          <w:rFonts w:ascii="Times New Roman" w:hAnsi="Times New Roman"/>
          <w:color w:val="000000"/>
          <w:sz w:val="28"/>
          <w:szCs w:val="28"/>
          <w:lang w:val="en-US"/>
        </w:rPr>
        <w:t>Gebze</w:t>
      </w:r>
      <w:proofErr w:type="spellEnd"/>
      <w:r w:rsidRPr="00170133">
        <w:rPr>
          <w:rFonts w:ascii="Times New Roman" w:hAnsi="Times New Roman"/>
          <w:color w:val="000000"/>
          <w:sz w:val="28"/>
          <w:szCs w:val="28"/>
          <w:lang w:val="en-US"/>
        </w:rPr>
        <w:t>/-</w:t>
      </w:r>
      <w:proofErr w:type="spellStart"/>
      <w:r w:rsidRPr="00170133">
        <w:rPr>
          <w:rFonts w:ascii="Times New Roman" w:hAnsi="Times New Roman"/>
          <w:color w:val="000000"/>
          <w:sz w:val="28"/>
          <w:szCs w:val="28"/>
          <w:lang w:val="en-US"/>
        </w:rPr>
        <w:t>Kocaeli</w:t>
      </w:r>
      <w:proofErr w:type="spellEnd"/>
      <w:r w:rsidRPr="00170133">
        <w:rPr>
          <w:rFonts w:ascii="Times New Roman" w:hAnsi="Times New Roman"/>
          <w:color w:val="000000"/>
          <w:sz w:val="28"/>
          <w:szCs w:val="28"/>
          <w:lang w:val="en-US"/>
        </w:rPr>
        <w:t xml:space="preserve">, </w:t>
      </w:r>
      <w:r w:rsidRPr="00170133">
        <w:rPr>
          <w:rFonts w:ascii="Times New Roman" w:hAnsi="Times New Roman"/>
          <w:color w:val="000000"/>
          <w:sz w:val="28"/>
          <w:szCs w:val="28"/>
        </w:rPr>
        <w:t>Т</w:t>
      </w:r>
      <w:r w:rsidR="00D5142D" w:rsidRPr="00170133">
        <w:rPr>
          <w:rFonts w:ascii="Times New Roman" w:hAnsi="Times New Roman"/>
          <w:color w:val="000000"/>
          <w:sz w:val="28"/>
          <w:szCs w:val="28"/>
          <w:lang w:val="kk-KZ"/>
        </w:rPr>
        <w:t>ү</w:t>
      </w:r>
      <w:r w:rsidRPr="00170133">
        <w:rPr>
          <w:rFonts w:ascii="Times New Roman" w:hAnsi="Times New Roman"/>
          <w:color w:val="000000"/>
          <w:sz w:val="28"/>
          <w:szCs w:val="28"/>
        </w:rPr>
        <w:t>р</w:t>
      </w:r>
      <w:r w:rsidR="0009422F" w:rsidRPr="00170133">
        <w:rPr>
          <w:rFonts w:ascii="Times New Roman" w:hAnsi="Times New Roman"/>
          <w:color w:val="000000"/>
          <w:sz w:val="28"/>
          <w:szCs w:val="28"/>
          <w:lang w:val="kk-KZ"/>
        </w:rPr>
        <w:t>к</w:t>
      </w:r>
      <w:proofErr w:type="spellStart"/>
      <w:r w:rsidRPr="00170133">
        <w:rPr>
          <w:rFonts w:ascii="Times New Roman" w:hAnsi="Times New Roman"/>
          <w:color w:val="000000"/>
          <w:sz w:val="28"/>
          <w:szCs w:val="28"/>
        </w:rPr>
        <w:t>ия</w:t>
      </w:r>
      <w:proofErr w:type="spellEnd"/>
      <w:r w:rsidRPr="00170133">
        <w:rPr>
          <w:rFonts w:ascii="Times New Roman" w:hAnsi="Times New Roman"/>
          <w:color w:val="000000"/>
          <w:sz w:val="28"/>
          <w:szCs w:val="28"/>
          <w:lang w:val="en-US"/>
        </w:rPr>
        <w:cr/>
      </w:r>
      <w:r w:rsidRPr="00170133">
        <w:rPr>
          <w:rFonts w:ascii="Times New Roman" w:hAnsi="Times New Roman"/>
          <w:color w:val="000000"/>
          <w:sz w:val="28"/>
          <w:szCs w:val="28"/>
        </w:rPr>
        <w:t>телефон</w:t>
      </w:r>
      <w:r w:rsidR="00D5142D" w:rsidRPr="00170133">
        <w:rPr>
          <w:rFonts w:ascii="Times New Roman" w:hAnsi="Times New Roman"/>
          <w:color w:val="000000"/>
          <w:sz w:val="28"/>
          <w:szCs w:val="28"/>
          <w:lang w:val="kk-KZ"/>
        </w:rPr>
        <w:t>/факс</w:t>
      </w:r>
      <w:r w:rsidRPr="00170133">
        <w:rPr>
          <w:rFonts w:ascii="Times New Roman" w:hAnsi="Times New Roman"/>
          <w:color w:val="000000"/>
          <w:sz w:val="28"/>
          <w:szCs w:val="28"/>
          <w:lang w:val="en-US"/>
        </w:rPr>
        <w:t>:</w:t>
      </w:r>
      <w:r w:rsidR="00D5142D" w:rsidRPr="00170133">
        <w:rPr>
          <w:rFonts w:ascii="Times New Roman" w:hAnsi="Times New Roman"/>
          <w:color w:val="000000"/>
          <w:sz w:val="28"/>
          <w:szCs w:val="28"/>
          <w:lang w:val="en-US"/>
        </w:rPr>
        <w:t xml:space="preserve"> +90 850 250 66 56</w:t>
      </w:r>
    </w:p>
    <w:p w14:paraId="695F5B6B" w14:textId="276C4924" w:rsidR="00D5142D" w:rsidRPr="00170133" w:rsidRDefault="0009422F" w:rsidP="009E5E7F">
      <w:pPr>
        <w:autoSpaceDE w:val="0"/>
        <w:autoSpaceDN w:val="0"/>
        <w:spacing w:after="0" w:line="240" w:lineRule="auto"/>
        <w:jc w:val="both"/>
        <w:rPr>
          <w:rFonts w:ascii="Times New Roman" w:hAnsi="Times New Roman"/>
          <w:color w:val="000000"/>
          <w:sz w:val="28"/>
          <w:szCs w:val="28"/>
        </w:rPr>
      </w:pPr>
      <w:r w:rsidRPr="00170133">
        <w:rPr>
          <w:rFonts w:ascii="Times New Roman" w:hAnsi="Times New Roman"/>
          <w:color w:val="000000"/>
          <w:sz w:val="28"/>
          <w:szCs w:val="28"/>
          <w:lang w:val="kk-KZ"/>
        </w:rPr>
        <w:t>электронды пошта</w:t>
      </w:r>
      <w:r w:rsidR="00E61F77" w:rsidRPr="00170133">
        <w:rPr>
          <w:rFonts w:ascii="Times New Roman" w:hAnsi="Times New Roman"/>
          <w:color w:val="000000"/>
          <w:sz w:val="28"/>
          <w:szCs w:val="28"/>
        </w:rPr>
        <w:t xml:space="preserve">: </w:t>
      </w:r>
      <w:hyperlink r:id="rId10" w:history="1">
        <w:r w:rsidR="00D5142D" w:rsidRPr="00170133">
          <w:rPr>
            <w:rStyle w:val="ae"/>
            <w:rFonts w:ascii="Times New Roman" w:hAnsi="Times New Roman"/>
            <w:sz w:val="28"/>
            <w:szCs w:val="28"/>
            <w:lang w:val="en-US"/>
          </w:rPr>
          <w:t>info</w:t>
        </w:r>
        <w:r w:rsidR="00D5142D" w:rsidRPr="00170133">
          <w:rPr>
            <w:rStyle w:val="ae"/>
            <w:rFonts w:ascii="Times New Roman" w:hAnsi="Times New Roman"/>
            <w:sz w:val="28"/>
            <w:szCs w:val="28"/>
          </w:rPr>
          <w:t>@</w:t>
        </w:r>
        <w:proofErr w:type="spellStart"/>
        <w:r w:rsidR="00D5142D" w:rsidRPr="00170133">
          <w:rPr>
            <w:rStyle w:val="ae"/>
            <w:rFonts w:ascii="Times New Roman" w:hAnsi="Times New Roman"/>
            <w:sz w:val="28"/>
            <w:szCs w:val="28"/>
            <w:lang w:val="en-US"/>
          </w:rPr>
          <w:t>onkokocsel</w:t>
        </w:r>
        <w:proofErr w:type="spellEnd"/>
        <w:r w:rsidR="00D5142D" w:rsidRPr="00170133">
          <w:rPr>
            <w:rStyle w:val="ae"/>
            <w:rFonts w:ascii="Times New Roman" w:hAnsi="Times New Roman"/>
            <w:sz w:val="28"/>
            <w:szCs w:val="28"/>
          </w:rPr>
          <w:t>.</w:t>
        </w:r>
        <w:r w:rsidR="00D5142D" w:rsidRPr="00170133">
          <w:rPr>
            <w:rStyle w:val="ae"/>
            <w:rFonts w:ascii="Times New Roman" w:hAnsi="Times New Roman"/>
            <w:sz w:val="28"/>
            <w:szCs w:val="28"/>
            <w:lang w:val="en-US"/>
          </w:rPr>
          <w:t>com</w:t>
        </w:r>
      </w:hyperlink>
    </w:p>
    <w:p w14:paraId="4F16AD55" w14:textId="0A42F430" w:rsidR="00E61F77" w:rsidRPr="00170133" w:rsidRDefault="00E61F77" w:rsidP="009E5E7F">
      <w:pPr>
        <w:autoSpaceDE w:val="0"/>
        <w:autoSpaceDN w:val="0"/>
        <w:spacing w:after="0" w:line="240" w:lineRule="auto"/>
        <w:jc w:val="both"/>
        <w:rPr>
          <w:rFonts w:ascii="Times New Roman" w:hAnsi="Times New Roman"/>
          <w:color w:val="000000"/>
          <w:sz w:val="28"/>
          <w:szCs w:val="28"/>
        </w:rPr>
      </w:pPr>
    </w:p>
    <w:p w14:paraId="7258DDED" w14:textId="77777777" w:rsidR="004C2D87" w:rsidRPr="00170133" w:rsidRDefault="004C2D87" w:rsidP="009E5E7F">
      <w:pPr>
        <w:autoSpaceDE w:val="0"/>
        <w:autoSpaceDN w:val="0"/>
        <w:spacing w:after="0" w:line="240" w:lineRule="auto"/>
        <w:jc w:val="both"/>
        <w:rPr>
          <w:rFonts w:ascii="Times New Roman" w:eastAsia="Times New Roman" w:hAnsi="Times New Roman"/>
          <w:b/>
          <w:sz w:val="28"/>
          <w:szCs w:val="28"/>
          <w:lang w:eastAsia="ru-RU"/>
        </w:rPr>
      </w:pPr>
      <w:proofErr w:type="spellStart"/>
      <w:r w:rsidRPr="00170133">
        <w:rPr>
          <w:rFonts w:ascii="Times New Roman" w:eastAsia="Times New Roman" w:hAnsi="Times New Roman"/>
          <w:b/>
          <w:sz w:val="28"/>
          <w:szCs w:val="28"/>
          <w:lang w:val="uk-UA" w:eastAsia="ru-RU"/>
        </w:rPr>
        <w:t>Тіркеу</w:t>
      </w:r>
      <w:proofErr w:type="spellEnd"/>
      <w:r w:rsidRPr="00170133">
        <w:rPr>
          <w:rFonts w:ascii="Times New Roman" w:eastAsia="Times New Roman" w:hAnsi="Times New Roman"/>
          <w:b/>
          <w:sz w:val="28"/>
          <w:szCs w:val="28"/>
          <w:lang w:val="uk-UA" w:eastAsia="ru-RU"/>
        </w:rPr>
        <w:t xml:space="preserve"> </w:t>
      </w:r>
      <w:proofErr w:type="spellStart"/>
      <w:r w:rsidRPr="00170133">
        <w:rPr>
          <w:rFonts w:ascii="Times New Roman" w:eastAsia="Times New Roman" w:hAnsi="Times New Roman"/>
          <w:b/>
          <w:sz w:val="28"/>
          <w:szCs w:val="28"/>
          <w:lang w:val="uk-UA" w:eastAsia="ru-RU"/>
        </w:rPr>
        <w:t>куәлігінің</w:t>
      </w:r>
      <w:proofErr w:type="spellEnd"/>
      <w:r w:rsidRPr="00170133">
        <w:rPr>
          <w:rFonts w:ascii="Times New Roman" w:eastAsia="Times New Roman" w:hAnsi="Times New Roman"/>
          <w:b/>
          <w:sz w:val="28"/>
          <w:szCs w:val="28"/>
          <w:lang w:val="uk-UA" w:eastAsia="ru-RU"/>
        </w:rPr>
        <w:t xml:space="preserve"> </w:t>
      </w:r>
      <w:proofErr w:type="spellStart"/>
      <w:r w:rsidRPr="00170133">
        <w:rPr>
          <w:rFonts w:ascii="Times New Roman" w:eastAsia="Times New Roman" w:hAnsi="Times New Roman"/>
          <w:b/>
          <w:sz w:val="28"/>
          <w:szCs w:val="28"/>
          <w:lang w:val="uk-UA" w:eastAsia="ru-RU"/>
        </w:rPr>
        <w:t>ұстаушысы</w:t>
      </w:r>
      <w:proofErr w:type="spellEnd"/>
    </w:p>
    <w:p w14:paraId="5BBCE247" w14:textId="77777777" w:rsidR="00D5142D" w:rsidRPr="00170133" w:rsidRDefault="00D5142D" w:rsidP="009E5E7F">
      <w:pPr>
        <w:autoSpaceDE w:val="0"/>
        <w:autoSpaceDN w:val="0"/>
        <w:spacing w:after="0" w:line="240" w:lineRule="auto"/>
        <w:jc w:val="both"/>
        <w:rPr>
          <w:rFonts w:ascii="Times New Roman" w:hAnsi="Times New Roman"/>
          <w:color w:val="000000"/>
          <w:sz w:val="28"/>
          <w:szCs w:val="28"/>
          <w:lang w:val="en-US"/>
        </w:rPr>
      </w:pPr>
      <w:bookmarkStart w:id="43" w:name="_Hlk57639554"/>
      <w:proofErr w:type="gramStart"/>
      <w:r w:rsidRPr="00170133">
        <w:rPr>
          <w:rFonts w:ascii="Times New Roman" w:hAnsi="Times New Roman"/>
          <w:color w:val="000000"/>
          <w:sz w:val="28"/>
          <w:szCs w:val="28"/>
          <w:lang w:val="en-US"/>
        </w:rPr>
        <w:t xml:space="preserve">Accord Healthcare Polska Sp. z </w:t>
      </w:r>
      <w:proofErr w:type="spellStart"/>
      <w:r w:rsidRPr="00170133">
        <w:rPr>
          <w:rFonts w:ascii="Times New Roman" w:hAnsi="Times New Roman"/>
          <w:color w:val="000000"/>
          <w:sz w:val="28"/>
          <w:szCs w:val="28"/>
          <w:lang w:val="en-US"/>
        </w:rPr>
        <w:t>o.o</w:t>
      </w:r>
      <w:proofErr w:type="spellEnd"/>
      <w:r w:rsidRPr="00170133">
        <w:rPr>
          <w:rFonts w:ascii="Times New Roman" w:hAnsi="Times New Roman"/>
          <w:color w:val="000000"/>
          <w:sz w:val="28"/>
          <w:szCs w:val="28"/>
          <w:lang w:val="en-US"/>
        </w:rPr>
        <w:t>.</w:t>
      </w:r>
      <w:proofErr w:type="gramEnd"/>
    </w:p>
    <w:p w14:paraId="7841B201" w14:textId="77777777" w:rsidR="00D5142D" w:rsidRPr="00170133" w:rsidRDefault="00D5142D" w:rsidP="009E5E7F">
      <w:pPr>
        <w:autoSpaceDE w:val="0"/>
        <w:autoSpaceDN w:val="0"/>
        <w:spacing w:after="0" w:line="240" w:lineRule="auto"/>
        <w:jc w:val="both"/>
        <w:rPr>
          <w:rFonts w:ascii="Times New Roman" w:hAnsi="Times New Roman"/>
          <w:color w:val="000000"/>
          <w:sz w:val="28"/>
          <w:szCs w:val="28"/>
        </w:rPr>
      </w:pPr>
      <w:r w:rsidRPr="00170133">
        <w:rPr>
          <w:rFonts w:ascii="Times New Roman" w:hAnsi="Times New Roman"/>
          <w:color w:val="000000"/>
          <w:sz w:val="28"/>
          <w:szCs w:val="28"/>
        </w:rPr>
        <w:t xml:space="preserve">7 </w:t>
      </w:r>
      <w:proofErr w:type="spellStart"/>
      <w:r w:rsidRPr="00170133">
        <w:rPr>
          <w:rFonts w:ascii="Times New Roman" w:hAnsi="Times New Roman"/>
          <w:color w:val="000000"/>
          <w:sz w:val="28"/>
          <w:szCs w:val="28"/>
          <w:lang w:val="en-US"/>
        </w:rPr>
        <w:t>Tasmowa</w:t>
      </w:r>
      <w:proofErr w:type="spellEnd"/>
      <w:r w:rsidRPr="00170133">
        <w:rPr>
          <w:rFonts w:ascii="Times New Roman" w:hAnsi="Times New Roman"/>
          <w:color w:val="000000"/>
          <w:sz w:val="28"/>
          <w:szCs w:val="28"/>
        </w:rPr>
        <w:t xml:space="preserve"> </w:t>
      </w:r>
      <w:proofErr w:type="spellStart"/>
      <w:r w:rsidRPr="00170133">
        <w:rPr>
          <w:rFonts w:ascii="Times New Roman" w:hAnsi="Times New Roman"/>
          <w:color w:val="000000"/>
          <w:sz w:val="28"/>
          <w:szCs w:val="28"/>
          <w:lang w:val="en-US"/>
        </w:rPr>
        <w:t>st</w:t>
      </w:r>
      <w:proofErr w:type="spellEnd"/>
      <w:r w:rsidRPr="00170133">
        <w:rPr>
          <w:rFonts w:ascii="Times New Roman" w:hAnsi="Times New Roman"/>
          <w:color w:val="000000"/>
          <w:sz w:val="28"/>
          <w:szCs w:val="28"/>
        </w:rPr>
        <w:t xml:space="preserve">., </w:t>
      </w:r>
      <w:r w:rsidRPr="00170133">
        <w:rPr>
          <w:rFonts w:ascii="Times New Roman" w:hAnsi="Times New Roman"/>
          <w:color w:val="000000"/>
          <w:sz w:val="28"/>
          <w:szCs w:val="28"/>
          <w:lang w:val="en-US"/>
        </w:rPr>
        <w:t>Warsaw</w:t>
      </w:r>
      <w:r w:rsidRPr="00170133">
        <w:rPr>
          <w:rFonts w:ascii="Times New Roman" w:hAnsi="Times New Roman"/>
          <w:color w:val="000000"/>
          <w:sz w:val="28"/>
          <w:szCs w:val="28"/>
        </w:rPr>
        <w:t>, 02-677, Польша</w:t>
      </w:r>
    </w:p>
    <w:p w14:paraId="555C6FCF" w14:textId="10CF849F" w:rsidR="00D5142D" w:rsidRPr="00170133" w:rsidRDefault="0009422F" w:rsidP="009E5E7F">
      <w:pPr>
        <w:autoSpaceDE w:val="0"/>
        <w:autoSpaceDN w:val="0"/>
        <w:spacing w:after="0" w:line="240" w:lineRule="auto"/>
        <w:jc w:val="both"/>
        <w:rPr>
          <w:rFonts w:ascii="Times New Roman" w:hAnsi="Times New Roman"/>
          <w:color w:val="000000"/>
          <w:sz w:val="28"/>
          <w:szCs w:val="28"/>
        </w:rPr>
      </w:pPr>
      <w:r w:rsidRPr="00170133">
        <w:rPr>
          <w:rFonts w:ascii="Times New Roman" w:hAnsi="Times New Roman"/>
          <w:color w:val="000000"/>
          <w:sz w:val="28"/>
          <w:szCs w:val="28"/>
        </w:rPr>
        <w:t>телефон</w:t>
      </w:r>
      <w:r w:rsidR="00D5142D" w:rsidRPr="00170133">
        <w:rPr>
          <w:rFonts w:ascii="Times New Roman" w:hAnsi="Times New Roman"/>
          <w:color w:val="000000"/>
          <w:sz w:val="28"/>
          <w:szCs w:val="28"/>
          <w:lang w:val="kk-KZ"/>
        </w:rPr>
        <w:t>/факс</w:t>
      </w:r>
      <w:r w:rsidRPr="00170133">
        <w:rPr>
          <w:rFonts w:ascii="Times New Roman" w:hAnsi="Times New Roman"/>
          <w:color w:val="000000"/>
          <w:sz w:val="28"/>
          <w:szCs w:val="28"/>
        </w:rPr>
        <w:t>:</w:t>
      </w:r>
      <w:r w:rsidR="00D5142D" w:rsidRPr="00170133">
        <w:rPr>
          <w:rFonts w:ascii="Times New Roman" w:hAnsi="Times New Roman"/>
          <w:color w:val="000000"/>
          <w:sz w:val="28"/>
          <w:szCs w:val="28"/>
        </w:rPr>
        <w:t xml:space="preserve"> +48 22 577 28 00 </w:t>
      </w:r>
    </w:p>
    <w:p w14:paraId="285B3155" w14:textId="77777777" w:rsidR="00D5142D" w:rsidRPr="00170133" w:rsidRDefault="0009422F" w:rsidP="009E5E7F">
      <w:pPr>
        <w:autoSpaceDE w:val="0"/>
        <w:autoSpaceDN w:val="0"/>
        <w:spacing w:after="0" w:line="240" w:lineRule="auto"/>
        <w:jc w:val="both"/>
        <w:rPr>
          <w:rFonts w:ascii="Times New Roman" w:hAnsi="Times New Roman"/>
          <w:color w:val="000000"/>
          <w:sz w:val="28"/>
          <w:szCs w:val="28"/>
        </w:rPr>
      </w:pPr>
      <w:r w:rsidRPr="00170133">
        <w:rPr>
          <w:rFonts w:ascii="Times New Roman" w:hAnsi="Times New Roman"/>
          <w:color w:val="000000"/>
          <w:sz w:val="28"/>
          <w:szCs w:val="28"/>
          <w:lang w:val="kk-KZ"/>
        </w:rPr>
        <w:t>электронды поштасы</w:t>
      </w:r>
      <w:r w:rsidR="00D5142D" w:rsidRPr="00170133">
        <w:rPr>
          <w:rFonts w:ascii="Times New Roman" w:hAnsi="Times New Roman"/>
          <w:color w:val="000000"/>
          <w:sz w:val="28"/>
          <w:szCs w:val="28"/>
          <w:lang w:val="kk-KZ"/>
        </w:rPr>
        <w:t xml:space="preserve">: </w:t>
      </w:r>
      <w:hyperlink r:id="rId11" w:history="1">
        <w:r w:rsidR="00D5142D" w:rsidRPr="00170133">
          <w:rPr>
            <w:rStyle w:val="ae"/>
            <w:rFonts w:ascii="Times New Roman" w:hAnsi="Times New Roman"/>
            <w:sz w:val="28"/>
            <w:szCs w:val="28"/>
            <w:lang w:val="en-US"/>
          </w:rPr>
          <w:t>ra</w:t>
        </w:r>
        <w:r w:rsidR="00D5142D" w:rsidRPr="00170133">
          <w:rPr>
            <w:rStyle w:val="ae"/>
            <w:rFonts w:ascii="Times New Roman" w:hAnsi="Times New Roman"/>
            <w:sz w:val="28"/>
            <w:szCs w:val="28"/>
          </w:rPr>
          <w:t>_</w:t>
        </w:r>
        <w:r w:rsidR="00D5142D" w:rsidRPr="00170133">
          <w:rPr>
            <w:rStyle w:val="ae"/>
            <w:rFonts w:ascii="Times New Roman" w:hAnsi="Times New Roman"/>
            <w:sz w:val="28"/>
            <w:szCs w:val="28"/>
            <w:lang w:val="en-US"/>
          </w:rPr>
          <w:t>query</w:t>
        </w:r>
        <w:r w:rsidR="00D5142D" w:rsidRPr="00170133">
          <w:rPr>
            <w:rStyle w:val="ae"/>
            <w:rFonts w:ascii="Times New Roman" w:hAnsi="Times New Roman"/>
            <w:sz w:val="28"/>
            <w:szCs w:val="28"/>
          </w:rPr>
          <w:t>@</w:t>
        </w:r>
        <w:r w:rsidR="00D5142D" w:rsidRPr="00170133">
          <w:rPr>
            <w:rStyle w:val="ae"/>
            <w:rFonts w:ascii="Times New Roman" w:hAnsi="Times New Roman"/>
            <w:sz w:val="28"/>
            <w:szCs w:val="28"/>
            <w:lang w:val="en-US"/>
          </w:rPr>
          <w:t>accord</w:t>
        </w:r>
        <w:r w:rsidR="00D5142D" w:rsidRPr="00170133">
          <w:rPr>
            <w:rStyle w:val="ae"/>
            <w:rFonts w:ascii="Times New Roman" w:hAnsi="Times New Roman"/>
            <w:sz w:val="28"/>
            <w:szCs w:val="28"/>
          </w:rPr>
          <w:t>-</w:t>
        </w:r>
        <w:r w:rsidR="00D5142D" w:rsidRPr="00170133">
          <w:rPr>
            <w:rStyle w:val="ae"/>
            <w:rFonts w:ascii="Times New Roman" w:hAnsi="Times New Roman"/>
            <w:sz w:val="28"/>
            <w:szCs w:val="28"/>
            <w:lang w:val="en-US"/>
          </w:rPr>
          <w:t>healthcare</w:t>
        </w:r>
        <w:r w:rsidR="00D5142D" w:rsidRPr="00170133">
          <w:rPr>
            <w:rStyle w:val="ae"/>
            <w:rFonts w:ascii="Times New Roman" w:hAnsi="Times New Roman"/>
            <w:sz w:val="28"/>
            <w:szCs w:val="28"/>
          </w:rPr>
          <w:t>.</w:t>
        </w:r>
        <w:r w:rsidR="00D5142D" w:rsidRPr="00170133">
          <w:rPr>
            <w:rStyle w:val="ae"/>
            <w:rFonts w:ascii="Times New Roman" w:hAnsi="Times New Roman"/>
            <w:sz w:val="28"/>
            <w:szCs w:val="28"/>
            <w:lang w:val="en-US"/>
          </w:rPr>
          <w:t>com</w:t>
        </w:r>
      </w:hyperlink>
    </w:p>
    <w:bookmarkEnd w:id="43"/>
    <w:p w14:paraId="01ABD584" w14:textId="77777777" w:rsidR="008031B2" w:rsidRPr="00170133" w:rsidRDefault="008031B2" w:rsidP="009E5E7F">
      <w:pPr>
        <w:pStyle w:val="23"/>
        <w:spacing w:after="0" w:line="240" w:lineRule="auto"/>
        <w:jc w:val="both"/>
        <w:rPr>
          <w:rFonts w:ascii="Times New Roman" w:hAnsi="Times New Roman"/>
          <w:b/>
          <w:iCs/>
          <w:sz w:val="28"/>
          <w:szCs w:val="28"/>
        </w:rPr>
      </w:pPr>
    </w:p>
    <w:p w14:paraId="4D3C57EA" w14:textId="77777777" w:rsidR="004C2D87" w:rsidRPr="00170133" w:rsidRDefault="004C2D87" w:rsidP="009E5E7F">
      <w:pPr>
        <w:autoSpaceDE w:val="0"/>
        <w:autoSpaceDN w:val="0"/>
        <w:adjustRightInd w:val="0"/>
        <w:spacing w:after="0" w:line="240" w:lineRule="auto"/>
        <w:jc w:val="both"/>
        <w:rPr>
          <w:rFonts w:ascii="Times New Roman" w:hAnsi="Times New Roman"/>
          <w:b/>
          <w:sz w:val="28"/>
          <w:szCs w:val="28"/>
          <w:lang w:val="kk-KZ"/>
        </w:rPr>
      </w:pPr>
      <w:r w:rsidRPr="00170133">
        <w:rPr>
          <w:rFonts w:ascii="Times New Roman" w:hAnsi="Times New Roman"/>
          <w:b/>
          <w:sz w:val="28"/>
          <w:szCs w:val="28"/>
          <w:lang w:val="kk-KZ"/>
        </w:rPr>
        <w:t xml:space="preserve">Қазақстан Республикасы аумағында тұтынушылардан дәрілік заттардың сапасына қатысты шағымдарды (ұсыныстарды) </w:t>
      </w:r>
      <w:r w:rsidRPr="00170133">
        <w:rPr>
          <w:rFonts w:ascii="Times New Roman" w:hAnsi="Times New Roman"/>
          <w:b/>
          <w:sz w:val="28"/>
          <w:szCs w:val="28"/>
          <w:lang w:val="kk-KZ"/>
        </w:rPr>
        <w:lastRenderedPageBreak/>
        <w:t>қабылдайтын</w:t>
      </w:r>
      <w:r w:rsidRPr="00170133">
        <w:rPr>
          <w:rFonts w:ascii="Times New Roman" w:hAnsi="Times New Roman"/>
          <w:sz w:val="28"/>
          <w:szCs w:val="28"/>
          <w:lang w:val="it-IT"/>
        </w:rPr>
        <w:t xml:space="preserve"> </w:t>
      </w:r>
      <w:r w:rsidRPr="00170133">
        <w:rPr>
          <w:rFonts w:ascii="Times New Roman" w:hAnsi="Times New Roman"/>
          <w:b/>
          <w:sz w:val="28"/>
          <w:szCs w:val="28"/>
          <w:lang w:val="kk-KZ"/>
        </w:rPr>
        <w:t>және дәрілік заттың тіркеуден кейінгі қауіпсіздігіне жауапты</w:t>
      </w:r>
      <w:r w:rsidRPr="00170133">
        <w:rPr>
          <w:rFonts w:ascii="Times New Roman" w:hAnsi="Times New Roman"/>
          <w:sz w:val="28"/>
          <w:szCs w:val="28"/>
          <w:lang w:val="kk-KZ"/>
        </w:rPr>
        <w:t xml:space="preserve"> </w:t>
      </w:r>
      <w:r w:rsidRPr="00170133">
        <w:rPr>
          <w:rFonts w:ascii="Times New Roman" w:hAnsi="Times New Roman"/>
          <w:b/>
          <w:sz w:val="28"/>
          <w:szCs w:val="28"/>
          <w:lang w:val="kk-KZ"/>
        </w:rPr>
        <w:t>ұйымның атауы, мекенжайы және байланыс деректері (телефон, факс, электронды пошта)</w:t>
      </w:r>
    </w:p>
    <w:p w14:paraId="5F5739A2" w14:textId="37E01E56" w:rsidR="008031B2" w:rsidRPr="00170133" w:rsidRDefault="008031B2" w:rsidP="009E5E7F">
      <w:pPr>
        <w:pStyle w:val="Default"/>
        <w:jc w:val="both"/>
        <w:rPr>
          <w:color w:val="auto"/>
          <w:sz w:val="28"/>
          <w:szCs w:val="28"/>
          <w:lang w:val="uk-UA"/>
        </w:rPr>
      </w:pPr>
      <w:bookmarkStart w:id="44" w:name="_Hlk57639561"/>
      <w:r w:rsidRPr="00170133">
        <w:rPr>
          <w:color w:val="auto"/>
          <w:sz w:val="28"/>
          <w:szCs w:val="28"/>
          <w:lang w:val="uk-UA"/>
        </w:rPr>
        <w:t>«</w:t>
      </w:r>
      <w:r w:rsidRPr="00170133">
        <w:rPr>
          <w:color w:val="auto"/>
          <w:sz w:val="28"/>
          <w:szCs w:val="28"/>
          <w:lang w:val="kk-KZ"/>
        </w:rPr>
        <w:t>Saa</w:t>
      </w:r>
      <w:r w:rsidRPr="00170133">
        <w:rPr>
          <w:color w:val="auto"/>
          <w:sz w:val="28"/>
          <w:szCs w:val="28"/>
          <w:lang w:val="uk-UA"/>
        </w:rPr>
        <w:t xml:space="preserve"> </w:t>
      </w:r>
      <w:r w:rsidRPr="00170133">
        <w:rPr>
          <w:color w:val="auto"/>
          <w:sz w:val="28"/>
          <w:szCs w:val="28"/>
          <w:lang w:val="kk-KZ"/>
        </w:rPr>
        <w:t>Pharma</w:t>
      </w:r>
      <w:r w:rsidRPr="00170133">
        <w:rPr>
          <w:color w:val="auto"/>
          <w:sz w:val="28"/>
          <w:szCs w:val="28"/>
          <w:lang w:val="uk-UA"/>
        </w:rPr>
        <w:t>»</w:t>
      </w:r>
      <w:r w:rsidR="0009422F" w:rsidRPr="00170133">
        <w:rPr>
          <w:color w:val="auto"/>
          <w:sz w:val="28"/>
          <w:szCs w:val="28"/>
          <w:lang w:val="uk-UA"/>
        </w:rPr>
        <w:t xml:space="preserve"> ЖШС</w:t>
      </w:r>
    </w:p>
    <w:p w14:paraId="304AEC3F" w14:textId="3B4E9F81" w:rsidR="008031B2" w:rsidRPr="00170133" w:rsidRDefault="008031B2" w:rsidP="009E5E7F">
      <w:pPr>
        <w:pStyle w:val="Default"/>
        <w:jc w:val="both"/>
        <w:rPr>
          <w:color w:val="auto"/>
          <w:sz w:val="28"/>
          <w:szCs w:val="28"/>
          <w:lang w:val="kk-KZ"/>
        </w:rPr>
      </w:pPr>
      <w:r w:rsidRPr="00170133">
        <w:rPr>
          <w:color w:val="auto"/>
          <w:sz w:val="28"/>
          <w:szCs w:val="28"/>
          <w:lang w:val="uk-UA"/>
        </w:rPr>
        <w:t xml:space="preserve">050010, </w:t>
      </w:r>
      <w:proofErr w:type="spellStart"/>
      <w:r w:rsidRPr="00170133">
        <w:rPr>
          <w:color w:val="auto"/>
          <w:sz w:val="28"/>
          <w:szCs w:val="28"/>
          <w:lang w:val="uk-UA"/>
        </w:rPr>
        <w:t>Алматы</w:t>
      </w:r>
      <w:proofErr w:type="spellEnd"/>
      <w:r w:rsidR="0009422F" w:rsidRPr="00170133">
        <w:rPr>
          <w:color w:val="auto"/>
          <w:sz w:val="28"/>
          <w:szCs w:val="28"/>
          <w:lang w:val="uk-UA"/>
        </w:rPr>
        <w:t xml:space="preserve"> қ.</w:t>
      </w:r>
      <w:r w:rsidRPr="00170133">
        <w:rPr>
          <w:color w:val="auto"/>
          <w:sz w:val="28"/>
          <w:szCs w:val="28"/>
          <w:lang w:val="uk-UA"/>
        </w:rPr>
        <w:t xml:space="preserve">, </w:t>
      </w:r>
      <w:r w:rsidRPr="00170133">
        <w:rPr>
          <w:color w:val="auto"/>
          <w:sz w:val="28"/>
          <w:szCs w:val="28"/>
          <w:lang w:val="kk-KZ"/>
        </w:rPr>
        <w:t>Досты</w:t>
      </w:r>
      <w:r w:rsidR="0009422F" w:rsidRPr="00170133">
        <w:rPr>
          <w:color w:val="auto"/>
          <w:sz w:val="28"/>
          <w:szCs w:val="28"/>
          <w:lang w:val="kk-KZ"/>
        </w:rPr>
        <w:t>қ д.</w:t>
      </w:r>
      <w:r w:rsidRPr="00170133">
        <w:rPr>
          <w:color w:val="auto"/>
          <w:sz w:val="28"/>
          <w:szCs w:val="28"/>
          <w:lang w:val="kk-KZ"/>
        </w:rPr>
        <w:t>, 38, № 705</w:t>
      </w:r>
      <w:r w:rsidR="0009422F" w:rsidRPr="00170133">
        <w:rPr>
          <w:color w:val="auto"/>
          <w:sz w:val="28"/>
          <w:szCs w:val="28"/>
          <w:lang w:val="kk-KZ"/>
        </w:rPr>
        <w:t xml:space="preserve"> кеңсе,</w:t>
      </w:r>
      <w:r w:rsidRPr="00170133">
        <w:rPr>
          <w:color w:val="auto"/>
          <w:sz w:val="28"/>
          <w:szCs w:val="28"/>
          <w:lang w:val="kk-KZ"/>
        </w:rPr>
        <w:t xml:space="preserve"> KDC</w:t>
      </w:r>
      <w:r w:rsidR="0009422F" w:rsidRPr="00170133">
        <w:rPr>
          <w:color w:val="auto"/>
          <w:sz w:val="28"/>
          <w:szCs w:val="28"/>
          <w:lang w:val="kk-KZ"/>
        </w:rPr>
        <w:t xml:space="preserve"> бизнес орталығы</w:t>
      </w:r>
    </w:p>
    <w:p w14:paraId="4555F20C" w14:textId="77777777" w:rsidR="008031B2" w:rsidRPr="00170133" w:rsidRDefault="008031B2" w:rsidP="009E5E7F">
      <w:pPr>
        <w:pStyle w:val="Default"/>
        <w:jc w:val="both"/>
        <w:rPr>
          <w:color w:val="auto"/>
          <w:sz w:val="28"/>
          <w:szCs w:val="28"/>
        </w:rPr>
      </w:pPr>
      <w:r w:rsidRPr="00170133">
        <w:rPr>
          <w:color w:val="auto"/>
          <w:sz w:val="28"/>
          <w:szCs w:val="28"/>
          <w:lang w:val="kk-KZ"/>
        </w:rPr>
        <w:t>Тел</w:t>
      </w:r>
      <w:r w:rsidRPr="00170133">
        <w:rPr>
          <w:color w:val="auto"/>
          <w:sz w:val="28"/>
          <w:szCs w:val="28"/>
        </w:rPr>
        <w:t>.: +7 (727) 345 10 12</w:t>
      </w:r>
    </w:p>
    <w:p w14:paraId="0D3382F1" w14:textId="7DB1C0FC" w:rsidR="008031B2" w:rsidRPr="00170133" w:rsidRDefault="0009422F" w:rsidP="009E5E7F">
      <w:pPr>
        <w:autoSpaceDE w:val="0"/>
        <w:autoSpaceDN w:val="0"/>
        <w:spacing w:after="0" w:line="240" w:lineRule="auto"/>
        <w:jc w:val="both"/>
        <w:rPr>
          <w:rFonts w:ascii="Times New Roman" w:hAnsi="Times New Roman"/>
          <w:sz w:val="28"/>
          <w:szCs w:val="28"/>
        </w:rPr>
      </w:pPr>
      <w:r w:rsidRPr="00170133">
        <w:rPr>
          <w:rFonts w:ascii="Times New Roman" w:hAnsi="Times New Roman"/>
          <w:color w:val="000000"/>
          <w:sz w:val="28"/>
          <w:szCs w:val="28"/>
          <w:lang w:val="kk-KZ"/>
        </w:rPr>
        <w:t>Электронды поштасы</w:t>
      </w:r>
      <w:r w:rsidR="008031B2" w:rsidRPr="00170133">
        <w:rPr>
          <w:rFonts w:ascii="Times New Roman" w:hAnsi="Times New Roman"/>
          <w:sz w:val="28"/>
          <w:szCs w:val="28"/>
        </w:rPr>
        <w:t xml:space="preserve">: </w:t>
      </w:r>
      <w:hyperlink r:id="rId12" w:history="1">
        <w:r w:rsidR="008031B2" w:rsidRPr="00170133">
          <w:rPr>
            <w:rStyle w:val="ae"/>
            <w:rFonts w:ascii="Times New Roman" w:hAnsi="Times New Roman"/>
            <w:sz w:val="28"/>
            <w:szCs w:val="28"/>
          </w:rPr>
          <w:t>info@saapharma.kz</w:t>
        </w:r>
      </w:hyperlink>
    </w:p>
    <w:bookmarkEnd w:id="44"/>
    <w:p w14:paraId="0C32FD18" w14:textId="77777777" w:rsidR="008031B2" w:rsidRPr="00170133" w:rsidRDefault="008031B2" w:rsidP="009E5E7F">
      <w:pPr>
        <w:autoSpaceDE w:val="0"/>
        <w:autoSpaceDN w:val="0"/>
        <w:spacing w:after="0" w:line="240" w:lineRule="auto"/>
        <w:jc w:val="both"/>
        <w:rPr>
          <w:rFonts w:ascii="Times New Roman" w:hAnsi="Times New Roman"/>
          <w:sz w:val="28"/>
          <w:szCs w:val="28"/>
        </w:rPr>
      </w:pPr>
    </w:p>
    <w:p w14:paraId="1B243546" w14:textId="77777777" w:rsidR="008031B2" w:rsidRPr="00170133" w:rsidRDefault="008031B2" w:rsidP="009E5E7F">
      <w:pPr>
        <w:autoSpaceDE w:val="0"/>
        <w:autoSpaceDN w:val="0"/>
        <w:spacing w:after="0" w:line="240" w:lineRule="auto"/>
        <w:jc w:val="both"/>
        <w:rPr>
          <w:rFonts w:ascii="Times New Roman" w:hAnsi="Times New Roman"/>
          <w:sz w:val="28"/>
          <w:szCs w:val="28"/>
        </w:rPr>
      </w:pPr>
    </w:p>
    <w:p w14:paraId="5AF3A5C7" w14:textId="77777777" w:rsidR="008031B2" w:rsidRPr="00170133" w:rsidRDefault="008031B2" w:rsidP="009E5E7F">
      <w:pPr>
        <w:autoSpaceDE w:val="0"/>
        <w:autoSpaceDN w:val="0"/>
        <w:spacing w:after="0" w:line="240" w:lineRule="auto"/>
        <w:jc w:val="both"/>
        <w:rPr>
          <w:rFonts w:ascii="Times New Roman" w:hAnsi="Times New Roman"/>
          <w:sz w:val="28"/>
          <w:szCs w:val="28"/>
        </w:rPr>
      </w:pPr>
    </w:p>
    <w:sectPr w:rsidR="008031B2" w:rsidRPr="00170133" w:rsidSect="00F97B57">
      <w:head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3ABAD" w14:textId="77777777" w:rsidR="00857AE7" w:rsidRDefault="00857AE7" w:rsidP="00D275FC">
      <w:pPr>
        <w:spacing w:after="0" w:line="240" w:lineRule="auto"/>
      </w:pPr>
      <w:r>
        <w:separator/>
      </w:r>
    </w:p>
  </w:endnote>
  <w:endnote w:type="continuationSeparator" w:id="0">
    <w:p w14:paraId="23A44CE2" w14:textId="77777777" w:rsidR="00857AE7" w:rsidRDefault="00857AE7"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CAF54" w14:textId="77777777" w:rsidR="00857AE7" w:rsidRDefault="00857AE7" w:rsidP="00D275FC">
      <w:pPr>
        <w:spacing w:after="0" w:line="240" w:lineRule="auto"/>
      </w:pPr>
      <w:r>
        <w:separator/>
      </w:r>
    </w:p>
  </w:footnote>
  <w:footnote w:type="continuationSeparator" w:id="0">
    <w:p w14:paraId="4D180713" w14:textId="77777777" w:rsidR="00857AE7" w:rsidRDefault="00857AE7"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694BD" w14:textId="3A7EF323" w:rsidR="00355620" w:rsidRDefault="00355620">
    <w:pPr>
      <w:pStyle w:val="af0"/>
    </w:pPr>
    <w:r>
      <w:rPr>
        <w:noProof/>
        <w:lang w:eastAsia="ru-RU"/>
      </w:rPr>
      <mc:AlternateContent>
        <mc:Choice Requires="wps">
          <w:drawing>
            <wp:anchor distT="0" distB="0" distL="114300" distR="114300" simplePos="0" relativeHeight="251657728" behindDoc="0" locked="0" layoutInCell="1" allowOverlap="1" wp14:anchorId="372D4346" wp14:editId="3F6C5829">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5E7AAA98" w14:textId="77777777" w:rsidR="00355620" w:rsidRPr="00D275FC" w:rsidRDefault="00355620">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14:paraId="5E7AAA98" w14:textId="77777777" w:rsidR="00355620" w:rsidRPr="00D275FC" w:rsidRDefault="00355620">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6A7"/>
    <w:multiLevelType w:val="hybridMultilevel"/>
    <w:tmpl w:val="A814A514"/>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nsid w:val="04E85757"/>
    <w:multiLevelType w:val="hybridMultilevel"/>
    <w:tmpl w:val="BB369E14"/>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5A36ADD"/>
    <w:multiLevelType w:val="hybridMultilevel"/>
    <w:tmpl w:val="C40CBD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D30619"/>
    <w:multiLevelType w:val="hybridMultilevel"/>
    <w:tmpl w:val="2DE2BADE"/>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7570C7"/>
    <w:multiLevelType w:val="hybridMultilevel"/>
    <w:tmpl w:val="A8BE187C"/>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nsid w:val="18467D7E"/>
    <w:multiLevelType w:val="hybridMultilevel"/>
    <w:tmpl w:val="5394BD74"/>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6023C6"/>
    <w:multiLevelType w:val="hybridMultilevel"/>
    <w:tmpl w:val="28048CD2"/>
    <w:lvl w:ilvl="0" w:tplc="D360817A">
      <w:start w:val="1"/>
      <w:numFmt w:val="bullet"/>
      <w:lvlText w:val=""/>
      <w:lvlJc w:val="left"/>
      <w:pPr>
        <w:tabs>
          <w:tab w:val="num" w:pos="5038"/>
        </w:tabs>
        <w:ind w:left="5038" w:hanging="360"/>
      </w:pPr>
      <w:rPr>
        <w:rFonts w:ascii="Symbol" w:hAnsi="Symbol" w:hint="default"/>
      </w:rPr>
    </w:lvl>
    <w:lvl w:ilvl="1" w:tplc="FFFFFFFF" w:tentative="1">
      <w:start w:val="1"/>
      <w:numFmt w:val="bullet"/>
      <w:lvlText w:val="o"/>
      <w:lvlJc w:val="left"/>
      <w:pPr>
        <w:tabs>
          <w:tab w:val="num" w:pos="5758"/>
        </w:tabs>
        <w:ind w:left="5758" w:hanging="360"/>
      </w:pPr>
      <w:rPr>
        <w:rFonts w:ascii="Courier New" w:hAnsi="Courier New" w:cs="Courier New" w:hint="default"/>
      </w:rPr>
    </w:lvl>
    <w:lvl w:ilvl="2" w:tplc="FFFFFFFF" w:tentative="1">
      <w:start w:val="1"/>
      <w:numFmt w:val="bullet"/>
      <w:lvlText w:val=""/>
      <w:lvlJc w:val="left"/>
      <w:pPr>
        <w:tabs>
          <w:tab w:val="num" w:pos="6478"/>
        </w:tabs>
        <w:ind w:left="6478" w:hanging="360"/>
      </w:pPr>
      <w:rPr>
        <w:rFonts w:ascii="Wingdings" w:hAnsi="Wingdings" w:hint="default"/>
      </w:rPr>
    </w:lvl>
    <w:lvl w:ilvl="3" w:tplc="FFFFFFFF" w:tentative="1">
      <w:start w:val="1"/>
      <w:numFmt w:val="bullet"/>
      <w:lvlText w:val=""/>
      <w:lvlJc w:val="left"/>
      <w:pPr>
        <w:tabs>
          <w:tab w:val="num" w:pos="7198"/>
        </w:tabs>
        <w:ind w:left="7198" w:hanging="360"/>
      </w:pPr>
      <w:rPr>
        <w:rFonts w:ascii="Symbol" w:hAnsi="Symbol" w:hint="default"/>
      </w:rPr>
    </w:lvl>
    <w:lvl w:ilvl="4" w:tplc="FFFFFFFF" w:tentative="1">
      <w:start w:val="1"/>
      <w:numFmt w:val="bullet"/>
      <w:lvlText w:val="o"/>
      <w:lvlJc w:val="left"/>
      <w:pPr>
        <w:tabs>
          <w:tab w:val="num" w:pos="7918"/>
        </w:tabs>
        <w:ind w:left="7918" w:hanging="360"/>
      </w:pPr>
      <w:rPr>
        <w:rFonts w:ascii="Courier New" w:hAnsi="Courier New" w:cs="Courier New" w:hint="default"/>
      </w:rPr>
    </w:lvl>
    <w:lvl w:ilvl="5" w:tplc="FFFFFFFF" w:tentative="1">
      <w:start w:val="1"/>
      <w:numFmt w:val="bullet"/>
      <w:lvlText w:val=""/>
      <w:lvlJc w:val="left"/>
      <w:pPr>
        <w:tabs>
          <w:tab w:val="num" w:pos="8638"/>
        </w:tabs>
        <w:ind w:left="8638" w:hanging="360"/>
      </w:pPr>
      <w:rPr>
        <w:rFonts w:ascii="Wingdings" w:hAnsi="Wingdings" w:hint="default"/>
      </w:rPr>
    </w:lvl>
    <w:lvl w:ilvl="6" w:tplc="FFFFFFFF" w:tentative="1">
      <w:start w:val="1"/>
      <w:numFmt w:val="bullet"/>
      <w:lvlText w:val=""/>
      <w:lvlJc w:val="left"/>
      <w:pPr>
        <w:tabs>
          <w:tab w:val="num" w:pos="9358"/>
        </w:tabs>
        <w:ind w:left="9358" w:hanging="360"/>
      </w:pPr>
      <w:rPr>
        <w:rFonts w:ascii="Symbol" w:hAnsi="Symbol" w:hint="default"/>
      </w:rPr>
    </w:lvl>
    <w:lvl w:ilvl="7" w:tplc="FFFFFFFF" w:tentative="1">
      <w:start w:val="1"/>
      <w:numFmt w:val="bullet"/>
      <w:lvlText w:val="o"/>
      <w:lvlJc w:val="left"/>
      <w:pPr>
        <w:tabs>
          <w:tab w:val="num" w:pos="10078"/>
        </w:tabs>
        <w:ind w:left="10078" w:hanging="360"/>
      </w:pPr>
      <w:rPr>
        <w:rFonts w:ascii="Courier New" w:hAnsi="Courier New" w:cs="Courier New" w:hint="default"/>
      </w:rPr>
    </w:lvl>
    <w:lvl w:ilvl="8" w:tplc="FFFFFFFF" w:tentative="1">
      <w:start w:val="1"/>
      <w:numFmt w:val="bullet"/>
      <w:lvlText w:val=""/>
      <w:lvlJc w:val="left"/>
      <w:pPr>
        <w:tabs>
          <w:tab w:val="num" w:pos="10798"/>
        </w:tabs>
        <w:ind w:left="10798" w:hanging="360"/>
      </w:pPr>
      <w:rPr>
        <w:rFonts w:ascii="Wingdings" w:hAnsi="Wingdings" w:hint="default"/>
      </w:rPr>
    </w:lvl>
  </w:abstractNum>
  <w:abstractNum w:abstractNumId="16">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A4A630C"/>
    <w:multiLevelType w:val="hybridMultilevel"/>
    <w:tmpl w:val="FE4439CC"/>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nsid w:val="3CDE6380"/>
    <w:multiLevelType w:val="multilevel"/>
    <w:tmpl w:val="8F2ADF8A"/>
    <w:lvl w:ilvl="0">
      <w:start w:val="1"/>
      <w:numFmt w:val="decimal"/>
      <w:lvlText w:val="%1."/>
      <w:lvlJc w:val="left"/>
      <w:pPr>
        <w:tabs>
          <w:tab w:val="num" w:pos="360"/>
        </w:tabs>
        <w:ind w:left="360" w:hanging="360"/>
      </w:pPr>
      <w:rPr>
        <w:rFonts w:ascii="Times New Roman" w:hAnsi="Times New Roman" w:hint="default"/>
        <w:sz w:val="28"/>
        <w:szCs w:val="3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BA718AC"/>
    <w:multiLevelType w:val="hybridMultilevel"/>
    <w:tmpl w:val="446EA49C"/>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FE08D7"/>
    <w:multiLevelType w:val="hybridMultilevel"/>
    <w:tmpl w:val="A620911A"/>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nsid w:val="66D66BDE"/>
    <w:multiLevelType w:val="hybridMultilevel"/>
    <w:tmpl w:val="C0308226"/>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9FC48D5"/>
    <w:multiLevelType w:val="hybridMultilevel"/>
    <w:tmpl w:val="C8F86B04"/>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nsid w:val="6BE61329"/>
    <w:multiLevelType w:val="hybridMultilevel"/>
    <w:tmpl w:val="5394BD74"/>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6">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F316B1"/>
    <w:multiLevelType w:val="hybridMultilevel"/>
    <w:tmpl w:val="627A7D26"/>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F955935"/>
    <w:multiLevelType w:val="hybridMultilevel"/>
    <w:tmpl w:val="3FC0F3F4"/>
    <w:lvl w:ilvl="0" w:tplc="30BAA5D2">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9"/>
  </w:num>
  <w:num w:numId="3">
    <w:abstractNumId w:val="6"/>
  </w:num>
  <w:num w:numId="4">
    <w:abstractNumId w:val="29"/>
  </w:num>
  <w:num w:numId="5">
    <w:abstractNumId w:val="40"/>
  </w:num>
  <w:num w:numId="6">
    <w:abstractNumId w:val="11"/>
  </w:num>
  <w:num w:numId="7">
    <w:abstractNumId w:val="36"/>
  </w:num>
  <w:num w:numId="8">
    <w:abstractNumId w:val="13"/>
  </w:num>
  <w:num w:numId="9">
    <w:abstractNumId w:val="26"/>
  </w:num>
  <w:num w:numId="10">
    <w:abstractNumId w:val="14"/>
  </w:num>
  <w:num w:numId="11">
    <w:abstractNumId w:val="25"/>
  </w:num>
  <w:num w:numId="12">
    <w:abstractNumId w:val="28"/>
  </w:num>
  <w:num w:numId="13">
    <w:abstractNumId w:val="32"/>
  </w:num>
  <w:num w:numId="14">
    <w:abstractNumId w:val="21"/>
  </w:num>
  <w:num w:numId="15">
    <w:abstractNumId w:val="2"/>
  </w:num>
  <w:num w:numId="16">
    <w:abstractNumId w:val="38"/>
  </w:num>
  <w:num w:numId="17">
    <w:abstractNumId w:val="24"/>
  </w:num>
  <w:num w:numId="18">
    <w:abstractNumId w:val="23"/>
  </w:num>
  <w:num w:numId="19">
    <w:abstractNumId w:val="12"/>
  </w:num>
  <w:num w:numId="20">
    <w:abstractNumId w:val="4"/>
  </w:num>
  <w:num w:numId="21">
    <w:abstractNumId w:val="17"/>
  </w:num>
  <w:num w:numId="22">
    <w:abstractNumId w:val="10"/>
  </w:num>
  <w:num w:numId="23">
    <w:abstractNumId w:val="35"/>
  </w:num>
  <w:num w:numId="24">
    <w:abstractNumId w:val="18"/>
  </w:num>
  <w:num w:numId="25">
    <w:abstractNumId w:val="16"/>
  </w:num>
  <w:num w:numId="26">
    <w:abstractNumId w:val="22"/>
  </w:num>
  <w:num w:numId="27">
    <w:abstractNumId w:val="15"/>
  </w:num>
  <w:num w:numId="28">
    <w:abstractNumId w:val="39"/>
  </w:num>
  <w:num w:numId="29">
    <w:abstractNumId w:val="37"/>
  </w:num>
  <w:num w:numId="30">
    <w:abstractNumId w:val="1"/>
  </w:num>
  <w:num w:numId="31">
    <w:abstractNumId w:val="30"/>
  </w:num>
  <w:num w:numId="32">
    <w:abstractNumId w:val="33"/>
  </w:num>
  <w:num w:numId="33">
    <w:abstractNumId w:val="0"/>
  </w:num>
  <w:num w:numId="34">
    <w:abstractNumId w:val="20"/>
  </w:num>
  <w:num w:numId="35">
    <w:abstractNumId w:val="5"/>
  </w:num>
  <w:num w:numId="36">
    <w:abstractNumId w:val="8"/>
  </w:num>
  <w:num w:numId="37">
    <w:abstractNumId w:val="31"/>
  </w:num>
  <w:num w:numId="38">
    <w:abstractNumId w:val="19"/>
  </w:num>
  <w:num w:numId="39">
    <w:abstractNumId w:val="3"/>
  </w:num>
  <w:num w:numId="40">
    <w:abstractNumId w:val="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11C8F"/>
    <w:rsid w:val="00016CF8"/>
    <w:rsid w:val="000264BB"/>
    <w:rsid w:val="00032C17"/>
    <w:rsid w:val="00033FC1"/>
    <w:rsid w:val="00034159"/>
    <w:rsid w:val="000413DC"/>
    <w:rsid w:val="00042999"/>
    <w:rsid w:val="000852A1"/>
    <w:rsid w:val="0009422F"/>
    <w:rsid w:val="000972E6"/>
    <w:rsid w:val="000A0D71"/>
    <w:rsid w:val="000A60BD"/>
    <w:rsid w:val="000B088E"/>
    <w:rsid w:val="000C2C4B"/>
    <w:rsid w:val="000C4C48"/>
    <w:rsid w:val="000C5524"/>
    <w:rsid w:val="000D2F22"/>
    <w:rsid w:val="000D6963"/>
    <w:rsid w:val="000E01AB"/>
    <w:rsid w:val="000E10CB"/>
    <w:rsid w:val="000E2683"/>
    <w:rsid w:val="000E4292"/>
    <w:rsid w:val="000E49F0"/>
    <w:rsid w:val="000E6126"/>
    <w:rsid w:val="000F4A78"/>
    <w:rsid w:val="000F5C03"/>
    <w:rsid w:val="00100406"/>
    <w:rsid w:val="00107A8A"/>
    <w:rsid w:val="001105F6"/>
    <w:rsid w:val="00111788"/>
    <w:rsid w:val="00122EA5"/>
    <w:rsid w:val="00132B9A"/>
    <w:rsid w:val="001368AE"/>
    <w:rsid w:val="00144CCD"/>
    <w:rsid w:val="00144ED0"/>
    <w:rsid w:val="0014739A"/>
    <w:rsid w:val="0015490C"/>
    <w:rsid w:val="001573E2"/>
    <w:rsid w:val="0016278D"/>
    <w:rsid w:val="00162D07"/>
    <w:rsid w:val="00167255"/>
    <w:rsid w:val="001677A2"/>
    <w:rsid w:val="00170133"/>
    <w:rsid w:val="0018026F"/>
    <w:rsid w:val="0018653D"/>
    <w:rsid w:val="001937AD"/>
    <w:rsid w:val="00194F09"/>
    <w:rsid w:val="001A2CB2"/>
    <w:rsid w:val="001A5CCF"/>
    <w:rsid w:val="001A79F1"/>
    <w:rsid w:val="001B0E66"/>
    <w:rsid w:val="001B35A9"/>
    <w:rsid w:val="001B4E82"/>
    <w:rsid w:val="001B6AEC"/>
    <w:rsid w:val="001C1B51"/>
    <w:rsid w:val="001C337B"/>
    <w:rsid w:val="001C4F4A"/>
    <w:rsid w:val="001D59B7"/>
    <w:rsid w:val="001D6764"/>
    <w:rsid w:val="001E69DD"/>
    <w:rsid w:val="001E6F4C"/>
    <w:rsid w:val="001F16AA"/>
    <w:rsid w:val="001F7718"/>
    <w:rsid w:val="00201936"/>
    <w:rsid w:val="0020194D"/>
    <w:rsid w:val="00203355"/>
    <w:rsid w:val="00211005"/>
    <w:rsid w:val="00216037"/>
    <w:rsid w:val="00216B7B"/>
    <w:rsid w:val="00217D41"/>
    <w:rsid w:val="00221C9D"/>
    <w:rsid w:val="00222CA6"/>
    <w:rsid w:val="00226423"/>
    <w:rsid w:val="00232642"/>
    <w:rsid w:val="00237697"/>
    <w:rsid w:val="002439E8"/>
    <w:rsid w:val="00250EDB"/>
    <w:rsid w:val="00256E10"/>
    <w:rsid w:val="00260413"/>
    <w:rsid w:val="00260EBC"/>
    <w:rsid w:val="00264710"/>
    <w:rsid w:val="0026473A"/>
    <w:rsid w:val="00267567"/>
    <w:rsid w:val="00270081"/>
    <w:rsid w:val="00270B0A"/>
    <w:rsid w:val="0027117B"/>
    <w:rsid w:val="002754E0"/>
    <w:rsid w:val="00277EB7"/>
    <w:rsid w:val="00280ED7"/>
    <w:rsid w:val="00281FBE"/>
    <w:rsid w:val="00287AB1"/>
    <w:rsid w:val="00290D2E"/>
    <w:rsid w:val="00292715"/>
    <w:rsid w:val="002A26BE"/>
    <w:rsid w:val="002A591C"/>
    <w:rsid w:val="002B3270"/>
    <w:rsid w:val="002C10E1"/>
    <w:rsid w:val="002C15EB"/>
    <w:rsid w:val="002C1660"/>
    <w:rsid w:val="002C35A2"/>
    <w:rsid w:val="002C5345"/>
    <w:rsid w:val="002C76D7"/>
    <w:rsid w:val="002D3973"/>
    <w:rsid w:val="002D56B7"/>
    <w:rsid w:val="002E0BAD"/>
    <w:rsid w:val="002E28D7"/>
    <w:rsid w:val="002F4A14"/>
    <w:rsid w:val="002F5042"/>
    <w:rsid w:val="002F6AFA"/>
    <w:rsid w:val="00302607"/>
    <w:rsid w:val="003043BF"/>
    <w:rsid w:val="00317FE5"/>
    <w:rsid w:val="00320073"/>
    <w:rsid w:val="0032180C"/>
    <w:rsid w:val="003262DF"/>
    <w:rsid w:val="003356B2"/>
    <w:rsid w:val="00343381"/>
    <w:rsid w:val="00355620"/>
    <w:rsid w:val="00357073"/>
    <w:rsid w:val="00360CFB"/>
    <w:rsid w:val="0036288F"/>
    <w:rsid w:val="00365B10"/>
    <w:rsid w:val="003662F1"/>
    <w:rsid w:val="00367BA7"/>
    <w:rsid w:val="003714A1"/>
    <w:rsid w:val="00371F82"/>
    <w:rsid w:val="003761C0"/>
    <w:rsid w:val="00380F28"/>
    <w:rsid w:val="003812B2"/>
    <w:rsid w:val="00383CDB"/>
    <w:rsid w:val="00384F08"/>
    <w:rsid w:val="003879F9"/>
    <w:rsid w:val="003A035E"/>
    <w:rsid w:val="003A345F"/>
    <w:rsid w:val="003A7578"/>
    <w:rsid w:val="003B0285"/>
    <w:rsid w:val="003B6EAC"/>
    <w:rsid w:val="003E13CF"/>
    <w:rsid w:val="003E1686"/>
    <w:rsid w:val="003F0F7A"/>
    <w:rsid w:val="003F422A"/>
    <w:rsid w:val="003F5344"/>
    <w:rsid w:val="003F7EDC"/>
    <w:rsid w:val="00404548"/>
    <w:rsid w:val="00410498"/>
    <w:rsid w:val="0041162E"/>
    <w:rsid w:val="0041327C"/>
    <w:rsid w:val="00416B32"/>
    <w:rsid w:val="0042786D"/>
    <w:rsid w:val="004309ED"/>
    <w:rsid w:val="00432761"/>
    <w:rsid w:val="00433C62"/>
    <w:rsid w:val="00434D01"/>
    <w:rsid w:val="0045312B"/>
    <w:rsid w:val="00466579"/>
    <w:rsid w:val="00466A6C"/>
    <w:rsid w:val="00472EF5"/>
    <w:rsid w:val="004762C0"/>
    <w:rsid w:val="0048687C"/>
    <w:rsid w:val="004A31B4"/>
    <w:rsid w:val="004C1922"/>
    <w:rsid w:val="004C2D87"/>
    <w:rsid w:val="004C33A6"/>
    <w:rsid w:val="004C462F"/>
    <w:rsid w:val="004C72B8"/>
    <w:rsid w:val="004D49E9"/>
    <w:rsid w:val="004D6D6D"/>
    <w:rsid w:val="004F2E84"/>
    <w:rsid w:val="005071DA"/>
    <w:rsid w:val="00512C02"/>
    <w:rsid w:val="00523D82"/>
    <w:rsid w:val="00526D36"/>
    <w:rsid w:val="00540B91"/>
    <w:rsid w:val="00541A00"/>
    <w:rsid w:val="005444B2"/>
    <w:rsid w:val="00551E64"/>
    <w:rsid w:val="00552F8B"/>
    <w:rsid w:val="00553A26"/>
    <w:rsid w:val="005550F6"/>
    <w:rsid w:val="00561FE7"/>
    <w:rsid w:val="00575348"/>
    <w:rsid w:val="00575C3A"/>
    <w:rsid w:val="005779DE"/>
    <w:rsid w:val="005869C5"/>
    <w:rsid w:val="00590694"/>
    <w:rsid w:val="005963A0"/>
    <w:rsid w:val="005A358D"/>
    <w:rsid w:val="005A3C81"/>
    <w:rsid w:val="005A545F"/>
    <w:rsid w:val="005A5680"/>
    <w:rsid w:val="005A6639"/>
    <w:rsid w:val="005A6914"/>
    <w:rsid w:val="005B3FFE"/>
    <w:rsid w:val="005C0830"/>
    <w:rsid w:val="005C1519"/>
    <w:rsid w:val="005C1C4E"/>
    <w:rsid w:val="005C3A9F"/>
    <w:rsid w:val="005C4A16"/>
    <w:rsid w:val="005C4B12"/>
    <w:rsid w:val="005C5BF6"/>
    <w:rsid w:val="005C7D1D"/>
    <w:rsid w:val="005D68C6"/>
    <w:rsid w:val="005D7E76"/>
    <w:rsid w:val="005D7EE3"/>
    <w:rsid w:val="005E0736"/>
    <w:rsid w:val="005E108E"/>
    <w:rsid w:val="005E4D71"/>
    <w:rsid w:val="005E50DE"/>
    <w:rsid w:val="005E6B56"/>
    <w:rsid w:val="005F4C46"/>
    <w:rsid w:val="005F7097"/>
    <w:rsid w:val="006020ED"/>
    <w:rsid w:val="0060364A"/>
    <w:rsid w:val="0061650D"/>
    <w:rsid w:val="00617843"/>
    <w:rsid w:val="00620F34"/>
    <w:rsid w:val="00624C1B"/>
    <w:rsid w:val="00625471"/>
    <w:rsid w:val="00627853"/>
    <w:rsid w:val="006303E5"/>
    <w:rsid w:val="00634D0C"/>
    <w:rsid w:val="0063594B"/>
    <w:rsid w:val="00642F9E"/>
    <w:rsid w:val="006432FA"/>
    <w:rsid w:val="00652BCE"/>
    <w:rsid w:val="00652E29"/>
    <w:rsid w:val="00653617"/>
    <w:rsid w:val="006571C5"/>
    <w:rsid w:val="006703A5"/>
    <w:rsid w:val="0067136B"/>
    <w:rsid w:val="00691208"/>
    <w:rsid w:val="00693014"/>
    <w:rsid w:val="00695AB3"/>
    <w:rsid w:val="006A23C4"/>
    <w:rsid w:val="006A5829"/>
    <w:rsid w:val="006A702E"/>
    <w:rsid w:val="006B6F03"/>
    <w:rsid w:val="006B748B"/>
    <w:rsid w:val="006B7A90"/>
    <w:rsid w:val="006C577B"/>
    <w:rsid w:val="006C5F38"/>
    <w:rsid w:val="006C6558"/>
    <w:rsid w:val="006D7D5A"/>
    <w:rsid w:val="006E10C1"/>
    <w:rsid w:val="006E4305"/>
    <w:rsid w:val="006F50DF"/>
    <w:rsid w:val="006F5763"/>
    <w:rsid w:val="006F7176"/>
    <w:rsid w:val="00704BAB"/>
    <w:rsid w:val="007104D1"/>
    <w:rsid w:val="007123A8"/>
    <w:rsid w:val="007135A6"/>
    <w:rsid w:val="00732F32"/>
    <w:rsid w:val="00733A73"/>
    <w:rsid w:val="00736B6C"/>
    <w:rsid w:val="00745CFF"/>
    <w:rsid w:val="00746FF2"/>
    <w:rsid w:val="00747049"/>
    <w:rsid w:val="00751122"/>
    <w:rsid w:val="00753805"/>
    <w:rsid w:val="00761133"/>
    <w:rsid w:val="00761254"/>
    <w:rsid w:val="0076183B"/>
    <w:rsid w:val="00764E84"/>
    <w:rsid w:val="007762F8"/>
    <w:rsid w:val="00783520"/>
    <w:rsid w:val="007976D3"/>
    <w:rsid w:val="007A02D3"/>
    <w:rsid w:val="007A18B1"/>
    <w:rsid w:val="007B628C"/>
    <w:rsid w:val="007C055A"/>
    <w:rsid w:val="007C1693"/>
    <w:rsid w:val="007C71EA"/>
    <w:rsid w:val="007D091E"/>
    <w:rsid w:val="007D0E84"/>
    <w:rsid w:val="007D1933"/>
    <w:rsid w:val="007D48ED"/>
    <w:rsid w:val="007D681B"/>
    <w:rsid w:val="007E1A7B"/>
    <w:rsid w:val="007E1D85"/>
    <w:rsid w:val="007E4721"/>
    <w:rsid w:val="007E5B48"/>
    <w:rsid w:val="007E702A"/>
    <w:rsid w:val="008031B2"/>
    <w:rsid w:val="0081154A"/>
    <w:rsid w:val="00820280"/>
    <w:rsid w:val="00820B36"/>
    <w:rsid w:val="008250FA"/>
    <w:rsid w:val="00827BB2"/>
    <w:rsid w:val="008329DA"/>
    <w:rsid w:val="008330E7"/>
    <w:rsid w:val="008337F5"/>
    <w:rsid w:val="008353A4"/>
    <w:rsid w:val="008372C6"/>
    <w:rsid w:val="0084022E"/>
    <w:rsid w:val="00841F00"/>
    <w:rsid w:val="00844BE3"/>
    <w:rsid w:val="00844CE8"/>
    <w:rsid w:val="00847154"/>
    <w:rsid w:val="00857AA2"/>
    <w:rsid w:val="00857AE7"/>
    <w:rsid w:val="0086657B"/>
    <w:rsid w:val="008832E5"/>
    <w:rsid w:val="0089032F"/>
    <w:rsid w:val="00891711"/>
    <w:rsid w:val="008933D1"/>
    <w:rsid w:val="00897669"/>
    <w:rsid w:val="008A06BA"/>
    <w:rsid w:val="008A29C0"/>
    <w:rsid w:val="008B7546"/>
    <w:rsid w:val="008C0181"/>
    <w:rsid w:val="008C2A43"/>
    <w:rsid w:val="008C7244"/>
    <w:rsid w:val="008D4451"/>
    <w:rsid w:val="008D5B8C"/>
    <w:rsid w:val="008D62B7"/>
    <w:rsid w:val="008E55DE"/>
    <w:rsid w:val="008E6895"/>
    <w:rsid w:val="008F06E7"/>
    <w:rsid w:val="00900B02"/>
    <w:rsid w:val="00900B3C"/>
    <w:rsid w:val="00902276"/>
    <w:rsid w:val="00904FB5"/>
    <w:rsid w:val="00910C17"/>
    <w:rsid w:val="0091136C"/>
    <w:rsid w:val="009157ED"/>
    <w:rsid w:val="00927258"/>
    <w:rsid w:val="009303D0"/>
    <w:rsid w:val="00930D7D"/>
    <w:rsid w:val="00933FBE"/>
    <w:rsid w:val="00935208"/>
    <w:rsid w:val="009439C0"/>
    <w:rsid w:val="0095047E"/>
    <w:rsid w:val="00952BAD"/>
    <w:rsid w:val="00956101"/>
    <w:rsid w:val="00962CD6"/>
    <w:rsid w:val="009808FD"/>
    <w:rsid w:val="00980F6B"/>
    <w:rsid w:val="009826D8"/>
    <w:rsid w:val="00993A60"/>
    <w:rsid w:val="00996F90"/>
    <w:rsid w:val="009B014E"/>
    <w:rsid w:val="009C6292"/>
    <w:rsid w:val="009D71D5"/>
    <w:rsid w:val="009E2887"/>
    <w:rsid w:val="009E5CB9"/>
    <w:rsid w:val="009E5E7F"/>
    <w:rsid w:val="009F31F2"/>
    <w:rsid w:val="009F45A5"/>
    <w:rsid w:val="00A01C2E"/>
    <w:rsid w:val="00A02BB2"/>
    <w:rsid w:val="00A04052"/>
    <w:rsid w:val="00A12563"/>
    <w:rsid w:val="00A22F39"/>
    <w:rsid w:val="00A5098F"/>
    <w:rsid w:val="00A60814"/>
    <w:rsid w:val="00A62923"/>
    <w:rsid w:val="00A80D9C"/>
    <w:rsid w:val="00A81482"/>
    <w:rsid w:val="00A8185B"/>
    <w:rsid w:val="00A90346"/>
    <w:rsid w:val="00A90B22"/>
    <w:rsid w:val="00AA5E2F"/>
    <w:rsid w:val="00AA7317"/>
    <w:rsid w:val="00AB0E0B"/>
    <w:rsid w:val="00AC017A"/>
    <w:rsid w:val="00AC2C0B"/>
    <w:rsid w:val="00AC4905"/>
    <w:rsid w:val="00AD691E"/>
    <w:rsid w:val="00AD6A1E"/>
    <w:rsid w:val="00AE7922"/>
    <w:rsid w:val="00AF1BB8"/>
    <w:rsid w:val="00B01011"/>
    <w:rsid w:val="00B11878"/>
    <w:rsid w:val="00B46F30"/>
    <w:rsid w:val="00B608C1"/>
    <w:rsid w:val="00B60D3D"/>
    <w:rsid w:val="00B61D95"/>
    <w:rsid w:val="00B61E75"/>
    <w:rsid w:val="00B9187F"/>
    <w:rsid w:val="00B934AC"/>
    <w:rsid w:val="00BA397B"/>
    <w:rsid w:val="00BA5C18"/>
    <w:rsid w:val="00BB3050"/>
    <w:rsid w:val="00BB7831"/>
    <w:rsid w:val="00BC2364"/>
    <w:rsid w:val="00BC31BC"/>
    <w:rsid w:val="00BC6167"/>
    <w:rsid w:val="00BD30F3"/>
    <w:rsid w:val="00BD479D"/>
    <w:rsid w:val="00BE0334"/>
    <w:rsid w:val="00BE4435"/>
    <w:rsid w:val="00BE6B71"/>
    <w:rsid w:val="00BF113C"/>
    <w:rsid w:val="00C00318"/>
    <w:rsid w:val="00C07BB3"/>
    <w:rsid w:val="00C13BBF"/>
    <w:rsid w:val="00C16A90"/>
    <w:rsid w:val="00C2000E"/>
    <w:rsid w:val="00C20FF2"/>
    <w:rsid w:val="00C379C9"/>
    <w:rsid w:val="00C402BD"/>
    <w:rsid w:val="00C422B8"/>
    <w:rsid w:val="00C566D6"/>
    <w:rsid w:val="00C70109"/>
    <w:rsid w:val="00C73CCA"/>
    <w:rsid w:val="00C740BA"/>
    <w:rsid w:val="00C839ED"/>
    <w:rsid w:val="00C84299"/>
    <w:rsid w:val="00C9099E"/>
    <w:rsid w:val="00C92F14"/>
    <w:rsid w:val="00C9308C"/>
    <w:rsid w:val="00C97365"/>
    <w:rsid w:val="00CA7EBA"/>
    <w:rsid w:val="00CB42B0"/>
    <w:rsid w:val="00CC08BA"/>
    <w:rsid w:val="00CC330A"/>
    <w:rsid w:val="00CC5727"/>
    <w:rsid w:val="00CC6900"/>
    <w:rsid w:val="00CC7DBD"/>
    <w:rsid w:val="00CE2561"/>
    <w:rsid w:val="00CE38C0"/>
    <w:rsid w:val="00CE763A"/>
    <w:rsid w:val="00CF3849"/>
    <w:rsid w:val="00D0233C"/>
    <w:rsid w:val="00D04B60"/>
    <w:rsid w:val="00D066FC"/>
    <w:rsid w:val="00D11462"/>
    <w:rsid w:val="00D14747"/>
    <w:rsid w:val="00D14D61"/>
    <w:rsid w:val="00D214AF"/>
    <w:rsid w:val="00D22A47"/>
    <w:rsid w:val="00D275FC"/>
    <w:rsid w:val="00D3212D"/>
    <w:rsid w:val="00D34C3B"/>
    <w:rsid w:val="00D3576E"/>
    <w:rsid w:val="00D41459"/>
    <w:rsid w:val="00D43297"/>
    <w:rsid w:val="00D46B0B"/>
    <w:rsid w:val="00D5142D"/>
    <w:rsid w:val="00D550BE"/>
    <w:rsid w:val="00D55ED8"/>
    <w:rsid w:val="00D61341"/>
    <w:rsid w:val="00D6644C"/>
    <w:rsid w:val="00D70DB6"/>
    <w:rsid w:val="00D76048"/>
    <w:rsid w:val="00D8094C"/>
    <w:rsid w:val="00D81571"/>
    <w:rsid w:val="00D83BC4"/>
    <w:rsid w:val="00D902E8"/>
    <w:rsid w:val="00D93C80"/>
    <w:rsid w:val="00D95870"/>
    <w:rsid w:val="00D96A8F"/>
    <w:rsid w:val="00D9713F"/>
    <w:rsid w:val="00DA2AE9"/>
    <w:rsid w:val="00DA3060"/>
    <w:rsid w:val="00DB34FD"/>
    <w:rsid w:val="00DB406A"/>
    <w:rsid w:val="00DB7546"/>
    <w:rsid w:val="00DC200D"/>
    <w:rsid w:val="00DC7C19"/>
    <w:rsid w:val="00DF11A7"/>
    <w:rsid w:val="00DF1573"/>
    <w:rsid w:val="00DF7240"/>
    <w:rsid w:val="00E03E8D"/>
    <w:rsid w:val="00E271CB"/>
    <w:rsid w:val="00E34FE3"/>
    <w:rsid w:val="00E363FD"/>
    <w:rsid w:val="00E47891"/>
    <w:rsid w:val="00E54C47"/>
    <w:rsid w:val="00E55D6C"/>
    <w:rsid w:val="00E57396"/>
    <w:rsid w:val="00E61F77"/>
    <w:rsid w:val="00E76209"/>
    <w:rsid w:val="00E77B72"/>
    <w:rsid w:val="00E81A1B"/>
    <w:rsid w:val="00E81A86"/>
    <w:rsid w:val="00E83B23"/>
    <w:rsid w:val="00E8607B"/>
    <w:rsid w:val="00E91073"/>
    <w:rsid w:val="00E93583"/>
    <w:rsid w:val="00EA2F86"/>
    <w:rsid w:val="00EA6D39"/>
    <w:rsid w:val="00EB1D97"/>
    <w:rsid w:val="00EC68CE"/>
    <w:rsid w:val="00EF4C53"/>
    <w:rsid w:val="00F006F1"/>
    <w:rsid w:val="00F07B7B"/>
    <w:rsid w:val="00F23B95"/>
    <w:rsid w:val="00F335EB"/>
    <w:rsid w:val="00F40388"/>
    <w:rsid w:val="00F60241"/>
    <w:rsid w:val="00F63389"/>
    <w:rsid w:val="00F66C00"/>
    <w:rsid w:val="00F67758"/>
    <w:rsid w:val="00F74651"/>
    <w:rsid w:val="00F80E92"/>
    <w:rsid w:val="00F8728C"/>
    <w:rsid w:val="00F8747E"/>
    <w:rsid w:val="00F91977"/>
    <w:rsid w:val="00F94071"/>
    <w:rsid w:val="00F97B57"/>
    <w:rsid w:val="00FA4F7C"/>
    <w:rsid w:val="00FB0456"/>
    <w:rsid w:val="00FB08BD"/>
    <w:rsid w:val="00FB0AFA"/>
    <w:rsid w:val="00FB47F4"/>
    <w:rsid w:val="00FD2B12"/>
    <w:rsid w:val="00FD2B9F"/>
    <w:rsid w:val="00FE566D"/>
    <w:rsid w:val="00FF258E"/>
    <w:rsid w:val="00FF4F52"/>
    <w:rsid w:val="00FF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4C2D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customStyle="1" w:styleId="12">
    <w:name w:val="Обычный (веб)1"/>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4">
    <w:name w:val="Balloon Text"/>
    <w:basedOn w:val="a"/>
    <w:link w:val="a5"/>
    <w:uiPriority w:val="99"/>
    <w:semiHidden/>
    <w:unhideWhenUsed/>
    <w:rsid w:val="0011178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11788"/>
    <w:rPr>
      <w:rFonts w:ascii="Tahoma" w:hAnsi="Tahoma" w:cs="Tahoma"/>
      <w:sz w:val="16"/>
      <w:szCs w:val="16"/>
      <w:lang w:val="ru-RU"/>
    </w:rPr>
  </w:style>
  <w:style w:type="paragraph" w:styleId="a6">
    <w:name w:val="Body Text Indent"/>
    <w:basedOn w:val="a"/>
    <w:link w:val="a7"/>
    <w:rsid w:val="005A6914"/>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link w:val="a6"/>
    <w:rsid w:val="005A6914"/>
    <w:rPr>
      <w:rFonts w:ascii="Times New Roman" w:eastAsia="Times New Roman" w:hAnsi="Times New Roman" w:cs="Times New Roman"/>
      <w:sz w:val="20"/>
      <w:szCs w:val="20"/>
      <w:lang w:val="ru-RU" w:eastAsia="ru-RU"/>
    </w:rPr>
  </w:style>
  <w:style w:type="paragraph" w:customStyle="1" w:styleId="13">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8">
    <w:name w:val="Body Text"/>
    <w:basedOn w:val="a"/>
    <w:link w:val="a9"/>
    <w:rsid w:val="00222CA6"/>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link w:val="a8"/>
    <w:rsid w:val="00222CA6"/>
    <w:rPr>
      <w:rFonts w:ascii="Times New Roman" w:eastAsia="Times New Roman" w:hAnsi="Times New Roman" w:cs="Times New Roman"/>
      <w:sz w:val="20"/>
      <w:szCs w:val="20"/>
      <w:lang w:val="ru-RU" w:eastAsia="ru-RU"/>
    </w:rPr>
  </w:style>
  <w:style w:type="paragraph" w:styleId="aa">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b">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c">
    <w:name w:val="Subtitle"/>
    <w:basedOn w:val="a"/>
    <w:link w:val="ad"/>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d">
    <w:name w:val="Подзаголовок Знак"/>
    <w:link w:val="ac"/>
    <w:rsid w:val="00D46B0B"/>
    <w:rPr>
      <w:rFonts w:ascii="Times New Roman" w:eastAsia="Times New Roman" w:hAnsi="Times New Roman" w:cs="Times New Roman"/>
      <w:b/>
      <w:sz w:val="28"/>
      <w:szCs w:val="20"/>
      <w:lang w:eastAsia="ru-RU"/>
    </w:rPr>
  </w:style>
  <w:style w:type="paragraph" w:customStyle="1" w:styleId="14">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e">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0">
    <w:name w:val="header"/>
    <w:basedOn w:val="a"/>
    <w:link w:val="af1"/>
    <w:uiPriority w:val="99"/>
    <w:unhideWhenUsed/>
    <w:rsid w:val="00D275FC"/>
    <w:pPr>
      <w:tabs>
        <w:tab w:val="center" w:pos="4677"/>
        <w:tab w:val="right" w:pos="9355"/>
      </w:tabs>
      <w:spacing w:after="0" w:line="240" w:lineRule="auto"/>
    </w:pPr>
  </w:style>
  <w:style w:type="character" w:customStyle="1" w:styleId="af1">
    <w:name w:val="Верхний колонтитул Знак"/>
    <w:link w:val="af0"/>
    <w:uiPriority w:val="99"/>
    <w:rsid w:val="00D275FC"/>
    <w:rPr>
      <w:lang w:val="ru-RU"/>
    </w:rPr>
  </w:style>
  <w:style w:type="paragraph" w:styleId="af2">
    <w:name w:val="footer"/>
    <w:basedOn w:val="a"/>
    <w:link w:val="af3"/>
    <w:uiPriority w:val="99"/>
    <w:unhideWhenUsed/>
    <w:rsid w:val="00D275FC"/>
    <w:pPr>
      <w:tabs>
        <w:tab w:val="center" w:pos="4677"/>
        <w:tab w:val="right" w:pos="9355"/>
      </w:tabs>
      <w:spacing w:after="0" w:line="240" w:lineRule="auto"/>
    </w:pPr>
  </w:style>
  <w:style w:type="character" w:customStyle="1" w:styleId="af3">
    <w:name w:val="Нижний колонтитул Знак"/>
    <w:link w:val="af2"/>
    <w:uiPriority w:val="99"/>
    <w:rsid w:val="00D275FC"/>
    <w:rPr>
      <w:lang w:val="ru-RU"/>
    </w:rPr>
  </w:style>
  <w:style w:type="paragraph" w:customStyle="1" w:styleId="15">
    <w:name w:val="Название1"/>
    <w:basedOn w:val="a"/>
    <w:next w:val="a"/>
    <w:link w:val="af4"/>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4">
    <w:name w:val="Название Знак"/>
    <w:link w:val="15"/>
    <w:uiPriority w:val="10"/>
    <w:rsid w:val="00900B3C"/>
    <w:rPr>
      <w:rFonts w:ascii="Consolas" w:eastAsia="Consolas" w:hAnsi="Consolas" w:cs="Consolas"/>
    </w:rPr>
  </w:style>
  <w:style w:type="character" w:styleId="af5">
    <w:name w:val="annotation reference"/>
    <w:uiPriority w:val="99"/>
    <w:rsid w:val="007D0E84"/>
    <w:rPr>
      <w:sz w:val="16"/>
      <w:szCs w:val="16"/>
    </w:rPr>
  </w:style>
  <w:style w:type="paragraph" w:styleId="af6">
    <w:name w:val="annotation text"/>
    <w:basedOn w:val="a"/>
    <w:link w:val="af7"/>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7">
    <w:name w:val="Текст примечания Знак"/>
    <w:link w:val="af6"/>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3">
    <w:name w:val="Body Text 2"/>
    <w:basedOn w:val="a"/>
    <w:link w:val="24"/>
    <w:uiPriority w:val="99"/>
    <w:semiHidden/>
    <w:unhideWhenUsed/>
    <w:rsid w:val="00F8747E"/>
    <w:pPr>
      <w:spacing w:after="120" w:line="480" w:lineRule="auto"/>
    </w:pPr>
  </w:style>
  <w:style w:type="character" w:customStyle="1" w:styleId="24">
    <w:name w:val="Основной текст 2 Знак"/>
    <w:link w:val="23"/>
    <w:uiPriority w:val="99"/>
    <w:semiHidden/>
    <w:rsid w:val="00F8747E"/>
    <w:rPr>
      <w:sz w:val="22"/>
      <w:szCs w:val="22"/>
      <w:lang w:eastAsia="en-US"/>
    </w:rPr>
  </w:style>
  <w:style w:type="character" w:customStyle="1" w:styleId="16">
    <w:name w:val="Неразрешенное упоминание1"/>
    <w:uiPriority w:val="99"/>
    <w:semiHidden/>
    <w:unhideWhenUsed/>
    <w:rsid w:val="008031B2"/>
    <w:rPr>
      <w:color w:val="605E5C"/>
      <w:shd w:val="clear" w:color="auto" w:fill="E1DFDD"/>
    </w:rPr>
  </w:style>
  <w:style w:type="character" w:customStyle="1" w:styleId="20">
    <w:name w:val="Заголовок 2 Знак"/>
    <w:basedOn w:val="a0"/>
    <w:link w:val="2"/>
    <w:uiPriority w:val="9"/>
    <w:semiHidden/>
    <w:rsid w:val="004C2D87"/>
    <w:rPr>
      <w:rFonts w:asciiTheme="majorHAnsi" w:eastAsiaTheme="majorEastAsia" w:hAnsiTheme="majorHAnsi" w:cstheme="majorBidi"/>
      <w:color w:val="2F5496" w:themeColor="accent1" w:themeShade="BF"/>
      <w:sz w:val="26"/>
      <w:szCs w:val="26"/>
      <w:lang w:val="ru-RU" w:eastAsia="en-US"/>
    </w:rPr>
  </w:style>
  <w:style w:type="paragraph" w:styleId="af8">
    <w:name w:val="annotation subject"/>
    <w:basedOn w:val="af6"/>
    <w:next w:val="af6"/>
    <w:link w:val="af9"/>
    <w:uiPriority w:val="99"/>
    <w:semiHidden/>
    <w:unhideWhenUsed/>
    <w:rsid w:val="00910C17"/>
    <w:pPr>
      <w:spacing w:after="200"/>
    </w:pPr>
    <w:rPr>
      <w:rFonts w:ascii="Calibri" w:eastAsia="Calibri" w:hAnsi="Calibri" w:cs="Times New Roman"/>
      <w:b/>
      <w:bCs/>
      <w:lang w:val="ru-RU" w:eastAsia="en-US" w:bidi="ar-SA"/>
    </w:rPr>
  </w:style>
  <w:style w:type="character" w:customStyle="1" w:styleId="af9">
    <w:name w:val="Тема примечания Знак"/>
    <w:basedOn w:val="af7"/>
    <w:link w:val="af8"/>
    <w:uiPriority w:val="99"/>
    <w:semiHidden/>
    <w:rsid w:val="00910C17"/>
    <w:rPr>
      <w:rFonts w:ascii="Times New Roman" w:eastAsia="Times New Roman" w:hAnsi="Times New Roman" w:cs="Arial Unicode MS"/>
      <w:b/>
      <w:bCs/>
      <w:lang w:val="en-GB" w:eastAsia="en-US"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4C2D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customStyle="1" w:styleId="12">
    <w:name w:val="Обычный (веб)1"/>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4">
    <w:name w:val="Balloon Text"/>
    <w:basedOn w:val="a"/>
    <w:link w:val="a5"/>
    <w:uiPriority w:val="99"/>
    <w:semiHidden/>
    <w:unhideWhenUsed/>
    <w:rsid w:val="0011178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111788"/>
    <w:rPr>
      <w:rFonts w:ascii="Tahoma" w:hAnsi="Tahoma" w:cs="Tahoma"/>
      <w:sz w:val="16"/>
      <w:szCs w:val="16"/>
      <w:lang w:val="ru-RU"/>
    </w:rPr>
  </w:style>
  <w:style w:type="paragraph" w:styleId="a6">
    <w:name w:val="Body Text Indent"/>
    <w:basedOn w:val="a"/>
    <w:link w:val="a7"/>
    <w:rsid w:val="005A6914"/>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link w:val="a6"/>
    <w:rsid w:val="005A6914"/>
    <w:rPr>
      <w:rFonts w:ascii="Times New Roman" w:eastAsia="Times New Roman" w:hAnsi="Times New Roman" w:cs="Times New Roman"/>
      <w:sz w:val="20"/>
      <w:szCs w:val="20"/>
      <w:lang w:val="ru-RU" w:eastAsia="ru-RU"/>
    </w:rPr>
  </w:style>
  <w:style w:type="paragraph" w:customStyle="1" w:styleId="13">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8">
    <w:name w:val="Body Text"/>
    <w:basedOn w:val="a"/>
    <w:link w:val="a9"/>
    <w:rsid w:val="00222CA6"/>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link w:val="a8"/>
    <w:rsid w:val="00222CA6"/>
    <w:rPr>
      <w:rFonts w:ascii="Times New Roman" w:eastAsia="Times New Roman" w:hAnsi="Times New Roman" w:cs="Times New Roman"/>
      <w:sz w:val="20"/>
      <w:szCs w:val="20"/>
      <w:lang w:val="ru-RU" w:eastAsia="ru-RU"/>
    </w:rPr>
  </w:style>
  <w:style w:type="paragraph" w:styleId="aa">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b">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c">
    <w:name w:val="Subtitle"/>
    <w:basedOn w:val="a"/>
    <w:link w:val="ad"/>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d">
    <w:name w:val="Подзаголовок Знак"/>
    <w:link w:val="ac"/>
    <w:rsid w:val="00D46B0B"/>
    <w:rPr>
      <w:rFonts w:ascii="Times New Roman" w:eastAsia="Times New Roman" w:hAnsi="Times New Roman" w:cs="Times New Roman"/>
      <w:b/>
      <w:sz w:val="28"/>
      <w:szCs w:val="20"/>
      <w:lang w:eastAsia="ru-RU"/>
    </w:rPr>
  </w:style>
  <w:style w:type="paragraph" w:customStyle="1" w:styleId="14">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e">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0">
    <w:name w:val="header"/>
    <w:basedOn w:val="a"/>
    <w:link w:val="af1"/>
    <w:uiPriority w:val="99"/>
    <w:unhideWhenUsed/>
    <w:rsid w:val="00D275FC"/>
    <w:pPr>
      <w:tabs>
        <w:tab w:val="center" w:pos="4677"/>
        <w:tab w:val="right" w:pos="9355"/>
      </w:tabs>
      <w:spacing w:after="0" w:line="240" w:lineRule="auto"/>
    </w:pPr>
  </w:style>
  <w:style w:type="character" w:customStyle="1" w:styleId="af1">
    <w:name w:val="Верхний колонтитул Знак"/>
    <w:link w:val="af0"/>
    <w:uiPriority w:val="99"/>
    <w:rsid w:val="00D275FC"/>
    <w:rPr>
      <w:lang w:val="ru-RU"/>
    </w:rPr>
  </w:style>
  <w:style w:type="paragraph" w:styleId="af2">
    <w:name w:val="footer"/>
    <w:basedOn w:val="a"/>
    <w:link w:val="af3"/>
    <w:uiPriority w:val="99"/>
    <w:unhideWhenUsed/>
    <w:rsid w:val="00D275FC"/>
    <w:pPr>
      <w:tabs>
        <w:tab w:val="center" w:pos="4677"/>
        <w:tab w:val="right" w:pos="9355"/>
      </w:tabs>
      <w:spacing w:after="0" w:line="240" w:lineRule="auto"/>
    </w:pPr>
  </w:style>
  <w:style w:type="character" w:customStyle="1" w:styleId="af3">
    <w:name w:val="Нижний колонтитул Знак"/>
    <w:link w:val="af2"/>
    <w:uiPriority w:val="99"/>
    <w:rsid w:val="00D275FC"/>
    <w:rPr>
      <w:lang w:val="ru-RU"/>
    </w:rPr>
  </w:style>
  <w:style w:type="paragraph" w:customStyle="1" w:styleId="15">
    <w:name w:val="Название1"/>
    <w:basedOn w:val="a"/>
    <w:next w:val="a"/>
    <w:link w:val="af4"/>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4">
    <w:name w:val="Название Знак"/>
    <w:link w:val="15"/>
    <w:uiPriority w:val="10"/>
    <w:rsid w:val="00900B3C"/>
    <w:rPr>
      <w:rFonts w:ascii="Consolas" w:eastAsia="Consolas" w:hAnsi="Consolas" w:cs="Consolas"/>
    </w:rPr>
  </w:style>
  <w:style w:type="character" w:styleId="af5">
    <w:name w:val="annotation reference"/>
    <w:uiPriority w:val="99"/>
    <w:rsid w:val="007D0E84"/>
    <w:rPr>
      <w:sz w:val="16"/>
      <w:szCs w:val="16"/>
    </w:rPr>
  </w:style>
  <w:style w:type="paragraph" w:styleId="af6">
    <w:name w:val="annotation text"/>
    <w:basedOn w:val="a"/>
    <w:link w:val="af7"/>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7">
    <w:name w:val="Текст примечания Знак"/>
    <w:link w:val="af6"/>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3">
    <w:name w:val="Body Text 2"/>
    <w:basedOn w:val="a"/>
    <w:link w:val="24"/>
    <w:uiPriority w:val="99"/>
    <w:semiHidden/>
    <w:unhideWhenUsed/>
    <w:rsid w:val="00F8747E"/>
    <w:pPr>
      <w:spacing w:after="120" w:line="480" w:lineRule="auto"/>
    </w:pPr>
  </w:style>
  <w:style w:type="character" w:customStyle="1" w:styleId="24">
    <w:name w:val="Основной текст 2 Знак"/>
    <w:link w:val="23"/>
    <w:uiPriority w:val="99"/>
    <w:semiHidden/>
    <w:rsid w:val="00F8747E"/>
    <w:rPr>
      <w:sz w:val="22"/>
      <w:szCs w:val="22"/>
      <w:lang w:eastAsia="en-US"/>
    </w:rPr>
  </w:style>
  <w:style w:type="character" w:customStyle="1" w:styleId="16">
    <w:name w:val="Неразрешенное упоминание1"/>
    <w:uiPriority w:val="99"/>
    <w:semiHidden/>
    <w:unhideWhenUsed/>
    <w:rsid w:val="008031B2"/>
    <w:rPr>
      <w:color w:val="605E5C"/>
      <w:shd w:val="clear" w:color="auto" w:fill="E1DFDD"/>
    </w:rPr>
  </w:style>
  <w:style w:type="character" w:customStyle="1" w:styleId="20">
    <w:name w:val="Заголовок 2 Знак"/>
    <w:basedOn w:val="a0"/>
    <w:link w:val="2"/>
    <w:uiPriority w:val="9"/>
    <w:semiHidden/>
    <w:rsid w:val="004C2D87"/>
    <w:rPr>
      <w:rFonts w:asciiTheme="majorHAnsi" w:eastAsiaTheme="majorEastAsia" w:hAnsiTheme="majorHAnsi" w:cstheme="majorBidi"/>
      <w:color w:val="2F5496" w:themeColor="accent1" w:themeShade="BF"/>
      <w:sz w:val="26"/>
      <w:szCs w:val="26"/>
      <w:lang w:val="ru-RU" w:eastAsia="en-US"/>
    </w:rPr>
  </w:style>
  <w:style w:type="paragraph" w:styleId="af8">
    <w:name w:val="annotation subject"/>
    <w:basedOn w:val="af6"/>
    <w:next w:val="af6"/>
    <w:link w:val="af9"/>
    <w:uiPriority w:val="99"/>
    <w:semiHidden/>
    <w:unhideWhenUsed/>
    <w:rsid w:val="00910C17"/>
    <w:pPr>
      <w:spacing w:after="200"/>
    </w:pPr>
    <w:rPr>
      <w:rFonts w:ascii="Calibri" w:eastAsia="Calibri" w:hAnsi="Calibri" w:cs="Times New Roman"/>
      <w:b/>
      <w:bCs/>
      <w:lang w:val="ru-RU" w:eastAsia="en-US" w:bidi="ar-SA"/>
    </w:rPr>
  </w:style>
  <w:style w:type="character" w:customStyle="1" w:styleId="af9">
    <w:name w:val="Тема примечания Знак"/>
    <w:basedOn w:val="af7"/>
    <w:link w:val="af8"/>
    <w:uiPriority w:val="99"/>
    <w:semiHidden/>
    <w:rsid w:val="00910C17"/>
    <w:rPr>
      <w:rFonts w:ascii="Times New Roman" w:eastAsia="Times New Roman" w:hAnsi="Times New Roman" w:cs="Arial Unicode MS"/>
      <w:b/>
      <w:bCs/>
      <w:lang w:val="en-GB" w:eastAsia="en-US"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12539">
      <w:bodyDiv w:val="1"/>
      <w:marLeft w:val="0"/>
      <w:marRight w:val="0"/>
      <w:marTop w:val="0"/>
      <w:marBottom w:val="0"/>
      <w:divBdr>
        <w:top w:val="none" w:sz="0" w:space="0" w:color="auto"/>
        <w:left w:val="none" w:sz="0" w:space="0" w:color="auto"/>
        <w:bottom w:val="none" w:sz="0" w:space="0" w:color="auto"/>
        <w:right w:val="none" w:sz="0" w:space="0" w:color="auto"/>
      </w:divBdr>
    </w:div>
    <w:div w:id="278026744">
      <w:bodyDiv w:val="1"/>
      <w:marLeft w:val="0"/>
      <w:marRight w:val="0"/>
      <w:marTop w:val="0"/>
      <w:marBottom w:val="0"/>
      <w:divBdr>
        <w:top w:val="none" w:sz="0" w:space="0" w:color="auto"/>
        <w:left w:val="none" w:sz="0" w:space="0" w:color="auto"/>
        <w:bottom w:val="none" w:sz="0" w:space="0" w:color="auto"/>
        <w:right w:val="none" w:sz="0" w:space="0" w:color="auto"/>
      </w:divBdr>
    </w:div>
    <w:div w:id="426770625">
      <w:bodyDiv w:val="1"/>
      <w:marLeft w:val="0"/>
      <w:marRight w:val="0"/>
      <w:marTop w:val="0"/>
      <w:marBottom w:val="0"/>
      <w:divBdr>
        <w:top w:val="none" w:sz="0" w:space="0" w:color="auto"/>
        <w:left w:val="none" w:sz="0" w:space="0" w:color="auto"/>
        <w:bottom w:val="none" w:sz="0" w:space="0" w:color="auto"/>
        <w:right w:val="none" w:sz="0" w:space="0" w:color="auto"/>
      </w:divBdr>
    </w:div>
    <w:div w:id="474682767">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776943588">
      <w:bodyDiv w:val="1"/>
      <w:marLeft w:val="0"/>
      <w:marRight w:val="0"/>
      <w:marTop w:val="0"/>
      <w:marBottom w:val="0"/>
      <w:divBdr>
        <w:top w:val="none" w:sz="0" w:space="0" w:color="auto"/>
        <w:left w:val="none" w:sz="0" w:space="0" w:color="auto"/>
        <w:bottom w:val="none" w:sz="0" w:space="0" w:color="auto"/>
        <w:right w:val="none" w:sz="0" w:space="0" w:color="auto"/>
      </w:divBdr>
    </w:div>
    <w:div w:id="829179360">
      <w:bodyDiv w:val="1"/>
      <w:marLeft w:val="0"/>
      <w:marRight w:val="0"/>
      <w:marTop w:val="0"/>
      <w:marBottom w:val="0"/>
      <w:divBdr>
        <w:top w:val="none" w:sz="0" w:space="0" w:color="auto"/>
        <w:left w:val="none" w:sz="0" w:space="0" w:color="auto"/>
        <w:bottom w:val="none" w:sz="0" w:space="0" w:color="auto"/>
        <w:right w:val="none" w:sz="0" w:space="0" w:color="auto"/>
      </w:divBdr>
    </w:div>
    <w:div w:id="878250751">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120033868">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494445822">
      <w:bodyDiv w:val="1"/>
      <w:marLeft w:val="0"/>
      <w:marRight w:val="0"/>
      <w:marTop w:val="0"/>
      <w:marBottom w:val="0"/>
      <w:divBdr>
        <w:top w:val="none" w:sz="0" w:space="0" w:color="auto"/>
        <w:left w:val="none" w:sz="0" w:space="0" w:color="auto"/>
        <w:bottom w:val="none" w:sz="0" w:space="0" w:color="auto"/>
        <w:right w:val="none" w:sz="0" w:space="0" w:color="auto"/>
      </w:divBdr>
    </w:div>
    <w:div w:id="1501652073">
      <w:bodyDiv w:val="1"/>
      <w:marLeft w:val="0"/>
      <w:marRight w:val="0"/>
      <w:marTop w:val="0"/>
      <w:marBottom w:val="0"/>
      <w:divBdr>
        <w:top w:val="none" w:sz="0" w:space="0" w:color="auto"/>
        <w:left w:val="none" w:sz="0" w:space="0" w:color="auto"/>
        <w:bottom w:val="none" w:sz="0" w:space="0" w:color="auto"/>
        <w:right w:val="none" w:sz="0" w:space="0" w:color="auto"/>
      </w:divBdr>
    </w:div>
    <w:div w:id="1513178746">
      <w:bodyDiv w:val="1"/>
      <w:marLeft w:val="0"/>
      <w:marRight w:val="0"/>
      <w:marTop w:val="0"/>
      <w:marBottom w:val="0"/>
      <w:divBdr>
        <w:top w:val="none" w:sz="0" w:space="0" w:color="auto"/>
        <w:left w:val="none" w:sz="0" w:space="0" w:color="auto"/>
        <w:bottom w:val="none" w:sz="0" w:space="0" w:color="auto"/>
        <w:right w:val="none" w:sz="0" w:space="0" w:color="auto"/>
      </w:divBdr>
    </w:div>
    <w:div w:id="1580021261">
      <w:bodyDiv w:val="1"/>
      <w:marLeft w:val="0"/>
      <w:marRight w:val="0"/>
      <w:marTop w:val="0"/>
      <w:marBottom w:val="0"/>
      <w:divBdr>
        <w:top w:val="none" w:sz="0" w:space="0" w:color="auto"/>
        <w:left w:val="none" w:sz="0" w:space="0" w:color="auto"/>
        <w:bottom w:val="none" w:sz="0" w:space="0" w:color="auto"/>
        <w:right w:val="none" w:sz="0" w:space="0" w:color="auto"/>
      </w:divBdr>
    </w:div>
    <w:div w:id="1603882393">
      <w:bodyDiv w:val="1"/>
      <w:marLeft w:val="0"/>
      <w:marRight w:val="0"/>
      <w:marTop w:val="0"/>
      <w:marBottom w:val="0"/>
      <w:divBdr>
        <w:top w:val="none" w:sz="0" w:space="0" w:color="auto"/>
        <w:left w:val="none" w:sz="0" w:space="0" w:color="auto"/>
        <w:bottom w:val="none" w:sz="0" w:space="0" w:color="auto"/>
        <w:right w:val="none" w:sz="0" w:space="0" w:color="auto"/>
      </w:divBdr>
    </w:div>
    <w:div w:id="1639874420">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19922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aapharm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_query@accord-healthcar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onkokocsel.com"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EE513-F5FA-4CDB-90A5-4D230861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5512</Words>
  <Characters>31424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36863</CharactersWithSpaces>
  <SharedDoc>false</SharedDoc>
  <HLinks>
    <vt:vector size="12" baseType="variant">
      <vt:variant>
        <vt:i4>6553673</vt:i4>
      </vt:variant>
      <vt:variant>
        <vt:i4>3</vt:i4>
      </vt:variant>
      <vt:variant>
        <vt:i4>0</vt:i4>
      </vt:variant>
      <vt:variant>
        <vt:i4>5</vt:i4>
      </vt:variant>
      <vt:variant>
        <vt:lpwstr>mailto:info@saapharma.kz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Макпал К. Мансурова</cp:lastModifiedBy>
  <cp:revision>6</cp:revision>
  <cp:lastPrinted>2018-03-22T06:08:00Z</cp:lastPrinted>
  <dcterms:created xsi:type="dcterms:W3CDTF">2022-05-31T12:18:00Z</dcterms:created>
  <dcterms:modified xsi:type="dcterms:W3CDTF">2022-06-02T03:29:00Z</dcterms:modified>
</cp:coreProperties>
</file>