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63617" w14:textId="77777777" w:rsidR="003F2A10" w:rsidRDefault="003F2A10" w:rsidP="00FE19B9">
      <w:pPr>
        <w:jc w:val="both"/>
      </w:pPr>
    </w:p>
    <w:tbl>
      <w:tblPr>
        <w:tblpPr w:leftFromText="180" w:rightFromText="180" w:horzAnchor="margin" w:tblpY="-630"/>
        <w:tblW w:w="0" w:type="auto"/>
        <w:tblLook w:val="01E0" w:firstRow="1" w:lastRow="1" w:firstColumn="1" w:lastColumn="1" w:noHBand="0" w:noVBand="0"/>
      </w:tblPr>
      <w:tblGrid>
        <w:gridCol w:w="4853"/>
        <w:gridCol w:w="4434"/>
      </w:tblGrid>
      <w:tr w:rsidR="003A6D45" w:rsidRPr="00D3582C" w14:paraId="5DC7AF16" w14:textId="77777777" w:rsidTr="009D49F9">
        <w:tc>
          <w:tcPr>
            <w:tcW w:w="5070" w:type="dxa"/>
          </w:tcPr>
          <w:p w14:paraId="270600F9" w14:textId="77777777" w:rsidR="00E77AFD" w:rsidRDefault="00E77AFD" w:rsidP="00FE19B9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C602A86" w14:textId="77777777" w:rsidR="003A6D45" w:rsidRPr="003F2A10" w:rsidRDefault="003A6D45" w:rsidP="00FE19B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004C16E6" w14:textId="77777777" w:rsidR="003A6D45" w:rsidRPr="00D3582C" w:rsidRDefault="003A6D45" w:rsidP="00FE19B9">
            <w:pPr>
              <w:pStyle w:val="Normal3"/>
              <w:jc w:val="center"/>
              <w:rPr>
                <w:sz w:val="28"/>
                <w:szCs w:val="28"/>
              </w:rPr>
            </w:pPr>
            <w:r w:rsidRPr="00D3582C">
              <w:rPr>
                <w:sz w:val="28"/>
                <w:szCs w:val="28"/>
              </w:rPr>
              <w:t>УТВЕРЖДЕНА</w:t>
            </w:r>
          </w:p>
          <w:p w14:paraId="02171C39" w14:textId="77777777" w:rsidR="00FF3760" w:rsidRPr="00D3582C" w:rsidRDefault="003A6D45" w:rsidP="00FE19B9">
            <w:pPr>
              <w:jc w:val="both"/>
              <w:rPr>
                <w:sz w:val="28"/>
                <w:szCs w:val="28"/>
                <w:lang w:val="ru-RU"/>
              </w:rPr>
            </w:pPr>
            <w:r w:rsidRPr="00D3582C">
              <w:rPr>
                <w:sz w:val="28"/>
                <w:szCs w:val="28"/>
                <w:lang w:val="ru-RU"/>
              </w:rPr>
              <w:t xml:space="preserve">Приказом председателя                        </w:t>
            </w:r>
          </w:p>
          <w:p w14:paraId="4BA25FB2" w14:textId="77777777" w:rsidR="003714B8" w:rsidRPr="00D3582C" w:rsidRDefault="003A6D45" w:rsidP="00FE19B9">
            <w:pPr>
              <w:jc w:val="both"/>
              <w:rPr>
                <w:sz w:val="28"/>
                <w:szCs w:val="28"/>
                <w:lang w:val="ru-RU"/>
              </w:rPr>
            </w:pPr>
            <w:r w:rsidRPr="00D3582C">
              <w:rPr>
                <w:sz w:val="28"/>
                <w:szCs w:val="28"/>
                <w:lang w:val="ru-RU"/>
              </w:rPr>
              <w:t>Комитета фармац</w:t>
            </w:r>
            <w:r w:rsidR="003714B8" w:rsidRPr="00D3582C">
              <w:rPr>
                <w:sz w:val="28"/>
                <w:szCs w:val="28"/>
                <w:lang w:val="ru-RU"/>
              </w:rPr>
              <w:t>ии</w:t>
            </w:r>
            <w:r w:rsidRPr="00D3582C">
              <w:rPr>
                <w:sz w:val="28"/>
                <w:szCs w:val="28"/>
                <w:lang w:val="ru-RU"/>
              </w:rPr>
              <w:t xml:space="preserve"> </w:t>
            </w:r>
          </w:p>
          <w:p w14:paraId="2F3DFF3A" w14:textId="77777777" w:rsidR="003A6D45" w:rsidRPr="00D3582C" w:rsidRDefault="003A6D45" w:rsidP="00FE19B9">
            <w:pPr>
              <w:jc w:val="both"/>
              <w:rPr>
                <w:sz w:val="28"/>
                <w:szCs w:val="28"/>
                <w:lang w:val="ru-RU"/>
              </w:rPr>
            </w:pPr>
            <w:r w:rsidRPr="00D3582C">
              <w:rPr>
                <w:sz w:val="28"/>
                <w:szCs w:val="28"/>
                <w:lang w:val="ru-RU"/>
              </w:rPr>
              <w:t xml:space="preserve">Министерства здравоохранения </w:t>
            </w:r>
          </w:p>
          <w:p w14:paraId="78752A3C" w14:textId="77777777" w:rsidR="003A6D45" w:rsidRPr="00D3582C" w:rsidRDefault="003A6D45" w:rsidP="00FE19B9">
            <w:pPr>
              <w:pStyle w:val="4"/>
              <w:spacing w:before="0" w:after="0"/>
              <w:jc w:val="both"/>
              <w:rPr>
                <w:b w:val="0"/>
                <w:lang w:val="ru-RU"/>
              </w:rPr>
            </w:pPr>
            <w:r w:rsidRPr="00D3582C">
              <w:rPr>
                <w:b w:val="0"/>
                <w:lang w:val="ru-RU"/>
              </w:rPr>
              <w:t>Республики Казахстан</w:t>
            </w:r>
          </w:p>
          <w:p w14:paraId="41E23BA7" w14:textId="77777777" w:rsidR="003A6D45" w:rsidRPr="00D3582C" w:rsidRDefault="006E4CC3" w:rsidP="00FE19B9">
            <w:pPr>
              <w:jc w:val="both"/>
              <w:rPr>
                <w:sz w:val="28"/>
                <w:szCs w:val="28"/>
                <w:lang w:val="ru-RU"/>
              </w:rPr>
            </w:pPr>
            <w:r w:rsidRPr="00D3582C">
              <w:rPr>
                <w:sz w:val="28"/>
                <w:szCs w:val="28"/>
                <w:lang w:val="ru-RU"/>
              </w:rPr>
              <w:t>от «____»__________</w:t>
            </w:r>
            <w:r w:rsidR="003A6D45" w:rsidRPr="00D3582C">
              <w:rPr>
                <w:sz w:val="28"/>
                <w:szCs w:val="28"/>
                <w:lang w:val="ru-RU"/>
              </w:rPr>
              <w:t>20  г.</w:t>
            </w:r>
          </w:p>
          <w:p w14:paraId="1F175940" w14:textId="77777777" w:rsidR="003A6D45" w:rsidRPr="00D3582C" w:rsidRDefault="003A6D45" w:rsidP="00FE19B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582C">
              <w:rPr>
                <w:sz w:val="28"/>
                <w:szCs w:val="28"/>
                <w:lang w:val="ru-RU"/>
              </w:rPr>
              <w:t>№ _____________</w:t>
            </w:r>
            <w:r w:rsidR="00FE19B9" w:rsidRPr="00D3582C">
              <w:rPr>
                <w:sz w:val="28"/>
                <w:szCs w:val="28"/>
                <w:lang w:val="ru-RU"/>
              </w:rPr>
              <w:t>______</w:t>
            </w:r>
            <w:r w:rsidRPr="00D3582C">
              <w:rPr>
                <w:sz w:val="28"/>
                <w:szCs w:val="28"/>
                <w:lang w:val="ru-RU"/>
              </w:rPr>
              <w:t>_</w:t>
            </w:r>
          </w:p>
        </w:tc>
      </w:tr>
    </w:tbl>
    <w:p w14:paraId="5094B9BB" w14:textId="77777777" w:rsidR="006149AF" w:rsidRPr="00D3582C" w:rsidRDefault="006149AF" w:rsidP="00FE19B9">
      <w:pPr>
        <w:pStyle w:val="ac"/>
        <w:tabs>
          <w:tab w:val="left" w:pos="954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3582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Инструкция по медицинскому применению</w:t>
      </w:r>
    </w:p>
    <w:p w14:paraId="74A6137F" w14:textId="77777777" w:rsidR="006149AF" w:rsidRPr="00D3582C" w:rsidRDefault="006149AF" w:rsidP="00FE19B9">
      <w:pPr>
        <w:jc w:val="center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лекарственного средства</w:t>
      </w:r>
    </w:p>
    <w:p w14:paraId="2246E3CD" w14:textId="77777777" w:rsidR="006149AF" w:rsidRPr="00D3582C" w:rsidRDefault="00DA4D5A" w:rsidP="00FE19B9">
      <w:pPr>
        <w:rPr>
          <w:b/>
          <w:sz w:val="28"/>
          <w:szCs w:val="28"/>
        </w:rPr>
      </w:pPr>
      <w:r w:rsidRPr="00D3582C">
        <w:rPr>
          <w:b/>
          <w:sz w:val="28"/>
          <w:szCs w:val="28"/>
        </w:rPr>
        <w:t xml:space="preserve">                       </w:t>
      </w:r>
      <w:r w:rsidR="000429EF" w:rsidRPr="00D3582C">
        <w:rPr>
          <w:b/>
          <w:sz w:val="28"/>
          <w:szCs w:val="28"/>
        </w:rPr>
        <w:t xml:space="preserve">                             </w:t>
      </w:r>
      <w:r w:rsidR="00836BD9" w:rsidRPr="00D3582C">
        <w:rPr>
          <w:b/>
          <w:sz w:val="28"/>
          <w:szCs w:val="28"/>
          <w:lang w:val="ru-RU"/>
        </w:rPr>
        <w:t>АВЕФ</w:t>
      </w:r>
      <w:r w:rsidR="000429EF" w:rsidRPr="00D3582C">
        <w:rPr>
          <w:b/>
          <w:sz w:val="28"/>
          <w:szCs w:val="28"/>
          <w:lang w:val="ru-RU"/>
        </w:rPr>
        <w:t>ОЛ</w:t>
      </w:r>
    </w:p>
    <w:p w14:paraId="149E0245" w14:textId="77777777" w:rsidR="00DA4D5A" w:rsidRPr="00D3582C" w:rsidRDefault="00DA4D5A" w:rsidP="00FE19B9">
      <w:pPr>
        <w:jc w:val="center"/>
        <w:rPr>
          <w:b/>
          <w:bCs/>
        </w:rPr>
      </w:pPr>
    </w:p>
    <w:p w14:paraId="0CC9DFE5" w14:textId="77777777" w:rsidR="006149AF" w:rsidRPr="00D3582C" w:rsidRDefault="006149AF" w:rsidP="00FE19B9">
      <w:pPr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Торговое название</w:t>
      </w:r>
    </w:p>
    <w:p w14:paraId="379F0AF7" w14:textId="77777777" w:rsidR="006149AF" w:rsidRPr="00D3582C" w:rsidRDefault="00836BD9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АВЕФОЛ </w:t>
      </w:r>
    </w:p>
    <w:p w14:paraId="6B74771A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</w:p>
    <w:p w14:paraId="6E0A0452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Международное непатентованное название</w:t>
      </w:r>
    </w:p>
    <w:p w14:paraId="1154C2F1" w14:textId="77777777" w:rsidR="006149AF" w:rsidRPr="00D3582C" w:rsidRDefault="006149AF" w:rsidP="00FE19B9">
      <w:pPr>
        <w:rPr>
          <w:snapToGrid w:val="0"/>
          <w:sz w:val="28"/>
          <w:szCs w:val="28"/>
          <w:lang w:val="ru-RU" w:eastAsia="ru-RU"/>
        </w:rPr>
      </w:pPr>
      <w:r w:rsidRPr="00D3582C">
        <w:rPr>
          <w:snapToGrid w:val="0"/>
          <w:sz w:val="28"/>
          <w:szCs w:val="28"/>
          <w:lang w:val="ru-RU" w:eastAsia="ru-RU"/>
        </w:rPr>
        <w:t>Пропофол</w:t>
      </w:r>
    </w:p>
    <w:p w14:paraId="7BC7427B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</w:p>
    <w:p w14:paraId="264E6BF6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Лекарственная форма</w:t>
      </w:r>
    </w:p>
    <w:p w14:paraId="299078D6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kk-KZ"/>
        </w:rPr>
        <w:t>Эмульсия для инъекций и инфузий, 1%.</w:t>
      </w:r>
    </w:p>
    <w:p w14:paraId="267873A0" w14:textId="77777777" w:rsidR="006149AF" w:rsidRPr="00D3582C" w:rsidRDefault="006149AF" w:rsidP="00FE19B9">
      <w:pPr>
        <w:jc w:val="both"/>
        <w:rPr>
          <w:sz w:val="28"/>
          <w:szCs w:val="28"/>
          <w:lang w:val="kk-KZ"/>
        </w:rPr>
      </w:pPr>
      <w:r w:rsidRPr="00D3582C">
        <w:rPr>
          <w:sz w:val="28"/>
          <w:szCs w:val="28"/>
          <w:lang w:val="ru-RU"/>
        </w:rPr>
        <w:t xml:space="preserve">                                                                                          </w:t>
      </w:r>
    </w:p>
    <w:p w14:paraId="75F87858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Состав</w:t>
      </w:r>
      <w:r w:rsidRPr="00D3582C">
        <w:rPr>
          <w:sz w:val="28"/>
          <w:szCs w:val="28"/>
          <w:lang w:val="ru-RU"/>
        </w:rPr>
        <w:t xml:space="preserve">                                                                                           </w:t>
      </w:r>
    </w:p>
    <w:p w14:paraId="582DC326" w14:textId="77777777" w:rsidR="006149AF" w:rsidRPr="00D3582C" w:rsidRDefault="006149AF" w:rsidP="00FE19B9">
      <w:pPr>
        <w:pStyle w:val="a4"/>
        <w:rPr>
          <w:sz w:val="28"/>
          <w:szCs w:val="28"/>
        </w:rPr>
      </w:pPr>
      <w:r w:rsidRPr="00D3582C">
        <w:rPr>
          <w:sz w:val="28"/>
          <w:szCs w:val="28"/>
        </w:rPr>
        <w:t>1 мл эмульсии содержит</w:t>
      </w:r>
    </w:p>
    <w:p w14:paraId="6EA47A52" w14:textId="77777777" w:rsidR="006149AF" w:rsidRPr="00D3582C" w:rsidRDefault="006149AF" w:rsidP="00FE19B9">
      <w:pPr>
        <w:pStyle w:val="a6"/>
        <w:rPr>
          <w:sz w:val="28"/>
          <w:szCs w:val="28"/>
          <w:lang w:val="ru-RU"/>
        </w:rPr>
      </w:pPr>
      <w:r w:rsidRPr="00D3582C">
        <w:rPr>
          <w:i/>
          <w:sz w:val="28"/>
          <w:szCs w:val="28"/>
          <w:lang w:val="ru-RU" w:eastAsia="ko-KR"/>
        </w:rPr>
        <w:t xml:space="preserve">активное вещество </w:t>
      </w:r>
      <w:r w:rsidRPr="00D3582C">
        <w:rPr>
          <w:sz w:val="28"/>
          <w:szCs w:val="28"/>
          <w:lang w:val="ru-RU" w:eastAsia="ko-KR"/>
        </w:rPr>
        <w:t xml:space="preserve">- пропофол 10 мг, </w:t>
      </w:r>
    </w:p>
    <w:p w14:paraId="36F57CBF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i/>
          <w:sz w:val="28"/>
          <w:szCs w:val="28"/>
          <w:lang w:val="ru-RU"/>
        </w:rPr>
        <w:t>вспомогательные вещества</w:t>
      </w:r>
      <w:r w:rsidRPr="00D3582C">
        <w:rPr>
          <w:sz w:val="28"/>
          <w:szCs w:val="28"/>
          <w:lang w:val="ru-RU"/>
        </w:rPr>
        <w:t xml:space="preserve">: масло соевое, лецитин яичный, глицерин, натрия гидроксид, вода для инъекций. </w:t>
      </w:r>
    </w:p>
    <w:p w14:paraId="02BF8707" w14:textId="77777777" w:rsidR="006149AF" w:rsidRPr="00D3582C" w:rsidRDefault="006149AF" w:rsidP="00FE19B9">
      <w:pPr>
        <w:jc w:val="both"/>
        <w:rPr>
          <w:bCs/>
          <w:sz w:val="28"/>
          <w:szCs w:val="28"/>
          <w:lang w:val="ru-RU"/>
        </w:rPr>
      </w:pPr>
    </w:p>
    <w:p w14:paraId="08ABD0A4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Описание</w:t>
      </w:r>
    </w:p>
    <w:p w14:paraId="426FE6CB" w14:textId="77777777" w:rsidR="006149AF" w:rsidRPr="00D3582C" w:rsidRDefault="006149AF" w:rsidP="00FE19B9">
      <w:pPr>
        <w:pStyle w:val="af0"/>
        <w:jc w:val="both"/>
        <w:rPr>
          <w:sz w:val="28"/>
          <w:szCs w:val="28"/>
        </w:rPr>
      </w:pPr>
      <w:r w:rsidRPr="00D3582C">
        <w:rPr>
          <w:rFonts w:ascii="Times New Roman" w:hAnsi="Times New Roman" w:cs="Times New Roman"/>
          <w:sz w:val="28"/>
          <w:szCs w:val="28"/>
        </w:rPr>
        <w:t>Гомогенная эмульсия белого или почти белого цвета.</w:t>
      </w:r>
    </w:p>
    <w:p w14:paraId="59F5C197" w14:textId="77777777" w:rsidR="006149AF" w:rsidRPr="00D3582C" w:rsidRDefault="006149AF" w:rsidP="00FE19B9">
      <w:pPr>
        <w:pStyle w:val="a4"/>
        <w:widowControl w:val="0"/>
        <w:jc w:val="both"/>
        <w:rPr>
          <w:b/>
          <w:sz w:val="28"/>
          <w:szCs w:val="28"/>
        </w:rPr>
      </w:pPr>
    </w:p>
    <w:p w14:paraId="4410B631" w14:textId="77777777" w:rsidR="006149AF" w:rsidRPr="00D3582C" w:rsidRDefault="006149AF" w:rsidP="00FE19B9">
      <w:pPr>
        <w:pStyle w:val="a4"/>
        <w:widowControl w:val="0"/>
        <w:jc w:val="both"/>
        <w:rPr>
          <w:b/>
          <w:sz w:val="28"/>
          <w:szCs w:val="28"/>
        </w:rPr>
      </w:pPr>
      <w:r w:rsidRPr="00D3582C">
        <w:rPr>
          <w:b/>
          <w:sz w:val="28"/>
          <w:szCs w:val="28"/>
        </w:rPr>
        <w:t>Фармакотерапевтическая группа</w:t>
      </w:r>
    </w:p>
    <w:p w14:paraId="502A44B3" w14:textId="77777777" w:rsidR="006149AF" w:rsidRPr="00D3582C" w:rsidRDefault="006149AF" w:rsidP="00FE19B9">
      <w:pPr>
        <w:keepNext/>
        <w:jc w:val="both"/>
        <w:outlineLvl w:val="0"/>
        <w:rPr>
          <w:bCs/>
          <w:sz w:val="28"/>
          <w:szCs w:val="28"/>
          <w:lang w:val="ru-RU"/>
        </w:rPr>
      </w:pPr>
      <w:r w:rsidRPr="00D3582C">
        <w:rPr>
          <w:bCs/>
          <w:sz w:val="28"/>
          <w:szCs w:val="28"/>
          <w:lang w:val="ru-RU"/>
        </w:rPr>
        <w:t>Анестетики. Анестетики общие. Анестетики общие другие. Пропофол.</w:t>
      </w:r>
    </w:p>
    <w:p w14:paraId="009A6B23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Код АТХ  </w:t>
      </w:r>
      <w:r w:rsidRPr="00D3582C">
        <w:rPr>
          <w:sz w:val="28"/>
          <w:szCs w:val="28"/>
        </w:rPr>
        <w:t>N</w:t>
      </w:r>
      <w:r w:rsidRPr="00D3582C">
        <w:rPr>
          <w:sz w:val="28"/>
          <w:szCs w:val="28"/>
          <w:lang w:val="ru-RU"/>
        </w:rPr>
        <w:t>01</w:t>
      </w:r>
      <w:r w:rsidRPr="00D3582C">
        <w:rPr>
          <w:sz w:val="28"/>
          <w:szCs w:val="28"/>
        </w:rPr>
        <w:t>AX</w:t>
      </w:r>
      <w:r w:rsidRPr="00D3582C">
        <w:rPr>
          <w:sz w:val="28"/>
          <w:szCs w:val="28"/>
          <w:lang w:val="ru-RU"/>
        </w:rPr>
        <w:t>10</w:t>
      </w:r>
    </w:p>
    <w:p w14:paraId="3F0CC49A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</w:p>
    <w:p w14:paraId="67DF2C33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Фармакологические свойства</w:t>
      </w:r>
    </w:p>
    <w:p w14:paraId="77AF872D" w14:textId="77777777" w:rsidR="006149AF" w:rsidRPr="00D3582C" w:rsidRDefault="006149AF" w:rsidP="00FE19B9">
      <w:pPr>
        <w:jc w:val="both"/>
        <w:rPr>
          <w:b/>
          <w:i/>
          <w:sz w:val="28"/>
          <w:szCs w:val="28"/>
          <w:lang w:val="ru-RU"/>
        </w:rPr>
      </w:pPr>
      <w:r w:rsidRPr="00D3582C">
        <w:rPr>
          <w:b/>
          <w:i/>
          <w:sz w:val="28"/>
          <w:szCs w:val="28"/>
          <w:lang w:val="ru-RU"/>
        </w:rPr>
        <w:t>Фармакокинетика</w:t>
      </w:r>
    </w:p>
    <w:p w14:paraId="23E1C3B5" w14:textId="77777777" w:rsidR="006149AF" w:rsidRPr="00D3582C" w:rsidRDefault="006149AF" w:rsidP="00FE19B9">
      <w:pPr>
        <w:jc w:val="both"/>
        <w:rPr>
          <w:b/>
          <w:i/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Снижение концентрации пропофола в плазме крови после в/в болюсного введения может быть представлено в виде трех-компартментной открытой модели: быстрое распределение препарата из крови в ткани (</w:t>
      </w:r>
      <w:r w:rsidRPr="00D3582C">
        <w:rPr>
          <w:sz w:val="28"/>
          <w:szCs w:val="28"/>
        </w:rPr>
        <w:t>T</w:t>
      </w:r>
      <w:r w:rsidRPr="00D3582C">
        <w:rPr>
          <w:sz w:val="28"/>
          <w:szCs w:val="28"/>
          <w:vertAlign w:val="subscript"/>
          <w:lang w:val="ru-RU"/>
        </w:rPr>
        <w:t>1/2</w:t>
      </w:r>
      <w:r w:rsidRPr="00D3582C">
        <w:rPr>
          <w:sz w:val="28"/>
          <w:szCs w:val="28"/>
          <w:vertAlign w:val="subscript"/>
          <w:lang w:val="af-ZA"/>
        </w:rPr>
        <w:t xml:space="preserve"> </w:t>
      </w:r>
      <w:r w:rsidRPr="00D3582C">
        <w:rPr>
          <w:rFonts w:ascii="LitNusx" w:hAnsi="LitNusx" w:cs="Arial"/>
          <w:sz w:val="28"/>
          <w:szCs w:val="28"/>
          <w:lang w:val="de-DE"/>
        </w:rPr>
        <w:t>_</w:t>
      </w:r>
      <w:r w:rsidRPr="00D3582C">
        <w:rPr>
          <w:sz w:val="28"/>
          <w:szCs w:val="28"/>
          <w:lang w:val="ru-RU"/>
        </w:rPr>
        <w:t xml:space="preserve"> 2-4 мин), быстрое выведение из организма (</w:t>
      </w:r>
      <w:r w:rsidRPr="00D3582C">
        <w:rPr>
          <w:sz w:val="28"/>
          <w:szCs w:val="28"/>
        </w:rPr>
        <w:t>T</w:t>
      </w:r>
      <w:r w:rsidRPr="00D3582C">
        <w:rPr>
          <w:sz w:val="28"/>
          <w:szCs w:val="28"/>
          <w:vertAlign w:val="subscript"/>
          <w:lang w:val="ru-RU"/>
        </w:rPr>
        <w:t>1/2</w:t>
      </w:r>
      <w:r w:rsidRPr="00D3582C">
        <w:rPr>
          <w:sz w:val="28"/>
          <w:szCs w:val="28"/>
          <w:lang w:val="ru-RU"/>
        </w:rPr>
        <w:t xml:space="preserve"> </w:t>
      </w:r>
      <w:r w:rsidRPr="00D3582C">
        <w:rPr>
          <w:rFonts w:ascii="LitNusx" w:hAnsi="LitNusx" w:cs="Arial"/>
          <w:sz w:val="28"/>
          <w:szCs w:val="28"/>
          <w:lang w:val="de-DE"/>
        </w:rPr>
        <w:t>_</w:t>
      </w:r>
      <w:r w:rsidRPr="00D3582C">
        <w:rPr>
          <w:sz w:val="28"/>
          <w:szCs w:val="28"/>
          <w:lang w:val="ru-RU"/>
        </w:rPr>
        <w:t xml:space="preserve"> 30-60 мин) и более медленная конечная фаза, во время которой пропофол выводится из слабоперфузируемых тканей. </w:t>
      </w:r>
      <w:r w:rsidRPr="00D3582C">
        <w:rPr>
          <w:color w:val="000000"/>
          <w:sz w:val="28"/>
          <w:szCs w:val="28"/>
          <w:lang w:val="ru-RU"/>
        </w:rPr>
        <w:t>Пропофол быстро распределяется и быстро выводится из организма</w:t>
      </w:r>
      <w:r w:rsidRPr="00D3582C">
        <w:rPr>
          <w:rFonts w:ascii="Arial" w:hAnsi="Arial" w:cs="Arial"/>
          <w:color w:val="000000"/>
          <w:lang w:val="ru-RU"/>
        </w:rPr>
        <w:t xml:space="preserve"> (</w:t>
      </w:r>
      <w:r w:rsidRPr="00D3582C">
        <w:rPr>
          <w:color w:val="000000"/>
          <w:sz w:val="28"/>
          <w:szCs w:val="28"/>
          <w:lang w:val="ru-RU"/>
        </w:rPr>
        <w:t>общий клиренс равен 1,5-2 л/мин). Выведение пропофола осуществляется путем метаболизма, главным образом, в печени, в результате чего образуются коньюгаты пропофола и соответствующий ему хинол, которые выводятся с мочой.</w:t>
      </w:r>
    </w:p>
    <w:p w14:paraId="271DC20F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lastRenderedPageBreak/>
        <w:t>Связывание с белками плазмы составляет 97%. Пропофол метаболизируется в печени.  Неактивные метаболиты выводятся почками (примерно 88 %). Период полувыведения после внутривенной инфузии составляет 277-403 мин. В пределах рекомендуемых скоростей вливания фармакокинетика носит линейный характер.</w:t>
      </w:r>
    </w:p>
    <w:p w14:paraId="3BAA81FB" w14:textId="77777777" w:rsidR="006149AF" w:rsidRPr="00D3582C" w:rsidRDefault="006149AF" w:rsidP="00FE19B9">
      <w:pPr>
        <w:jc w:val="both"/>
        <w:rPr>
          <w:b/>
          <w:i/>
          <w:sz w:val="28"/>
          <w:szCs w:val="28"/>
          <w:lang w:val="ru-RU"/>
        </w:rPr>
      </w:pPr>
      <w:r w:rsidRPr="00D3582C">
        <w:rPr>
          <w:b/>
          <w:i/>
          <w:sz w:val="28"/>
          <w:szCs w:val="28"/>
          <w:lang w:val="ru-RU"/>
        </w:rPr>
        <w:t>Фармакодинамика</w:t>
      </w:r>
    </w:p>
    <w:p w14:paraId="17494D6F" w14:textId="77777777" w:rsidR="006149AF" w:rsidRPr="00D3582C" w:rsidRDefault="00836BD9" w:rsidP="00FE19B9">
      <w:pPr>
        <w:jc w:val="both"/>
        <w:rPr>
          <w:bCs/>
          <w:sz w:val="28"/>
          <w:szCs w:val="28"/>
          <w:lang w:val="ru-RU" w:eastAsia="ru-RU"/>
        </w:rPr>
      </w:pPr>
      <w:r w:rsidRPr="00D3582C">
        <w:rPr>
          <w:sz w:val="28"/>
          <w:szCs w:val="28"/>
          <w:lang w:val="ru-RU"/>
        </w:rPr>
        <w:t>Авефол</w:t>
      </w:r>
      <w:r w:rsidR="006149AF" w:rsidRPr="00D3582C">
        <w:rPr>
          <w:sz w:val="28"/>
          <w:szCs w:val="28"/>
          <w:lang w:val="ru-RU"/>
        </w:rPr>
        <w:t xml:space="preserve"> - анестезирующее средство для неингаляционного наркоза, который характеризуется быстрым развитием к</w:t>
      </w:r>
      <w:r w:rsidR="00B52E1C" w:rsidRPr="00D3582C">
        <w:rPr>
          <w:sz w:val="28"/>
          <w:szCs w:val="28"/>
          <w:lang w:val="ru-RU"/>
        </w:rPr>
        <w:t>ороткого</w:t>
      </w:r>
      <w:r w:rsidR="006149AF" w:rsidRPr="00D3582C">
        <w:rPr>
          <w:sz w:val="28"/>
          <w:szCs w:val="28"/>
          <w:lang w:val="ru-RU"/>
        </w:rPr>
        <w:t xml:space="preserve"> медикаментозного сна (примерно через 30 с). </w:t>
      </w:r>
      <w:r w:rsidR="006149AF" w:rsidRPr="00D3582C">
        <w:rPr>
          <w:bCs/>
          <w:sz w:val="28"/>
          <w:szCs w:val="28"/>
          <w:lang w:val="ru-RU" w:eastAsia="ru-RU"/>
        </w:rPr>
        <w:t xml:space="preserve">Механизм действия препарата достаточно не изучен. Полагают, что возникновение наркоза обусловлено неспецифическим влиянием на липиды мембран нейронов центральной нервной системы, в результате чего нарушается работа ионных (натриевых) каналов. Под влиянием пропофола усиливаются  </w:t>
      </w:r>
      <w:r w:rsidR="006149AF" w:rsidRPr="00D3582C">
        <w:rPr>
          <w:bCs/>
          <w:sz w:val="28"/>
          <w:szCs w:val="28"/>
          <w:lang w:eastAsia="ru-RU"/>
        </w:rPr>
        <w:t>GABA</w:t>
      </w:r>
      <w:r w:rsidR="006149AF" w:rsidRPr="00D3582C">
        <w:rPr>
          <w:bCs/>
          <w:sz w:val="28"/>
          <w:szCs w:val="28"/>
          <w:lang w:val="ru-RU" w:eastAsia="ru-RU"/>
        </w:rPr>
        <w:t xml:space="preserve"> (гамма-аминобутировая кислота)-ергические процессы в мозге.</w:t>
      </w:r>
    </w:p>
    <w:p w14:paraId="722C473B" w14:textId="77777777" w:rsidR="006149AF" w:rsidRPr="00D3582C" w:rsidRDefault="00836BD9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При применении Авеф</w:t>
      </w:r>
      <w:r w:rsidR="006149AF" w:rsidRPr="00D3582C">
        <w:rPr>
          <w:sz w:val="28"/>
          <w:szCs w:val="28"/>
          <w:lang w:val="ru-RU"/>
        </w:rPr>
        <w:t xml:space="preserve">ола </w:t>
      </w:r>
      <w:r w:rsidR="006149AF" w:rsidRPr="00D3582C">
        <w:rPr>
          <w:sz w:val="28"/>
          <w:szCs w:val="28"/>
          <w:lang w:val="af-ZA"/>
        </w:rPr>
        <w:t xml:space="preserve">для вводного наркоза и для его поддержания </w:t>
      </w:r>
      <w:r w:rsidR="006149AF" w:rsidRPr="00D3582C">
        <w:rPr>
          <w:sz w:val="28"/>
          <w:szCs w:val="28"/>
          <w:lang w:val="ru-RU"/>
        </w:rPr>
        <w:t xml:space="preserve">отмечаются снижение средних показателей артериального давления и незначительное изменение частоты сердечных сокращений. </w:t>
      </w:r>
    </w:p>
    <w:p w14:paraId="27B58D35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После введения </w:t>
      </w:r>
      <w:r w:rsidR="00836BD9" w:rsidRPr="00D3582C">
        <w:rPr>
          <w:sz w:val="28"/>
          <w:szCs w:val="28"/>
          <w:lang w:val="ru-RU"/>
        </w:rPr>
        <w:t xml:space="preserve">Авефола </w:t>
      </w:r>
      <w:r w:rsidRPr="00D3582C">
        <w:rPr>
          <w:sz w:val="28"/>
          <w:szCs w:val="28"/>
          <w:lang w:val="ru-RU"/>
        </w:rPr>
        <w:t xml:space="preserve">могут возникнуть супрессия дыхательного центра и те нежелательные побочные явления, которые возникают при использовании других внутривенных анестезирующих средств и легко управляемы в клинических условиях. </w:t>
      </w:r>
      <w:r w:rsidR="00836BD9" w:rsidRPr="00D3582C">
        <w:rPr>
          <w:sz w:val="28"/>
          <w:szCs w:val="28"/>
          <w:lang w:val="ru-RU"/>
        </w:rPr>
        <w:t>Авефол</w:t>
      </w:r>
      <w:r w:rsidRPr="00D3582C">
        <w:rPr>
          <w:sz w:val="28"/>
          <w:szCs w:val="28"/>
          <w:lang w:val="ru-RU"/>
        </w:rPr>
        <w:t xml:space="preserve"> уменьшает кровообращение в головном мозге, внутричерепное давление и церебральный метаболизм.</w:t>
      </w:r>
    </w:p>
    <w:p w14:paraId="7AF6FDF2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Просыпание происходит быстро, с ясным сознанием. Частота развития головной боли, послеоперационной тошноты и рвоты низкая.</w:t>
      </w:r>
    </w:p>
    <w:p w14:paraId="707928FE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</w:p>
    <w:p w14:paraId="732690AE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Показания к применению</w:t>
      </w:r>
    </w:p>
    <w:p w14:paraId="29895F85" w14:textId="77777777" w:rsidR="006149AF" w:rsidRPr="00D3582C" w:rsidRDefault="006149AF" w:rsidP="00FE19B9">
      <w:pPr>
        <w:numPr>
          <w:ilvl w:val="0"/>
          <w:numId w:val="41"/>
        </w:numPr>
        <w:tabs>
          <w:tab w:val="left" w:pos="3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индукция и поддержание общей анестезии у взрослых и детей старше 3-х лет </w:t>
      </w:r>
    </w:p>
    <w:p w14:paraId="162231FB" w14:textId="77777777" w:rsidR="006149AF" w:rsidRPr="00D3582C" w:rsidRDefault="006149AF" w:rsidP="00FE19B9">
      <w:pPr>
        <w:numPr>
          <w:ilvl w:val="0"/>
          <w:numId w:val="41"/>
        </w:numPr>
        <w:tabs>
          <w:tab w:val="left" w:pos="3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  <w:lang w:val="ru-RU"/>
        </w:rPr>
      </w:pPr>
      <w:proofErr w:type="spellStart"/>
      <w:r w:rsidRPr="00D3582C">
        <w:rPr>
          <w:sz w:val="28"/>
          <w:szCs w:val="28"/>
          <w:lang w:val="ru-RU"/>
        </w:rPr>
        <w:t>седация</w:t>
      </w:r>
      <w:proofErr w:type="spellEnd"/>
      <w:r w:rsidRPr="00D3582C">
        <w:rPr>
          <w:sz w:val="28"/>
          <w:szCs w:val="28"/>
          <w:lang w:val="ru-RU"/>
        </w:rPr>
        <w:t xml:space="preserve"> пациентов старше 16 лет, находящихся на искусственном дыхании во</w:t>
      </w:r>
      <w:r w:rsidR="00177786" w:rsidRPr="00D3582C">
        <w:rPr>
          <w:sz w:val="28"/>
          <w:szCs w:val="28"/>
          <w:lang w:val="ru-RU"/>
        </w:rPr>
        <w:t xml:space="preserve"> </w:t>
      </w:r>
      <w:r w:rsidRPr="00D3582C">
        <w:rPr>
          <w:sz w:val="28"/>
          <w:szCs w:val="28"/>
          <w:lang w:val="ru-RU"/>
        </w:rPr>
        <w:t>время интенсивной терапии</w:t>
      </w:r>
    </w:p>
    <w:p w14:paraId="38E43AA8" w14:textId="77777777" w:rsidR="006149AF" w:rsidRPr="00D3582C" w:rsidRDefault="006149AF" w:rsidP="00FE19B9">
      <w:pPr>
        <w:numPr>
          <w:ilvl w:val="0"/>
          <w:numId w:val="41"/>
        </w:numPr>
        <w:tabs>
          <w:tab w:val="left" w:pos="3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  <w:lang w:val="ru-RU"/>
        </w:rPr>
      </w:pPr>
      <w:proofErr w:type="spellStart"/>
      <w:r w:rsidRPr="00D3582C">
        <w:rPr>
          <w:sz w:val="28"/>
          <w:szCs w:val="28"/>
          <w:lang w:val="ru-RU"/>
        </w:rPr>
        <w:t>седация</w:t>
      </w:r>
      <w:proofErr w:type="spellEnd"/>
      <w:r w:rsidRPr="00D3582C">
        <w:rPr>
          <w:sz w:val="28"/>
          <w:szCs w:val="28"/>
          <w:lang w:val="ru-RU"/>
        </w:rPr>
        <w:t xml:space="preserve"> во время проведения хирургических и диагностических процедур</w:t>
      </w:r>
      <w:r w:rsidR="00177786" w:rsidRPr="00D3582C">
        <w:rPr>
          <w:sz w:val="28"/>
          <w:szCs w:val="28"/>
          <w:lang w:val="ru-RU"/>
        </w:rPr>
        <w:t xml:space="preserve"> </w:t>
      </w:r>
      <w:r w:rsidRPr="00D3582C">
        <w:rPr>
          <w:sz w:val="28"/>
          <w:szCs w:val="28"/>
          <w:lang w:val="ru-RU"/>
        </w:rPr>
        <w:t>при регионарной или местной анестезии</w:t>
      </w:r>
    </w:p>
    <w:p w14:paraId="26AB1C05" w14:textId="77777777" w:rsidR="006149AF" w:rsidRPr="00D3582C" w:rsidRDefault="006149AF" w:rsidP="00FE19B9">
      <w:pPr>
        <w:overflowPunct/>
        <w:autoSpaceDE/>
        <w:autoSpaceDN/>
        <w:adjustRightInd/>
        <w:textAlignment w:val="auto"/>
        <w:rPr>
          <w:sz w:val="28"/>
          <w:szCs w:val="28"/>
          <w:lang w:val="ru-RU"/>
        </w:rPr>
      </w:pPr>
    </w:p>
    <w:p w14:paraId="0D5EAF41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Способ применения и дозы</w:t>
      </w:r>
    </w:p>
    <w:p w14:paraId="04761660" w14:textId="77777777" w:rsidR="006149AF" w:rsidRPr="00D3582C" w:rsidRDefault="00836BD9" w:rsidP="00FE19B9">
      <w:pPr>
        <w:jc w:val="both"/>
        <w:rPr>
          <w:sz w:val="28"/>
          <w:szCs w:val="28"/>
          <w:lang w:val="ru-RU"/>
        </w:rPr>
      </w:pPr>
      <w:proofErr w:type="spellStart"/>
      <w:r w:rsidRPr="00D3582C">
        <w:rPr>
          <w:sz w:val="28"/>
          <w:szCs w:val="28"/>
          <w:lang w:val="ru-RU"/>
        </w:rPr>
        <w:t>Авефол</w:t>
      </w:r>
      <w:proofErr w:type="spellEnd"/>
      <w:r w:rsidRPr="00D3582C">
        <w:rPr>
          <w:sz w:val="28"/>
          <w:szCs w:val="28"/>
          <w:lang w:val="ru-RU"/>
        </w:rPr>
        <w:t xml:space="preserve"> </w:t>
      </w:r>
      <w:r w:rsidR="006149AF" w:rsidRPr="00D3582C">
        <w:rPr>
          <w:sz w:val="28"/>
          <w:szCs w:val="28"/>
          <w:lang w:val="ru-RU"/>
        </w:rPr>
        <w:t xml:space="preserve">применяется внутривенно. При использовании препарата требуется дополнительное введение анальгезирующих средств. Хорошо совмещается с медикаментами, используемыми при спинальной и эпидуральной анестезии, а также с препаратами, используемыми для премедикации, с миорелаксантами, ингаляционными анестезирующими средствами и анальгезирующими препаратами. </w:t>
      </w:r>
    </w:p>
    <w:p w14:paraId="41451879" w14:textId="77777777" w:rsidR="006149AF" w:rsidRPr="00D3582C" w:rsidRDefault="006149AF" w:rsidP="00FE19B9">
      <w:pPr>
        <w:jc w:val="both"/>
        <w:rPr>
          <w:rStyle w:val="af2"/>
          <w:sz w:val="28"/>
          <w:szCs w:val="28"/>
          <w:lang w:val="ru-RU"/>
        </w:rPr>
      </w:pPr>
      <w:r w:rsidRPr="00D3582C">
        <w:rPr>
          <w:rStyle w:val="af2"/>
          <w:sz w:val="28"/>
          <w:szCs w:val="28"/>
          <w:lang w:val="ru-RU"/>
        </w:rPr>
        <w:t>У взрослых:</w:t>
      </w:r>
    </w:p>
    <w:p w14:paraId="12C8AB42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u w:val="single"/>
          <w:lang w:val="ru-RU"/>
        </w:rPr>
        <w:t>Индукция общей анестезии (вводный наркоз)</w:t>
      </w:r>
      <w:r w:rsidRPr="00D3582C">
        <w:rPr>
          <w:sz w:val="28"/>
          <w:szCs w:val="28"/>
          <w:lang w:val="ru-RU"/>
        </w:rPr>
        <w:t xml:space="preserve"> – для индукции наркоза </w:t>
      </w:r>
      <w:r w:rsidR="00836BD9" w:rsidRPr="00D3582C">
        <w:rPr>
          <w:sz w:val="28"/>
          <w:szCs w:val="28"/>
          <w:lang w:val="ru-RU"/>
        </w:rPr>
        <w:t xml:space="preserve">Авефол </w:t>
      </w:r>
      <w:r w:rsidRPr="00D3582C">
        <w:rPr>
          <w:sz w:val="28"/>
          <w:szCs w:val="28"/>
          <w:lang w:val="ru-RU"/>
        </w:rPr>
        <w:t xml:space="preserve">используют в виде </w:t>
      </w:r>
      <w:proofErr w:type="spellStart"/>
      <w:r w:rsidRPr="00D3582C">
        <w:rPr>
          <w:sz w:val="28"/>
          <w:szCs w:val="28"/>
          <w:lang w:val="ru-RU"/>
        </w:rPr>
        <w:t>болюсной</w:t>
      </w:r>
      <w:proofErr w:type="spellEnd"/>
      <w:r w:rsidRPr="00D3582C">
        <w:rPr>
          <w:sz w:val="28"/>
          <w:szCs w:val="28"/>
          <w:lang w:val="ru-RU"/>
        </w:rPr>
        <w:t xml:space="preserve"> инъекции или инфузии. С учетом </w:t>
      </w:r>
      <w:r w:rsidRPr="00D3582C">
        <w:rPr>
          <w:sz w:val="28"/>
          <w:szCs w:val="28"/>
          <w:lang w:val="ru-RU"/>
        </w:rPr>
        <w:lastRenderedPageBreak/>
        <w:t xml:space="preserve">состояния пациента рекомендовано титрирование дозы </w:t>
      </w:r>
      <w:r w:rsidR="00836BD9" w:rsidRPr="00D3582C">
        <w:rPr>
          <w:sz w:val="28"/>
          <w:szCs w:val="28"/>
          <w:lang w:val="ru-RU"/>
        </w:rPr>
        <w:t>Авефол</w:t>
      </w:r>
      <w:r w:rsidR="00E7644F" w:rsidRPr="00D3582C">
        <w:rPr>
          <w:sz w:val="28"/>
          <w:szCs w:val="28"/>
          <w:lang w:val="ru-RU"/>
        </w:rPr>
        <w:t xml:space="preserve">а </w:t>
      </w:r>
      <w:r w:rsidRPr="00D3582C">
        <w:rPr>
          <w:sz w:val="28"/>
          <w:szCs w:val="28"/>
          <w:lang w:val="ru-RU"/>
        </w:rPr>
        <w:t xml:space="preserve">для взрослого пациента среднего веса </w:t>
      </w:r>
      <w:r w:rsidR="00B52E1C" w:rsidRPr="00D3582C">
        <w:rPr>
          <w:sz w:val="28"/>
          <w:szCs w:val="28"/>
          <w:lang w:val="ru-RU"/>
        </w:rPr>
        <w:t>-</w:t>
      </w:r>
      <w:r w:rsidRPr="00D3582C">
        <w:rPr>
          <w:rFonts w:cs="Arial"/>
          <w:sz w:val="28"/>
          <w:szCs w:val="28"/>
          <w:lang w:val="ru-RU"/>
        </w:rPr>
        <w:t xml:space="preserve"> </w:t>
      </w:r>
      <w:r w:rsidRPr="00D3582C">
        <w:rPr>
          <w:sz w:val="28"/>
          <w:szCs w:val="28"/>
          <w:lang w:val="ru-RU"/>
        </w:rPr>
        <w:t>4 мл (40 мг)</w:t>
      </w:r>
      <w:r w:rsidR="00E7644F" w:rsidRPr="00D3582C">
        <w:rPr>
          <w:sz w:val="28"/>
          <w:szCs w:val="28"/>
          <w:lang w:val="ru-RU"/>
        </w:rPr>
        <w:t xml:space="preserve"> каждые 10 с</w:t>
      </w:r>
      <w:r w:rsidRPr="00D3582C">
        <w:rPr>
          <w:sz w:val="28"/>
          <w:szCs w:val="28"/>
          <w:lang w:val="ru-RU"/>
        </w:rPr>
        <w:t xml:space="preserve"> до наступления клинических признаков анестезии. Для взрослых пациентов до 55 лет средняя доза </w:t>
      </w:r>
      <w:r w:rsidR="00836BD9" w:rsidRPr="00D3582C">
        <w:rPr>
          <w:sz w:val="28"/>
          <w:szCs w:val="28"/>
          <w:lang w:val="ru-RU"/>
        </w:rPr>
        <w:t>Авефол</w:t>
      </w:r>
      <w:r w:rsidRPr="00D3582C">
        <w:rPr>
          <w:sz w:val="28"/>
          <w:szCs w:val="28"/>
          <w:lang w:val="ru-RU"/>
        </w:rPr>
        <w:t>а составляет 1.5-2.5 мг/кг массы тела. Возможно уменьшение необходимой суммарной дозы с помощью замедления скорости введения 2-5 мл/мин (20-50 мг/мин) препарата.</w:t>
      </w:r>
    </w:p>
    <w:p w14:paraId="375EB986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Для пациентов старше 55 лет, как правило, дозу уменьшают. Пациентам </w:t>
      </w:r>
      <w:r w:rsidRPr="00D3582C">
        <w:rPr>
          <w:sz w:val="28"/>
          <w:szCs w:val="28"/>
        </w:rPr>
        <w:t>III</w:t>
      </w:r>
      <w:r w:rsidRPr="00D3582C">
        <w:rPr>
          <w:sz w:val="28"/>
          <w:szCs w:val="28"/>
          <w:lang w:val="ru-RU"/>
        </w:rPr>
        <w:t xml:space="preserve"> и </w:t>
      </w:r>
      <w:r w:rsidRPr="00D3582C">
        <w:rPr>
          <w:sz w:val="28"/>
          <w:szCs w:val="28"/>
        </w:rPr>
        <w:t>IV</w:t>
      </w:r>
      <w:r w:rsidRPr="00D3582C">
        <w:rPr>
          <w:sz w:val="28"/>
          <w:szCs w:val="28"/>
          <w:lang w:val="ru-RU"/>
        </w:rPr>
        <w:t xml:space="preserve"> класса </w:t>
      </w:r>
      <w:r w:rsidRPr="00D3582C">
        <w:rPr>
          <w:sz w:val="28"/>
          <w:szCs w:val="28"/>
        </w:rPr>
        <w:t>ASA</w:t>
      </w:r>
      <w:r w:rsidRPr="00D3582C">
        <w:rPr>
          <w:sz w:val="28"/>
          <w:szCs w:val="28"/>
          <w:lang w:val="ru-RU"/>
        </w:rPr>
        <w:t xml:space="preserve"> (классификация физического статуса пациента</w:t>
      </w:r>
      <w:r w:rsidR="00E7644F" w:rsidRPr="00D3582C">
        <w:rPr>
          <w:sz w:val="28"/>
          <w:szCs w:val="28"/>
          <w:lang w:val="ru-RU"/>
        </w:rPr>
        <w:t xml:space="preserve"> - </w:t>
      </w:r>
      <w:r w:rsidRPr="00D3582C">
        <w:rPr>
          <w:sz w:val="28"/>
          <w:szCs w:val="28"/>
          <w:lang w:val="ru-RU"/>
        </w:rPr>
        <w:t xml:space="preserve"> Американское Общество Анестезиологов) препарат вводят медленно 2 мл (20 мг каждые 10 с).</w:t>
      </w:r>
    </w:p>
    <w:p w14:paraId="48002C83" w14:textId="77777777" w:rsidR="006149AF" w:rsidRPr="00D3582C" w:rsidRDefault="006149AF" w:rsidP="00FE19B9">
      <w:pPr>
        <w:jc w:val="both"/>
        <w:rPr>
          <w:i/>
          <w:iCs/>
          <w:sz w:val="28"/>
          <w:szCs w:val="28"/>
          <w:lang w:val="ru-RU"/>
        </w:rPr>
      </w:pPr>
      <w:r w:rsidRPr="00D3582C">
        <w:rPr>
          <w:iCs/>
          <w:sz w:val="28"/>
          <w:szCs w:val="28"/>
          <w:u w:val="single"/>
          <w:lang w:val="ru-RU"/>
        </w:rPr>
        <w:t>Поддержание общей анестезии</w:t>
      </w:r>
      <w:r w:rsidRPr="00D3582C">
        <w:rPr>
          <w:i/>
          <w:iCs/>
          <w:sz w:val="28"/>
          <w:szCs w:val="28"/>
          <w:lang w:val="ru-RU"/>
        </w:rPr>
        <w:t xml:space="preserve"> </w:t>
      </w:r>
    </w:p>
    <w:p w14:paraId="49B86778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iCs/>
          <w:sz w:val="28"/>
          <w:szCs w:val="28"/>
          <w:lang w:val="ru-RU"/>
        </w:rPr>
        <w:t xml:space="preserve">Анестезию </w:t>
      </w:r>
      <w:r w:rsidRPr="00D3582C">
        <w:rPr>
          <w:sz w:val="28"/>
          <w:szCs w:val="28"/>
          <w:lang w:val="ru-RU"/>
        </w:rPr>
        <w:t xml:space="preserve">можно поддерживать  постоянной инфузией или посредством повторных болюсных инъекций, необходимых для поддержания требуемой глубины анестезии. </w:t>
      </w:r>
    </w:p>
    <w:p w14:paraId="4266442E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i/>
          <w:sz w:val="28"/>
          <w:szCs w:val="28"/>
          <w:u w:val="single"/>
          <w:lang w:val="ru-RU"/>
        </w:rPr>
        <w:t>Постоянная инфузия</w:t>
      </w:r>
      <w:r w:rsidRPr="00D3582C">
        <w:rPr>
          <w:sz w:val="28"/>
          <w:szCs w:val="28"/>
          <w:lang w:val="ru-RU"/>
        </w:rPr>
        <w:t>. Необходимая скорость введения значительно варьирует в зависимости от индивидуальных особенностей больных. Как правило, скорость в пределах 4-12 мг/кг/ч обеспечивает поддержание адекватной анестезии.</w:t>
      </w:r>
    </w:p>
    <w:p w14:paraId="68526D87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i/>
          <w:sz w:val="28"/>
          <w:szCs w:val="28"/>
          <w:u w:val="single"/>
          <w:lang w:val="ru-RU"/>
        </w:rPr>
        <w:t>Повторные болюсные инъекции.</w:t>
      </w:r>
      <w:r w:rsidRPr="00D3582C">
        <w:rPr>
          <w:sz w:val="28"/>
          <w:szCs w:val="28"/>
          <w:lang w:val="ru-RU"/>
        </w:rPr>
        <w:t xml:space="preserve"> Если применяется техника, включающая повторные болюсные инъекции, то используется введение нарастающих доз от 25 мг до 50 мг, в зависимости от клинической необходимости, что соответствует 2.5 – 5 мл </w:t>
      </w:r>
      <w:r w:rsidR="00DA1B95" w:rsidRPr="00D3582C">
        <w:rPr>
          <w:sz w:val="28"/>
          <w:szCs w:val="28"/>
          <w:lang w:val="ru-RU"/>
        </w:rPr>
        <w:t>Авефол</w:t>
      </w:r>
      <w:r w:rsidRPr="00D3582C">
        <w:rPr>
          <w:sz w:val="28"/>
          <w:szCs w:val="28"/>
          <w:lang w:val="ru-RU"/>
        </w:rPr>
        <w:t>а.</w:t>
      </w:r>
    </w:p>
    <w:p w14:paraId="3D40C58F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i/>
          <w:sz w:val="28"/>
          <w:szCs w:val="28"/>
          <w:u w:val="single"/>
          <w:lang w:val="ru-RU"/>
        </w:rPr>
        <w:t>Обеспечение седативного эффекта для пациентов на искусственном дыхании во время интенсивной терапии</w:t>
      </w:r>
      <w:r w:rsidRPr="00D3582C">
        <w:rPr>
          <w:sz w:val="28"/>
          <w:szCs w:val="28"/>
          <w:lang w:val="ru-RU"/>
        </w:rPr>
        <w:t xml:space="preserve"> – при использовании препарата в целях обеспечения седативного эффекта у взрослых больных, находящихся на ИВЛ и получающих интенсивную терапию, рекомендуется применять </w:t>
      </w:r>
      <w:r w:rsidR="00DA1B95" w:rsidRPr="00D3582C">
        <w:rPr>
          <w:sz w:val="28"/>
          <w:szCs w:val="28"/>
          <w:lang w:val="ru-RU"/>
        </w:rPr>
        <w:t xml:space="preserve">Авефол </w:t>
      </w:r>
      <w:r w:rsidRPr="00D3582C">
        <w:rPr>
          <w:sz w:val="28"/>
          <w:szCs w:val="28"/>
          <w:lang w:val="ru-RU"/>
        </w:rPr>
        <w:t>посредством постоянной инфузии. Скорость инфузии следует корректировать с учетом необходимой глубины седативного эффекта. Инфузия со скоростью 0.3-4.0 мг/кг/ч обеспечивает оптимальный седативный эффект.</w:t>
      </w:r>
    </w:p>
    <w:p w14:paraId="78E7DFE7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i/>
          <w:sz w:val="28"/>
          <w:szCs w:val="28"/>
          <w:u w:val="single"/>
          <w:lang w:val="ru-RU"/>
        </w:rPr>
        <w:t>Обеспечение седативного эффекта у пациентов, находящихся в сознании, при хирургических или диагностических процедурах</w:t>
      </w:r>
      <w:r w:rsidRPr="00D3582C">
        <w:rPr>
          <w:sz w:val="28"/>
          <w:szCs w:val="28"/>
          <w:lang w:val="ru-RU"/>
        </w:rPr>
        <w:t xml:space="preserve"> – для обеспечения седативного эффекта во время хирургических и диагностических процедур скорость введения и доза должны подбираться индивидуально в зависимости от клинического ответа пациента. Для большинства пациентов требуется 0.5-1.0 мг/кг в течение 1-5 минут для возникновения седативного эффекта. Для поддержания седативного эффекта скорость инфузии следует корректировать согласно необходимой глубины седативного эффекта; для большинства пациентов требуется скорость в пределах 1.5-4.5 мг/кг/ч. Если требуется быстрое увеличение глубины седативного эффекта, то в качестве дополнения к инфузии может быть использовано болюсное введение 10-20 мг препарата. Для пациентов  </w:t>
      </w:r>
      <w:r w:rsidRPr="00D3582C">
        <w:rPr>
          <w:sz w:val="28"/>
          <w:szCs w:val="28"/>
        </w:rPr>
        <w:t>III</w:t>
      </w:r>
      <w:r w:rsidRPr="00D3582C">
        <w:rPr>
          <w:sz w:val="28"/>
          <w:szCs w:val="28"/>
          <w:lang w:val="ru-RU"/>
        </w:rPr>
        <w:t>-</w:t>
      </w:r>
      <w:r w:rsidRPr="00D3582C">
        <w:rPr>
          <w:sz w:val="28"/>
          <w:szCs w:val="28"/>
        </w:rPr>
        <w:t>IV</w:t>
      </w:r>
      <w:r w:rsidRPr="00D3582C">
        <w:rPr>
          <w:sz w:val="28"/>
          <w:szCs w:val="28"/>
          <w:lang w:val="ru-RU"/>
        </w:rPr>
        <w:t xml:space="preserve"> класс</w:t>
      </w:r>
      <w:r w:rsidR="00E7644F" w:rsidRPr="00D3582C">
        <w:rPr>
          <w:sz w:val="28"/>
          <w:szCs w:val="28"/>
          <w:lang w:val="ru-RU"/>
        </w:rPr>
        <w:t>ов</w:t>
      </w:r>
      <w:r w:rsidRPr="00D3582C">
        <w:rPr>
          <w:sz w:val="28"/>
          <w:szCs w:val="28"/>
          <w:lang w:val="ru-RU"/>
        </w:rPr>
        <w:t xml:space="preserve"> </w:t>
      </w:r>
      <w:r w:rsidRPr="00D3582C">
        <w:rPr>
          <w:sz w:val="28"/>
          <w:szCs w:val="28"/>
        </w:rPr>
        <w:t>ASA</w:t>
      </w:r>
      <w:r w:rsidRPr="00D3582C">
        <w:rPr>
          <w:sz w:val="28"/>
          <w:szCs w:val="28"/>
          <w:lang w:val="ru-RU"/>
        </w:rPr>
        <w:t xml:space="preserve"> может потребоваться снижение дозы и скорости введения.</w:t>
      </w:r>
      <w:r w:rsidR="00C96713" w:rsidRPr="00C96713">
        <w:rPr>
          <w:b/>
          <w:i/>
          <w:noProof/>
          <w:sz w:val="28"/>
          <w:szCs w:val="28"/>
          <w:lang w:val="ru-RU" w:eastAsia="ru-RU"/>
        </w:rPr>
        <w:t xml:space="preserve"> </w:t>
      </w:r>
    </w:p>
    <w:p w14:paraId="7285A2C4" w14:textId="77777777" w:rsidR="006149AF" w:rsidRPr="00D3582C" w:rsidRDefault="006149AF" w:rsidP="00FE19B9">
      <w:pPr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D3582C">
        <w:rPr>
          <w:i/>
          <w:sz w:val="28"/>
          <w:szCs w:val="28"/>
          <w:u w:val="single"/>
          <w:lang w:val="ru-RU"/>
        </w:rPr>
        <w:lastRenderedPageBreak/>
        <w:t>Пожилые пациенты.</w:t>
      </w:r>
      <w:r w:rsidRPr="00D3582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 xml:space="preserve">У пожилых пациентов для вводного наркоза требуются более низкие дозы препарата. При уменьшении дозы следует руководствоваться физическим статусом и возрастом пациента. Уменьшенная доза должна вводиться с меньшей скоростью, чем обычно, и титроваться в зависимости от ответа пациента. При использовании </w:t>
      </w:r>
      <w:r w:rsidR="00DA1B95" w:rsidRPr="00D3582C">
        <w:rPr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для поддержания анестезии или для обеспечения седативного эффекта скорость инфузии или «целевая концентрация» препарата должна быть уменьшена. Для пациентов </w:t>
      </w:r>
      <w:r w:rsidRPr="00D3582C">
        <w:rPr>
          <w:rFonts w:ascii="Sylfaen" w:hAnsi="Sylfaen"/>
          <w:color w:val="000000"/>
          <w:sz w:val="28"/>
          <w:szCs w:val="28"/>
        </w:rPr>
        <w:t>III</w:t>
      </w:r>
      <w:r w:rsidRPr="00D3582C">
        <w:rPr>
          <w:rFonts w:ascii="Sylfaen" w:hAnsi="Sylfaen"/>
          <w:color w:val="000000"/>
          <w:sz w:val="28"/>
          <w:szCs w:val="28"/>
          <w:lang w:val="ru-RU"/>
        </w:rPr>
        <w:t>-</w:t>
      </w:r>
      <w:r w:rsidRPr="00D3582C">
        <w:rPr>
          <w:rFonts w:ascii="Sylfaen" w:hAnsi="Sylfaen"/>
          <w:color w:val="000000"/>
          <w:sz w:val="28"/>
          <w:szCs w:val="28"/>
        </w:rPr>
        <w:t>IV</w:t>
      </w:r>
      <w:r w:rsidRPr="00D3582C">
        <w:rPr>
          <w:color w:val="000000"/>
          <w:sz w:val="28"/>
          <w:szCs w:val="28"/>
          <w:lang w:val="ru-RU"/>
        </w:rPr>
        <w:t xml:space="preserve"> классов </w:t>
      </w:r>
      <w:r w:rsidRPr="00D3582C">
        <w:rPr>
          <w:color w:val="000000"/>
          <w:sz w:val="28"/>
          <w:szCs w:val="28"/>
        </w:rPr>
        <w:t>ASA</w:t>
      </w:r>
      <w:r w:rsidRPr="00D3582C">
        <w:rPr>
          <w:color w:val="000000"/>
          <w:sz w:val="28"/>
          <w:szCs w:val="28"/>
          <w:lang w:val="ru-RU"/>
        </w:rPr>
        <w:t xml:space="preserve"> может потребоваться дальнейшее снижение дозы и скорости введения. Для избежания угнетения сердечной и дыхательной системы пожилым больным не рекомендуется быстрое болюсное введение (единичное или повторное). </w:t>
      </w:r>
    </w:p>
    <w:p w14:paraId="0BC2312B" w14:textId="77777777" w:rsidR="006149AF" w:rsidRPr="00D3582C" w:rsidRDefault="006149AF" w:rsidP="00FE19B9">
      <w:pPr>
        <w:rPr>
          <w:i/>
          <w:sz w:val="28"/>
          <w:szCs w:val="28"/>
          <w:u w:val="single"/>
          <w:lang w:val="ru-RU"/>
        </w:rPr>
      </w:pPr>
      <w:r w:rsidRPr="00D3582C">
        <w:rPr>
          <w:i/>
          <w:sz w:val="28"/>
          <w:szCs w:val="28"/>
          <w:u w:val="single"/>
          <w:lang w:val="ru-RU"/>
        </w:rPr>
        <w:t xml:space="preserve">Дети. </w:t>
      </w:r>
    </w:p>
    <w:p w14:paraId="33E4EAC1" w14:textId="77777777" w:rsidR="006149AF" w:rsidRPr="00D3582C" w:rsidRDefault="006149AF" w:rsidP="00FE19B9">
      <w:pPr>
        <w:rPr>
          <w:color w:val="000000"/>
          <w:sz w:val="28"/>
          <w:szCs w:val="28"/>
          <w:u w:val="single"/>
          <w:lang w:val="ru-RU"/>
        </w:rPr>
      </w:pPr>
      <w:r w:rsidRPr="00D3582C">
        <w:rPr>
          <w:bCs/>
          <w:i/>
          <w:color w:val="000000"/>
          <w:sz w:val="28"/>
          <w:szCs w:val="28"/>
          <w:u w:val="single"/>
          <w:lang w:val="ru-RU"/>
        </w:rPr>
        <w:t>Индукция общей анестезии</w:t>
      </w:r>
      <w:r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br/>
        <w:t xml:space="preserve">Препарат не рекомендуется применять у детей в возрасте до 3 лет. </w:t>
      </w:r>
      <w:r w:rsidRPr="00D3582C">
        <w:rPr>
          <w:color w:val="000000"/>
          <w:sz w:val="28"/>
          <w:szCs w:val="28"/>
          <w:lang w:val="ru-RU"/>
        </w:rPr>
        <w:br/>
        <w:t xml:space="preserve">При применении </w:t>
      </w:r>
      <w:r w:rsidR="00DA1B95" w:rsidRPr="00D3582C">
        <w:rPr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в целях обеспечения индукции анестезии у детей его рекомендуется вводить медленно до появления клинических признаков наступления анестезии. Дозу следует корректировать в соответствии с возрастом и/или весом ребенка. Для большинства детей в возрасте старше 8 лет для индукции анестезии потребуется примерно 2,5 мг/кг </w:t>
      </w:r>
      <w:r w:rsidR="00DA1B95" w:rsidRPr="00D3582C">
        <w:rPr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а. Для детей от 3 до 8 лет необходимая доза может быть выше. Более низкая доза рекомендуется для детей </w:t>
      </w:r>
      <w:r w:rsidRPr="00D3582C">
        <w:rPr>
          <w:rFonts w:ascii="Sylfaen" w:hAnsi="Sylfaen"/>
          <w:color w:val="000000"/>
          <w:sz w:val="28"/>
          <w:szCs w:val="28"/>
        </w:rPr>
        <w:t>III</w:t>
      </w:r>
      <w:r w:rsidRPr="00D3582C">
        <w:rPr>
          <w:rFonts w:ascii="Sylfaen" w:hAnsi="Sylfaen"/>
          <w:color w:val="000000"/>
          <w:sz w:val="28"/>
          <w:szCs w:val="28"/>
          <w:lang w:val="ru-RU"/>
        </w:rPr>
        <w:t xml:space="preserve"> и </w:t>
      </w:r>
      <w:r w:rsidRPr="00D3582C">
        <w:rPr>
          <w:rFonts w:ascii="Sylfaen" w:hAnsi="Sylfaen"/>
          <w:color w:val="000000"/>
          <w:sz w:val="28"/>
          <w:szCs w:val="28"/>
        </w:rPr>
        <w:t>IV</w:t>
      </w:r>
      <w:r w:rsidRPr="00D3582C">
        <w:rPr>
          <w:color w:val="000000"/>
          <w:sz w:val="28"/>
          <w:szCs w:val="28"/>
          <w:lang w:val="ru-RU"/>
        </w:rPr>
        <w:t xml:space="preserve"> классов </w:t>
      </w:r>
      <w:r w:rsidRPr="00D3582C">
        <w:rPr>
          <w:color w:val="000000"/>
          <w:sz w:val="28"/>
          <w:szCs w:val="28"/>
        </w:rPr>
        <w:t>ASA</w:t>
      </w:r>
      <w:r w:rsidRPr="00D3582C">
        <w:rPr>
          <w:color w:val="000000"/>
          <w:sz w:val="28"/>
          <w:szCs w:val="28"/>
          <w:lang w:val="ru-RU"/>
        </w:rPr>
        <w:t xml:space="preserve">. </w:t>
      </w:r>
    </w:p>
    <w:p w14:paraId="700EC76D" w14:textId="77777777" w:rsidR="006149AF" w:rsidRPr="00D3582C" w:rsidRDefault="006149AF" w:rsidP="00FE19B9">
      <w:pPr>
        <w:rPr>
          <w:color w:val="000000"/>
          <w:sz w:val="28"/>
          <w:szCs w:val="28"/>
          <w:lang w:val="ru-RU"/>
        </w:rPr>
      </w:pPr>
      <w:r w:rsidRPr="00D3582C">
        <w:rPr>
          <w:bCs/>
          <w:i/>
          <w:color w:val="000000"/>
          <w:sz w:val="28"/>
          <w:szCs w:val="28"/>
          <w:u w:val="single"/>
          <w:lang w:val="ru-RU"/>
        </w:rPr>
        <w:t>Поддержание общей анестезии</w:t>
      </w:r>
      <w:r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br/>
      </w:r>
      <w:r w:rsidR="00DA1B95" w:rsidRPr="00D3582C">
        <w:rPr>
          <w:sz w:val="28"/>
          <w:szCs w:val="28"/>
          <w:lang w:val="ru-RU"/>
        </w:rPr>
        <w:t>Авефол</w:t>
      </w:r>
      <w:r w:rsidR="00DA1B95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 xml:space="preserve">не рекомендуется применять у детей в возрасте до 3 лет для поддерживающей анестезии. Поддержание анестезии достигается введением препарата посредством постоянной инфузии либо посредством повторных болюсных инъекций, требуемых для поддержания необходимой глубины анестезии. Необходимая скорость введения отличается значительным образом у различных пациентов; обычно обеспечивается удовлетворительная анестезия при скорости инфузии в пределах 9-15 мг/кг/ч. </w:t>
      </w:r>
    </w:p>
    <w:p w14:paraId="02058E39" w14:textId="77777777" w:rsidR="003D4DA8" w:rsidRPr="00D3582C" w:rsidRDefault="003D4DA8" w:rsidP="00FE19B9">
      <w:pPr>
        <w:rPr>
          <w:color w:val="000000"/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Для пациентов  </w:t>
      </w:r>
      <w:r w:rsidRPr="00D3582C">
        <w:rPr>
          <w:sz w:val="28"/>
          <w:szCs w:val="28"/>
        </w:rPr>
        <w:t>III</w:t>
      </w:r>
      <w:r w:rsidRPr="00D3582C">
        <w:rPr>
          <w:sz w:val="28"/>
          <w:szCs w:val="28"/>
          <w:lang w:val="ru-RU"/>
        </w:rPr>
        <w:t>-</w:t>
      </w:r>
      <w:r w:rsidRPr="00D3582C">
        <w:rPr>
          <w:sz w:val="28"/>
          <w:szCs w:val="28"/>
        </w:rPr>
        <w:t>IV</w:t>
      </w:r>
      <w:r w:rsidRPr="00D3582C">
        <w:rPr>
          <w:sz w:val="28"/>
          <w:szCs w:val="28"/>
          <w:lang w:val="ru-RU"/>
        </w:rPr>
        <w:t xml:space="preserve"> классов </w:t>
      </w:r>
      <w:r w:rsidRPr="00D3582C">
        <w:rPr>
          <w:sz w:val="28"/>
          <w:szCs w:val="28"/>
        </w:rPr>
        <w:t>ASA</w:t>
      </w:r>
      <w:r w:rsidRPr="00D3582C">
        <w:rPr>
          <w:sz w:val="28"/>
          <w:szCs w:val="28"/>
          <w:lang w:val="ru-RU"/>
        </w:rPr>
        <w:t xml:space="preserve"> рекомендуется снижение дозы.</w:t>
      </w:r>
    </w:p>
    <w:p w14:paraId="2A2DCA4B" w14:textId="77777777" w:rsidR="006149AF" w:rsidRPr="00D3582C" w:rsidRDefault="006149AF" w:rsidP="00FE19B9">
      <w:pPr>
        <w:rPr>
          <w:color w:val="000000"/>
          <w:sz w:val="28"/>
          <w:szCs w:val="28"/>
          <w:lang w:val="ru-RU"/>
        </w:rPr>
      </w:pPr>
      <w:r w:rsidRPr="00D3582C">
        <w:rPr>
          <w:bCs/>
          <w:i/>
          <w:color w:val="000000"/>
          <w:sz w:val="28"/>
          <w:szCs w:val="28"/>
          <w:u w:val="single"/>
          <w:lang w:val="ru-RU"/>
        </w:rPr>
        <w:t>Обеспечение седативного эффекта во время хирургических и диагностических процедур</w:t>
      </w:r>
      <w:r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br/>
      </w:r>
      <w:r w:rsidR="00DE3A1C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 не рекомендуется применять для седации  во время хирургических и диагностических процедур у детей, так как его безопасность и эффективность при этом применении не подтверждены. </w:t>
      </w:r>
    </w:p>
    <w:p w14:paraId="39B671D2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bCs/>
          <w:i/>
          <w:color w:val="000000"/>
          <w:sz w:val="28"/>
          <w:szCs w:val="28"/>
          <w:u w:val="single"/>
          <w:lang w:val="ru-RU"/>
        </w:rPr>
        <w:t>Обеспечение седативного эффекта во время интенсивной терапии.</w:t>
      </w:r>
      <w:r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br/>
      </w:r>
      <w:r w:rsidR="00DE3A1C" w:rsidRPr="00D3582C">
        <w:rPr>
          <w:color w:val="000000"/>
          <w:sz w:val="28"/>
          <w:szCs w:val="28"/>
          <w:lang w:val="ru-RU"/>
        </w:rPr>
        <w:t xml:space="preserve">Авефол </w:t>
      </w:r>
      <w:r w:rsidRPr="00D3582C">
        <w:rPr>
          <w:color w:val="000000"/>
          <w:sz w:val="28"/>
          <w:szCs w:val="28"/>
          <w:lang w:val="ru-RU"/>
        </w:rPr>
        <w:t xml:space="preserve">противопоказано применять для седации у детей во время интенсивной терапии, так как его безопасность и эффективность при этом применении не подтверждены. При нелицензированном применении были отмечены серьезные неблагоприятные явления (включая случаи летального исхода), хотя причинной связи с применением пропофола установлено не было. Эти неблагоприятные явления чаще всего </w:t>
      </w:r>
      <w:r w:rsidRPr="00D3582C">
        <w:rPr>
          <w:color w:val="000000"/>
          <w:sz w:val="28"/>
          <w:szCs w:val="28"/>
          <w:lang w:val="ru-RU"/>
        </w:rPr>
        <w:lastRenderedPageBreak/>
        <w:t xml:space="preserve">наблюдались у детей с наличием инфекций дыхательных путей, которым вводили дозы, превышающие рекомендуемые дозы для взрослых. </w:t>
      </w:r>
    </w:p>
    <w:p w14:paraId="27395637" w14:textId="77777777" w:rsidR="006149AF" w:rsidRPr="00D3582C" w:rsidRDefault="006149AF" w:rsidP="00FE19B9">
      <w:pPr>
        <w:jc w:val="both"/>
        <w:rPr>
          <w:i/>
          <w:sz w:val="28"/>
          <w:szCs w:val="28"/>
          <w:u w:val="single"/>
          <w:lang w:val="ru-RU"/>
        </w:rPr>
      </w:pPr>
      <w:r w:rsidRPr="00D3582C">
        <w:rPr>
          <w:bCs/>
          <w:i/>
          <w:sz w:val="28"/>
          <w:szCs w:val="28"/>
          <w:u w:val="single"/>
          <w:lang w:val="ru-RU"/>
        </w:rPr>
        <w:t>Правила применения препарата.</w:t>
      </w:r>
    </w:p>
    <w:p w14:paraId="5DAD360C" w14:textId="77777777" w:rsidR="006149AF" w:rsidRPr="00D3582C" w:rsidRDefault="00DE3A1C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/>
        </w:rPr>
        <w:t xml:space="preserve">можно вводить неразведенным с использованием пластмассовых шприцев или стеклянных флаконов для инфузий или заполненных </w:t>
      </w:r>
      <w:r w:rsidRPr="00D3582C">
        <w:rPr>
          <w:color w:val="000000"/>
          <w:sz w:val="28"/>
          <w:szCs w:val="28"/>
          <w:lang w:val="ru-RU"/>
        </w:rPr>
        <w:t>Авефол</w:t>
      </w:r>
      <w:r w:rsidR="006149AF" w:rsidRPr="00D3582C">
        <w:rPr>
          <w:color w:val="000000"/>
          <w:sz w:val="28"/>
          <w:szCs w:val="28"/>
          <w:lang w:val="ru-RU"/>
        </w:rPr>
        <w:t xml:space="preserve">ом стеклянных шприцев. В тех случаях, когда </w:t>
      </w: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/>
        </w:rPr>
        <w:t xml:space="preserve">применяют в неразведенном виде для поддержания общей анестезии, рекомендуется всегда пользоваться перфузорами или инфузоматами с тем, чтобы осуществлять контроль за скоростью введения. </w:t>
      </w:r>
    </w:p>
    <w:p w14:paraId="58FF61CB" w14:textId="77777777" w:rsidR="006149AF" w:rsidRPr="00D3582C" w:rsidRDefault="00DE3A1C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/>
        </w:rPr>
        <w:t xml:space="preserve">также можно применять разведенным только 5% раствором глюкозы, предназначенным для внутривенного введения. Раствор, разведение которого не должно превышать соотношения 1:5 (2 мг пропофола/мл), должен быть приготовлен в соответствии с правилами асептики непосредственно перед применением. Смесь сохраняет стабильность в течение 6 часов. </w:t>
      </w:r>
      <w:r w:rsidR="006149AF" w:rsidRPr="00D3582C">
        <w:rPr>
          <w:sz w:val="28"/>
          <w:szCs w:val="28"/>
          <w:lang w:val="ru-RU"/>
        </w:rPr>
        <w:t>Неиспользованный остаток препарата подлежит уничтожению.</w:t>
      </w:r>
      <w:r w:rsidR="006149AF" w:rsidRPr="00D3582C">
        <w:rPr>
          <w:color w:val="000000"/>
          <w:sz w:val="28"/>
          <w:szCs w:val="28"/>
          <w:lang w:val="ru-RU"/>
        </w:rPr>
        <w:t xml:space="preserve"> Пропофол не вводят через микробиологический фильтр.</w:t>
      </w:r>
    </w:p>
    <w:p w14:paraId="5857971D" w14:textId="77777777" w:rsidR="006149AF" w:rsidRPr="00D3582C" w:rsidRDefault="006149AF" w:rsidP="00FE19B9">
      <w:pPr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Разведенный раствор </w:t>
      </w:r>
      <w:r w:rsidR="00DE3A1C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можно вводить с использованием различных регулируемых систем для инфузий, однако, использование только подобных устройств не позволяет полностью избежать риска случайного, неконтролируемого введения больших объемов разведенного </w:t>
      </w:r>
      <w:r w:rsidR="00DE3A1C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а. Бюретки, счетчики капель или дозирующие насосы всегда должны входить в состав линии для инфузии. При выборе максимального объема разведенного </w:t>
      </w:r>
      <w:r w:rsidR="00DE3A1C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>а в бюретке, следует иметь в виду риск неконтролируемого введения</w:t>
      </w:r>
      <w:r w:rsidRPr="00D3582C">
        <w:rPr>
          <w:rFonts w:ascii="Arial" w:hAnsi="Arial" w:cs="Arial"/>
          <w:color w:val="000000"/>
          <w:sz w:val="28"/>
          <w:szCs w:val="28"/>
          <w:lang w:val="ru-RU"/>
        </w:rPr>
        <w:t xml:space="preserve">. </w:t>
      </w:r>
    </w:p>
    <w:p w14:paraId="334D22BB" w14:textId="77777777" w:rsidR="006149AF" w:rsidRPr="00D3582C" w:rsidRDefault="00DE3A1C" w:rsidP="00FE19B9">
      <w:pPr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/>
        </w:rPr>
        <w:t xml:space="preserve">можно вводить через тройник с клапаном в непосредственной близости к месту инъекции одновременно с введением </w:t>
      </w:r>
      <w:r w:rsidR="00E50F2B" w:rsidRPr="00D3582C">
        <w:rPr>
          <w:color w:val="000000"/>
          <w:sz w:val="28"/>
          <w:szCs w:val="28"/>
          <w:lang w:val="ru-RU"/>
        </w:rPr>
        <w:t xml:space="preserve">только </w:t>
      </w:r>
      <w:r w:rsidR="006149AF" w:rsidRPr="00D3582C">
        <w:rPr>
          <w:color w:val="000000"/>
          <w:sz w:val="28"/>
          <w:szCs w:val="28"/>
          <w:lang w:val="ru-RU"/>
        </w:rPr>
        <w:t xml:space="preserve">5% раствора глюкозы, 0.9% раствора натрия хлорида. Для уменьшения болевых ощущений при начале введения индукционную дозу </w:t>
      </w:r>
      <w:r w:rsidR="009A7E6E" w:rsidRPr="00D3582C">
        <w:rPr>
          <w:color w:val="000000"/>
          <w:sz w:val="28"/>
          <w:szCs w:val="28"/>
          <w:lang w:val="ru-RU"/>
        </w:rPr>
        <w:t>Авефол</w:t>
      </w:r>
      <w:r w:rsidR="006149AF" w:rsidRPr="00D3582C">
        <w:rPr>
          <w:color w:val="000000"/>
          <w:sz w:val="28"/>
          <w:szCs w:val="28"/>
          <w:lang w:val="ru-RU"/>
        </w:rPr>
        <w:t xml:space="preserve">а непосредственно перед введением можно смешать с лидокаином для инъекций в пластмассовом шприце в следующей пропорции: 20 частей </w:t>
      </w:r>
      <w:r w:rsidR="009A7E6E" w:rsidRPr="00D3582C">
        <w:rPr>
          <w:color w:val="000000"/>
          <w:sz w:val="28"/>
          <w:szCs w:val="28"/>
          <w:lang w:val="ru-RU"/>
        </w:rPr>
        <w:t>Авефол</w:t>
      </w:r>
      <w:r w:rsidR="006149AF" w:rsidRPr="00D3582C">
        <w:rPr>
          <w:color w:val="000000"/>
          <w:sz w:val="28"/>
          <w:szCs w:val="28"/>
          <w:lang w:val="ru-RU"/>
        </w:rPr>
        <w:t>а и до одной части либо 0.5%, либо 1% раствора лидокаина для инъекций.</w:t>
      </w:r>
      <w:r w:rsidR="006149AF" w:rsidRPr="00D3582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</w:p>
    <w:p w14:paraId="313A28B1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</w:p>
    <w:p w14:paraId="1F37D017" w14:textId="77777777" w:rsidR="006149AF" w:rsidRPr="00D3582C" w:rsidRDefault="006149AF" w:rsidP="00FE19B9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D3582C">
        <w:rPr>
          <w:b/>
          <w:sz w:val="28"/>
          <w:szCs w:val="28"/>
          <w:lang w:val="ru-RU"/>
        </w:rPr>
        <w:t>Побочные действия</w:t>
      </w:r>
    </w:p>
    <w:p w14:paraId="3B36C844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Как правило, индукция </w:t>
      </w:r>
      <w:r w:rsidR="001C4ABE" w:rsidRPr="00D3582C">
        <w:rPr>
          <w:color w:val="000000"/>
          <w:sz w:val="28"/>
          <w:szCs w:val="28"/>
          <w:lang w:val="ru-RU"/>
        </w:rPr>
        <w:t xml:space="preserve">и поддержание общей </w:t>
      </w:r>
      <w:r w:rsidRPr="00D3582C">
        <w:rPr>
          <w:color w:val="000000"/>
          <w:sz w:val="28"/>
          <w:szCs w:val="28"/>
          <w:lang w:val="ru-RU"/>
        </w:rPr>
        <w:t>анестезии</w:t>
      </w:r>
      <w:r w:rsidR="00853747" w:rsidRPr="00D3582C">
        <w:rPr>
          <w:color w:val="000000"/>
          <w:sz w:val="28"/>
          <w:szCs w:val="28"/>
          <w:lang w:val="ru-RU"/>
        </w:rPr>
        <w:t xml:space="preserve"> или седации</w:t>
      </w:r>
      <w:r w:rsidRPr="00D3582C">
        <w:rPr>
          <w:color w:val="000000"/>
          <w:sz w:val="28"/>
          <w:szCs w:val="28"/>
          <w:lang w:val="ru-RU"/>
        </w:rPr>
        <w:t xml:space="preserve"> протекает с минимальными признаками возбуждения. Наиболее часто встречающиеся побочные реакции являются предсказуемыми, с точки зрения фармакологии побочными эффектами любого средства для общей анестезии, например, гипотензия. Случаи, о которых сообщалось в связи с анестезией и интенсивной терапией, могут быть также связаны с получаемыми процедурами или с состоянием пациента.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137"/>
        <w:gridCol w:w="2988"/>
      </w:tblGrid>
      <w:tr w:rsidR="00D12B5D" w:rsidRPr="00D3582C" w14:paraId="76D6695D" w14:textId="77777777" w:rsidTr="00167346">
        <w:tc>
          <w:tcPr>
            <w:tcW w:w="3084" w:type="dxa"/>
            <w:shd w:val="clear" w:color="auto" w:fill="auto"/>
          </w:tcPr>
          <w:p w14:paraId="3FAD9E3D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sz w:val="28"/>
                <w:szCs w:val="28"/>
                <w:lang w:val="ru-RU"/>
              </w:rPr>
              <w:t>Система органов</w:t>
            </w:r>
          </w:p>
        </w:tc>
        <w:tc>
          <w:tcPr>
            <w:tcW w:w="3192" w:type="dxa"/>
            <w:shd w:val="clear" w:color="auto" w:fill="auto"/>
          </w:tcPr>
          <w:p w14:paraId="029C5338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sz w:val="28"/>
                <w:szCs w:val="28"/>
                <w:lang w:val="ru-RU"/>
              </w:rPr>
              <w:t>Частота</w:t>
            </w:r>
          </w:p>
        </w:tc>
        <w:tc>
          <w:tcPr>
            <w:tcW w:w="2994" w:type="dxa"/>
            <w:shd w:val="clear" w:color="auto" w:fill="auto"/>
          </w:tcPr>
          <w:p w14:paraId="423142A4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sz w:val="28"/>
                <w:szCs w:val="28"/>
                <w:lang w:val="ru-RU"/>
              </w:rPr>
              <w:t>Побочные явления</w:t>
            </w:r>
          </w:p>
        </w:tc>
      </w:tr>
      <w:tr w:rsidR="00D12B5D" w:rsidRPr="00D3582C" w14:paraId="1C17A931" w14:textId="77777777" w:rsidTr="00167346">
        <w:tc>
          <w:tcPr>
            <w:tcW w:w="3084" w:type="dxa"/>
            <w:shd w:val="clear" w:color="auto" w:fill="auto"/>
          </w:tcPr>
          <w:p w14:paraId="1A951930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lastRenderedPageBreak/>
              <w:t>Со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стороны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иммунной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системы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64F3F86A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Очень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редко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7E8DDA43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>(&lt; 1/10 000)</w:t>
            </w:r>
          </w:p>
        </w:tc>
        <w:tc>
          <w:tcPr>
            <w:tcW w:w="2994" w:type="dxa"/>
            <w:shd w:val="clear" w:color="auto" w:fill="auto"/>
          </w:tcPr>
          <w:p w14:paraId="22FB41CA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Анафилаксия может проявляться в виде: ангионевротического отёка, бронхоспазма, эритемы и гипотензии</w:t>
            </w:r>
          </w:p>
        </w:tc>
      </w:tr>
      <w:tr w:rsidR="00D12B5D" w:rsidRPr="00D3582C" w14:paraId="047A3883" w14:textId="77777777" w:rsidTr="00167346">
        <w:tc>
          <w:tcPr>
            <w:tcW w:w="3084" w:type="dxa"/>
            <w:shd w:val="clear" w:color="auto" w:fill="auto"/>
          </w:tcPr>
          <w:p w14:paraId="52C2893A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Метаболические расстройства</w:t>
            </w:r>
          </w:p>
        </w:tc>
        <w:tc>
          <w:tcPr>
            <w:tcW w:w="3192" w:type="dxa"/>
            <w:shd w:val="clear" w:color="auto" w:fill="auto"/>
          </w:tcPr>
          <w:p w14:paraId="0C175A67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Частота неизвестна(9)</w:t>
            </w:r>
          </w:p>
        </w:tc>
        <w:tc>
          <w:tcPr>
            <w:tcW w:w="2994" w:type="dxa"/>
            <w:shd w:val="clear" w:color="auto" w:fill="auto"/>
          </w:tcPr>
          <w:p w14:paraId="76F3DD35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Метаболический ацидоз(5</w:t>
            </w:r>
            <w:r w:rsidR="00E7644F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), гиперкалиемия(5), гиперлипиде</w:t>
            </w: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мия(5).</w:t>
            </w:r>
          </w:p>
        </w:tc>
      </w:tr>
      <w:tr w:rsidR="00D12B5D" w:rsidRPr="00D3582C" w14:paraId="4DB98BD3" w14:textId="77777777" w:rsidTr="00167346">
        <w:tc>
          <w:tcPr>
            <w:tcW w:w="3084" w:type="dxa"/>
            <w:shd w:val="clear" w:color="auto" w:fill="auto"/>
          </w:tcPr>
          <w:p w14:paraId="5FD6AF9D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Психические расстройства</w:t>
            </w:r>
          </w:p>
        </w:tc>
        <w:tc>
          <w:tcPr>
            <w:tcW w:w="3192" w:type="dxa"/>
            <w:shd w:val="clear" w:color="auto" w:fill="auto"/>
          </w:tcPr>
          <w:p w14:paraId="4A1BF273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Частота неизвестна(9)</w:t>
            </w:r>
          </w:p>
        </w:tc>
        <w:tc>
          <w:tcPr>
            <w:tcW w:w="2994" w:type="dxa"/>
            <w:shd w:val="clear" w:color="auto" w:fill="auto"/>
          </w:tcPr>
          <w:p w14:paraId="2D310C81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Эйфория, лекарственная зависимость (8)</w:t>
            </w:r>
          </w:p>
        </w:tc>
      </w:tr>
      <w:tr w:rsidR="00D12B5D" w:rsidRPr="00D3582C" w14:paraId="2F899630" w14:textId="77777777" w:rsidTr="00167346">
        <w:tc>
          <w:tcPr>
            <w:tcW w:w="3084" w:type="dxa"/>
            <w:shd w:val="clear" w:color="auto" w:fill="auto"/>
          </w:tcPr>
          <w:p w14:paraId="62360B1F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Со стороны центральной нервной системы</w:t>
            </w:r>
          </w:p>
        </w:tc>
        <w:tc>
          <w:tcPr>
            <w:tcW w:w="3192" w:type="dxa"/>
            <w:shd w:val="clear" w:color="auto" w:fill="auto"/>
          </w:tcPr>
          <w:p w14:paraId="4E558C90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Часто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br/>
              <w:t>(&gt; 1/100, &lt; 1/10)</w:t>
            </w:r>
          </w:p>
        </w:tc>
        <w:tc>
          <w:tcPr>
            <w:tcW w:w="2994" w:type="dxa"/>
            <w:shd w:val="clear" w:color="auto" w:fill="auto"/>
          </w:tcPr>
          <w:p w14:paraId="42FE4428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Головная боль во время пробуждения</w:t>
            </w:r>
          </w:p>
        </w:tc>
      </w:tr>
      <w:tr w:rsidR="00D12B5D" w:rsidRPr="00D3582C" w14:paraId="4EC85698" w14:textId="77777777" w:rsidTr="00167346">
        <w:tc>
          <w:tcPr>
            <w:tcW w:w="3084" w:type="dxa"/>
            <w:shd w:val="clear" w:color="auto" w:fill="auto"/>
          </w:tcPr>
          <w:p w14:paraId="4C53793E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395F1624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Очень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редко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(&lt; 1/10 000</w:t>
            </w: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994" w:type="dxa"/>
            <w:shd w:val="clear" w:color="auto" w:fill="auto"/>
          </w:tcPr>
          <w:p w14:paraId="0FE13C05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Послеоперационное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бессознательное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состояние</w:t>
            </w:r>
            <w:proofErr w:type="spellEnd"/>
          </w:p>
        </w:tc>
      </w:tr>
      <w:tr w:rsidR="00D12B5D" w:rsidRPr="00D3582C" w14:paraId="278CCBB0" w14:textId="77777777" w:rsidTr="00167346">
        <w:tc>
          <w:tcPr>
            <w:tcW w:w="3084" w:type="dxa"/>
            <w:shd w:val="clear" w:color="auto" w:fill="auto"/>
          </w:tcPr>
          <w:p w14:paraId="76AEE9B2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2F4841C2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Частота неизвестна (9)</w:t>
            </w:r>
          </w:p>
        </w:tc>
        <w:tc>
          <w:tcPr>
            <w:tcW w:w="2994" w:type="dxa"/>
            <w:shd w:val="clear" w:color="auto" w:fill="auto"/>
          </w:tcPr>
          <w:p w14:paraId="020F7F21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Непроизвольные движения</w:t>
            </w:r>
          </w:p>
        </w:tc>
      </w:tr>
      <w:tr w:rsidR="00D12B5D" w:rsidRPr="00D3582C" w14:paraId="737C5A79" w14:textId="77777777" w:rsidTr="00167346">
        <w:tc>
          <w:tcPr>
            <w:tcW w:w="3084" w:type="dxa"/>
            <w:shd w:val="clear" w:color="auto" w:fill="auto"/>
          </w:tcPr>
          <w:p w14:paraId="5F6EE958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3CFAAD9C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Редко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77E30EF0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>(&gt;1/10 000, &lt; 1/1000)</w:t>
            </w:r>
          </w:p>
        </w:tc>
        <w:tc>
          <w:tcPr>
            <w:tcW w:w="2994" w:type="dxa"/>
            <w:shd w:val="clear" w:color="auto" w:fill="auto"/>
          </w:tcPr>
          <w:p w14:paraId="5CC10226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Эпилептиформные движения, включая конвульсии и опистотонус во время индукции, поддержания анестезии и пробуждения</w:t>
            </w:r>
          </w:p>
        </w:tc>
      </w:tr>
      <w:tr w:rsidR="00D12B5D" w:rsidRPr="00D3582C" w14:paraId="1A986DFD" w14:textId="77777777" w:rsidTr="00167346">
        <w:tc>
          <w:tcPr>
            <w:tcW w:w="3084" w:type="dxa"/>
            <w:shd w:val="clear" w:color="auto" w:fill="auto"/>
          </w:tcPr>
          <w:p w14:paraId="04A7B8AA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Со стороны сердца </w:t>
            </w:r>
          </w:p>
        </w:tc>
        <w:tc>
          <w:tcPr>
            <w:tcW w:w="3192" w:type="dxa"/>
            <w:shd w:val="clear" w:color="auto" w:fill="auto"/>
          </w:tcPr>
          <w:p w14:paraId="31640A08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Часто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br/>
              <w:t>(&gt; 1/100, &lt; 1/10)</w:t>
            </w:r>
          </w:p>
        </w:tc>
        <w:tc>
          <w:tcPr>
            <w:tcW w:w="2994" w:type="dxa"/>
            <w:shd w:val="clear" w:color="auto" w:fill="auto"/>
          </w:tcPr>
          <w:p w14:paraId="65E19831" w14:textId="77777777" w:rsidR="006149AF" w:rsidRPr="00D3582C" w:rsidRDefault="00576EE1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Б</w:t>
            </w:r>
            <w:r w:rsidR="006149AF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радикардия (1)</w:t>
            </w:r>
          </w:p>
        </w:tc>
      </w:tr>
      <w:tr w:rsidR="00D12B5D" w:rsidRPr="00D3582C" w14:paraId="42AD5A7B" w14:textId="77777777" w:rsidTr="00167346">
        <w:tc>
          <w:tcPr>
            <w:tcW w:w="3084" w:type="dxa"/>
            <w:shd w:val="clear" w:color="auto" w:fill="auto"/>
          </w:tcPr>
          <w:p w14:paraId="64C042BF" w14:textId="77777777" w:rsidR="006149AF" w:rsidRPr="00D3582C" w:rsidRDefault="00177786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3ECD904C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Очень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редко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6F259790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>(&lt; 1/10 000</w:t>
            </w: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994" w:type="dxa"/>
            <w:shd w:val="clear" w:color="auto" w:fill="auto"/>
          </w:tcPr>
          <w:p w14:paraId="103454FE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Отек легких</w:t>
            </w:r>
          </w:p>
        </w:tc>
      </w:tr>
      <w:tr w:rsidR="00D12B5D" w:rsidRPr="00AB28DF" w14:paraId="10D5B85E" w14:textId="77777777" w:rsidTr="00167346">
        <w:tc>
          <w:tcPr>
            <w:tcW w:w="3084" w:type="dxa"/>
            <w:shd w:val="clear" w:color="auto" w:fill="auto"/>
          </w:tcPr>
          <w:p w14:paraId="0F750218" w14:textId="77777777" w:rsidR="006149AF" w:rsidRPr="00D3582C" w:rsidRDefault="00177786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16DE0B4B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Частота неизвестна (9)</w:t>
            </w:r>
          </w:p>
        </w:tc>
        <w:tc>
          <w:tcPr>
            <w:tcW w:w="2994" w:type="dxa"/>
            <w:shd w:val="clear" w:color="auto" w:fill="auto"/>
          </w:tcPr>
          <w:p w14:paraId="5F63F50A" w14:textId="77777777" w:rsidR="006149AF" w:rsidRPr="00D3582C" w:rsidRDefault="00177786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Сердечная а</w:t>
            </w:r>
            <w:r w:rsidR="006149AF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ритмия (5), сердечная недостаточность (5),(7)</w:t>
            </w:r>
          </w:p>
          <w:p w14:paraId="18BC74B3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Тип ЭКГ, характерный для синдрома Бругада  </w:t>
            </w:r>
            <w:r w:rsidR="00576EE1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(5), </w:t>
            </w: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(6)</w:t>
            </w:r>
          </w:p>
        </w:tc>
      </w:tr>
      <w:tr w:rsidR="00D12B5D" w:rsidRPr="00D3582C" w14:paraId="2F82B7E8" w14:textId="77777777" w:rsidTr="00167346">
        <w:tc>
          <w:tcPr>
            <w:tcW w:w="3084" w:type="dxa"/>
            <w:shd w:val="clear" w:color="auto" w:fill="auto"/>
          </w:tcPr>
          <w:p w14:paraId="720EB09B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Со стороны сосудистой системы</w:t>
            </w:r>
          </w:p>
        </w:tc>
        <w:tc>
          <w:tcPr>
            <w:tcW w:w="3192" w:type="dxa"/>
            <w:shd w:val="clear" w:color="auto" w:fill="auto"/>
          </w:tcPr>
          <w:p w14:paraId="389A2EEF" w14:textId="77777777" w:rsidR="00E52635" w:rsidRPr="00D3582C" w:rsidRDefault="00E7644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</w:t>
            </w:r>
            <w:proofErr w:type="spellStart"/>
            <w:r w:rsidR="006149AF" w:rsidRPr="00D3582C">
              <w:rPr>
                <w:rFonts w:eastAsia="Calibri"/>
                <w:color w:val="000000"/>
                <w:sz w:val="28"/>
                <w:szCs w:val="28"/>
              </w:rPr>
              <w:t>асто</w:t>
            </w:r>
            <w:proofErr w:type="spellEnd"/>
            <w:r w:rsidR="006149AF"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0E074DC9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>(&gt;1/100, &lt; 1/100)</w:t>
            </w:r>
          </w:p>
        </w:tc>
        <w:tc>
          <w:tcPr>
            <w:tcW w:w="2994" w:type="dxa"/>
            <w:shd w:val="clear" w:color="auto" w:fill="auto"/>
          </w:tcPr>
          <w:p w14:paraId="493FCC05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Гипотензия (2) </w:t>
            </w:r>
          </w:p>
        </w:tc>
      </w:tr>
      <w:tr w:rsidR="00D12B5D" w:rsidRPr="00D3582C" w14:paraId="72F158BA" w14:textId="77777777" w:rsidTr="00167346">
        <w:tc>
          <w:tcPr>
            <w:tcW w:w="3084" w:type="dxa"/>
            <w:shd w:val="clear" w:color="auto" w:fill="auto"/>
          </w:tcPr>
          <w:p w14:paraId="44D5FBD3" w14:textId="77777777" w:rsidR="006149AF" w:rsidRPr="00D3582C" w:rsidRDefault="00177786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602A9E80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Нечасто</w:t>
            </w:r>
          </w:p>
          <w:p w14:paraId="5E0F6DF6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>(&gt;1/100</w:t>
            </w: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0</w:t>
            </w:r>
            <w:r w:rsidRPr="00D3582C">
              <w:rPr>
                <w:rFonts w:eastAsia="Calibri"/>
                <w:color w:val="000000"/>
                <w:sz w:val="28"/>
                <w:szCs w:val="28"/>
              </w:rPr>
              <w:t>, &lt; 1/100)</w:t>
            </w:r>
          </w:p>
        </w:tc>
        <w:tc>
          <w:tcPr>
            <w:tcW w:w="2994" w:type="dxa"/>
            <w:shd w:val="clear" w:color="auto" w:fill="auto"/>
          </w:tcPr>
          <w:p w14:paraId="10FA71ED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Тромбозы и флебиты </w:t>
            </w:r>
          </w:p>
        </w:tc>
      </w:tr>
      <w:tr w:rsidR="00D12B5D" w:rsidRPr="00D3582C" w14:paraId="130D27DD" w14:textId="77777777" w:rsidTr="00167346">
        <w:tc>
          <w:tcPr>
            <w:tcW w:w="3084" w:type="dxa"/>
            <w:shd w:val="clear" w:color="auto" w:fill="auto"/>
          </w:tcPr>
          <w:p w14:paraId="2FE5CA49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lastRenderedPageBreak/>
              <w:t>Со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стороны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дыхательной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системы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1D8E2FF5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Часто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br/>
              <w:t>(&gt; 1/100, &lt; 1/10)</w:t>
            </w:r>
          </w:p>
        </w:tc>
        <w:tc>
          <w:tcPr>
            <w:tcW w:w="2994" w:type="dxa"/>
            <w:shd w:val="clear" w:color="auto" w:fill="auto"/>
          </w:tcPr>
          <w:p w14:paraId="72D290E2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Временное апноэ во время индукции</w:t>
            </w:r>
          </w:p>
        </w:tc>
      </w:tr>
      <w:tr w:rsidR="00D12B5D" w:rsidRPr="00D3582C" w14:paraId="05BC74DA" w14:textId="77777777" w:rsidTr="00167346">
        <w:tc>
          <w:tcPr>
            <w:tcW w:w="3084" w:type="dxa"/>
            <w:shd w:val="clear" w:color="auto" w:fill="auto"/>
          </w:tcPr>
          <w:p w14:paraId="7ABF0334" w14:textId="77777777" w:rsidR="00576EE1" w:rsidRPr="00D3582C" w:rsidRDefault="00576EE1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92" w:type="dxa"/>
            <w:shd w:val="clear" w:color="auto" w:fill="auto"/>
          </w:tcPr>
          <w:p w14:paraId="0CEACB65" w14:textId="77777777" w:rsidR="00576EE1" w:rsidRPr="00D3582C" w:rsidRDefault="00576EE1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Частота неизвестна (9)</w:t>
            </w:r>
          </w:p>
        </w:tc>
        <w:tc>
          <w:tcPr>
            <w:tcW w:w="2994" w:type="dxa"/>
            <w:shd w:val="clear" w:color="auto" w:fill="auto"/>
          </w:tcPr>
          <w:p w14:paraId="26898B94" w14:textId="77777777" w:rsidR="00576EE1" w:rsidRPr="00D3582C" w:rsidRDefault="00E50F2B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Угнетение дыхания (дозозависим</w:t>
            </w:r>
            <w:r w:rsidR="00853747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ое</w:t>
            </w:r>
            <w:r w:rsidR="00576EE1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D12B5D" w:rsidRPr="00D3582C" w14:paraId="2F5F2DCA" w14:textId="77777777" w:rsidTr="00167346">
        <w:tc>
          <w:tcPr>
            <w:tcW w:w="3084" w:type="dxa"/>
            <w:shd w:val="clear" w:color="auto" w:fill="auto"/>
          </w:tcPr>
          <w:p w14:paraId="29DB78A2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Со стороны желудочно-кишечного тракта</w:t>
            </w:r>
          </w:p>
        </w:tc>
        <w:tc>
          <w:tcPr>
            <w:tcW w:w="3192" w:type="dxa"/>
            <w:shd w:val="clear" w:color="auto" w:fill="auto"/>
          </w:tcPr>
          <w:p w14:paraId="63AFA37C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Часто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br/>
              <w:t>(&gt; 1/100, &lt; 1/10)</w:t>
            </w:r>
          </w:p>
        </w:tc>
        <w:tc>
          <w:tcPr>
            <w:tcW w:w="2994" w:type="dxa"/>
            <w:shd w:val="clear" w:color="auto" w:fill="auto"/>
          </w:tcPr>
          <w:p w14:paraId="641FB492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Рвота и тошнота во время пробуждения</w:t>
            </w:r>
          </w:p>
        </w:tc>
      </w:tr>
      <w:tr w:rsidR="00D12B5D" w:rsidRPr="00D3582C" w14:paraId="7884C9AF" w14:textId="77777777" w:rsidTr="00167346">
        <w:tc>
          <w:tcPr>
            <w:tcW w:w="3084" w:type="dxa"/>
            <w:shd w:val="clear" w:color="auto" w:fill="auto"/>
          </w:tcPr>
          <w:p w14:paraId="716C75AC" w14:textId="77777777" w:rsidR="006149AF" w:rsidRPr="00D3582C" w:rsidRDefault="00177786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68EB38C6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Очень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редко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22EDF659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>(&lt; 1/10 000)</w:t>
            </w:r>
          </w:p>
        </w:tc>
        <w:tc>
          <w:tcPr>
            <w:tcW w:w="2994" w:type="dxa"/>
            <w:shd w:val="clear" w:color="auto" w:fill="auto"/>
          </w:tcPr>
          <w:p w14:paraId="1E1075D2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Панкреатит</w:t>
            </w:r>
            <w:proofErr w:type="spellEnd"/>
          </w:p>
        </w:tc>
      </w:tr>
      <w:tr w:rsidR="00D12B5D" w:rsidRPr="00AB28DF" w14:paraId="06D8679A" w14:textId="77777777" w:rsidTr="001C4ABE">
        <w:trPr>
          <w:trHeight w:val="2663"/>
        </w:trPr>
        <w:tc>
          <w:tcPr>
            <w:tcW w:w="3084" w:type="dxa"/>
            <w:shd w:val="clear" w:color="auto" w:fill="auto"/>
          </w:tcPr>
          <w:p w14:paraId="193A3AF5" w14:textId="77777777" w:rsidR="001C4ABE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Гепатобилиарные расстройства</w:t>
            </w:r>
          </w:p>
          <w:p w14:paraId="69F4908F" w14:textId="77777777" w:rsidR="001C4ABE" w:rsidRPr="00D3582C" w:rsidRDefault="001C4ABE" w:rsidP="00FE19B9">
            <w:pPr>
              <w:rPr>
                <w:rFonts w:eastAsia="Calibri"/>
                <w:sz w:val="28"/>
                <w:szCs w:val="28"/>
                <w:lang w:val="ru-RU"/>
              </w:rPr>
            </w:pPr>
          </w:p>
          <w:p w14:paraId="665AA9B2" w14:textId="77777777" w:rsidR="001C4ABE" w:rsidRPr="00D3582C" w:rsidRDefault="001C4ABE" w:rsidP="00FE19B9">
            <w:pPr>
              <w:rPr>
                <w:rFonts w:eastAsia="Calibri"/>
                <w:sz w:val="28"/>
                <w:szCs w:val="28"/>
                <w:lang w:val="ru-RU"/>
              </w:rPr>
            </w:pPr>
          </w:p>
          <w:p w14:paraId="3F2CF325" w14:textId="77777777" w:rsidR="001C4ABE" w:rsidRPr="00D3582C" w:rsidRDefault="001C4ABE" w:rsidP="00FE19B9">
            <w:pPr>
              <w:rPr>
                <w:rFonts w:eastAsia="Calibri"/>
                <w:sz w:val="28"/>
                <w:szCs w:val="28"/>
                <w:lang w:val="ru-RU"/>
              </w:rPr>
            </w:pPr>
          </w:p>
          <w:p w14:paraId="3A78B858" w14:textId="77777777" w:rsidR="001C4ABE" w:rsidRPr="00D3582C" w:rsidRDefault="001C4ABE" w:rsidP="00FE19B9">
            <w:pPr>
              <w:rPr>
                <w:rFonts w:eastAsia="Calibri"/>
                <w:sz w:val="28"/>
                <w:szCs w:val="28"/>
                <w:lang w:val="ru-RU"/>
              </w:rPr>
            </w:pPr>
          </w:p>
          <w:p w14:paraId="4444E302" w14:textId="77777777" w:rsidR="006149AF" w:rsidRPr="00D3582C" w:rsidRDefault="006149AF" w:rsidP="00FE19B9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192" w:type="dxa"/>
            <w:shd w:val="clear" w:color="auto" w:fill="auto"/>
          </w:tcPr>
          <w:p w14:paraId="21C591CE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Частота неизвестна (9)</w:t>
            </w:r>
          </w:p>
        </w:tc>
        <w:tc>
          <w:tcPr>
            <w:tcW w:w="2994" w:type="dxa"/>
            <w:shd w:val="clear" w:color="auto" w:fill="auto"/>
          </w:tcPr>
          <w:p w14:paraId="337749A7" w14:textId="77777777" w:rsidR="00EC28F3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Гепатомегалия (5)</w:t>
            </w:r>
            <w:r w:rsidR="00EC28F3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, гипопротеинемия, гипербилирубинемия,</w:t>
            </w:r>
          </w:p>
          <w:p w14:paraId="02515FE4" w14:textId="77777777" w:rsidR="006149AF" w:rsidRPr="00D3582C" w:rsidRDefault="00EC28F3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повышение уровня трансаминаз, повышение печеночных ферментов</w:t>
            </w:r>
          </w:p>
        </w:tc>
      </w:tr>
      <w:tr w:rsidR="00D12B5D" w:rsidRPr="00D3582C" w14:paraId="48758305" w14:textId="77777777" w:rsidTr="00167346">
        <w:tc>
          <w:tcPr>
            <w:tcW w:w="3084" w:type="dxa"/>
            <w:shd w:val="clear" w:color="auto" w:fill="auto"/>
          </w:tcPr>
          <w:p w14:paraId="370B3426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Скелетно-мышечные эффекты, соединительная ткань</w:t>
            </w:r>
          </w:p>
        </w:tc>
        <w:tc>
          <w:tcPr>
            <w:tcW w:w="3192" w:type="dxa"/>
            <w:shd w:val="clear" w:color="auto" w:fill="auto"/>
          </w:tcPr>
          <w:p w14:paraId="43DC5EED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Очень редко </w:t>
            </w:r>
          </w:p>
          <w:p w14:paraId="78327F70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(&lt; 1/10 000)</w:t>
            </w:r>
          </w:p>
        </w:tc>
        <w:tc>
          <w:tcPr>
            <w:tcW w:w="2994" w:type="dxa"/>
            <w:shd w:val="clear" w:color="auto" w:fill="auto"/>
          </w:tcPr>
          <w:p w14:paraId="444FE79E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Рабдомиолиз (3),(5)</w:t>
            </w:r>
          </w:p>
        </w:tc>
      </w:tr>
      <w:tr w:rsidR="00D12B5D" w:rsidRPr="00D3582C" w14:paraId="2DEC0E85" w14:textId="77777777" w:rsidTr="00167346">
        <w:tc>
          <w:tcPr>
            <w:tcW w:w="3084" w:type="dxa"/>
            <w:shd w:val="clear" w:color="auto" w:fill="auto"/>
          </w:tcPr>
          <w:p w14:paraId="5F3042DD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Со стороны почек и мочевыводящей системы</w:t>
            </w:r>
          </w:p>
        </w:tc>
        <w:tc>
          <w:tcPr>
            <w:tcW w:w="3192" w:type="dxa"/>
            <w:shd w:val="clear" w:color="auto" w:fill="auto"/>
          </w:tcPr>
          <w:p w14:paraId="5981EF47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Очень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редко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68C54C36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>(&lt; 1/10 000)</w:t>
            </w:r>
          </w:p>
        </w:tc>
        <w:tc>
          <w:tcPr>
            <w:tcW w:w="2994" w:type="dxa"/>
            <w:shd w:val="clear" w:color="auto" w:fill="auto"/>
          </w:tcPr>
          <w:p w14:paraId="74099027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Обесцвечивание мочи после продолжительного применения</w:t>
            </w:r>
            <w:r w:rsidR="00EC28F3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, гепаторенальный синдром, азотемия</w:t>
            </w: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                    </w:t>
            </w:r>
          </w:p>
        </w:tc>
      </w:tr>
      <w:tr w:rsidR="00D12B5D" w:rsidRPr="00D3582C" w14:paraId="5D95DF5B" w14:textId="77777777" w:rsidTr="00167346">
        <w:tc>
          <w:tcPr>
            <w:tcW w:w="3084" w:type="dxa"/>
            <w:shd w:val="clear" w:color="auto" w:fill="auto"/>
          </w:tcPr>
          <w:p w14:paraId="53F5E2F3" w14:textId="77777777" w:rsidR="006149AF" w:rsidRPr="00D3582C" w:rsidRDefault="00177786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1B106DEE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Частота неизвестна (9)</w:t>
            </w:r>
          </w:p>
        </w:tc>
        <w:tc>
          <w:tcPr>
            <w:tcW w:w="2994" w:type="dxa"/>
            <w:shd w:val="clear" w:color="auto" w:fill="auto"/>
          </w:tcPr>
          <w:p w14:paraId="6055FB48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Почечная недостаточность (5)</w:t>
            </w:r>
          </w:p>
        </w:tc>
      </w:tr>
      <w:tr w:rsidR="00D12B5D" w:rsidRPr="00D3582C" w14:paraId="5A3EAEA4" w14:textId="77777777" w:rsidTr="00167346">
        <w:tc>
          <w:tcPr>
            <w:tcW w:w="3084" w:type="dxa"/>
            <w:shd w:val="clear" w:color="auto" w:fill="auto"/>
          </w:tcPr>
          <w:p w14:paraId="59A69CF8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стороны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репродуктивной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системы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3192" w:type="dxa"/>
            <w:shd w:val="clear" w:color="auto" w:fill="auto"/>
          </w:tcPr>
          <w:p w14:paraId="67E0BA0C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Очень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редко</w:t>
            </w:r>
            <w:proofErr w:type="spellEnd"/>
          </w:p>
          <w:p w14:paraId="334E440A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(&lt; 1/10 000)</w:t>
            </w:r>
          </w:p>
        </w:tc>
        <w:tc>
          <w:tcPr>
            <w:tcW w:w="2994" w:type="dxa"/>
            <w:shd w:val="clear" w:color="auto" w:fill="auto"/>
          </w:tcPr>
          <w:p w14:paraId="5C94F9C4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Сексуальное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растормаживание</w:t>
            </w:r>
            <w:proofErr w:type="spellEnd"/>
          </w:p>
        </w:tc>
      </w:tr>
      <w:tr w:rsidR="00D12B5D" w:rsidRPr="00D3582C" w14:paraId="096D8DA2" w14:textId="77777777" w:rsidTr="00167346">
        <w:tc>
          <w:tcPr>
            <w:tcW w:w="3084" w:type="dxa"/>
            <w:shd w:val="clear" w:color="auto" w:fill="auto"/>
          </w:tcPr>
          <w:p w14:paraId="31BEACA2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Общие реакции и реакции в месте введения</w:t>
            </w:r>
          </w:p>
        </w:tc>
        <w:tc>
          <w:tcPr>
            <w:tcW w:w="3192" w:type="dxa"/>
            <w:shd w:val="clear" w:color="auto" w:fill="auto"/>
          </w:tcPr>
          <w:p w14:paraId="7AF1A1A2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Очень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часто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(&gt; 1/10)</w:t>
            </w:r>
          </w:p>
        </w:tc>
        <w:tc>
          <w:tcPr>
            <w:tcW w:w="2994" w:type="dxa"/>
            <w:shd w:val="clear" w:color="auto" w:fill="auto"/>
          </w:tcPr>
          <w:p w14:paraId="22D2BB70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Боль в месте введения при индукции (4)</w:t>
            </w:r>
          </w:p>
        </w:tc>
      </w:tr>
      <w:tr w:rsidR="00D12B5D" w:rsidRPr="00D3582C" w14:paraId="0AA73BDB" w14:textId="77777777" w:rsidTr="00167346">
        <w:tc>
          <w:tcPr>
            <w:tcW w:w="3084" w:type="dxa"/>
            <w:shd w:val="clear" w:color="auto" w:fill="auto"/>
          </w:tcPr>
          <w:p w14:paraId="4ADF4070" w14:textId="77777777" w:rsidR="00EC28F3" w:rsidRPr="00D3582C" w:rsidRDefault="00EC28F3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92" w:type="dxa"/>
            <w:shd w:val="clear" w:color="auto" w:fill="auto"/>
          </w:tcPr>
          <w:p w14:paraId="71B7F88D" w14:textId="77777777" w:rsidR="00EC28F3" w:rsidRPr="00D3582C" w:rsidRDefault="00EC28F3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Очень редко</w:t>
            </w:r>
          </w:p>
        </w:tc>
        <w:tc>
          <w:tcPr>
            <w:tcW w:w="2994" w:type="dxa"/>
            <w:shd w:val="clear" w:color="auto" w:fill="auto"/>
          </w:tcPr>
          <w:p w14:paraId="39C740B2" w14:textId="77777777" w:rsidR="00EC28F3" w:rsidRPr="00D3582C" w:rsidRDefault="00EC28F3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Некроз ткани (10)</w:t>
            </w:r>
          </w:p>
          <w:p w14:paraId="2C09AFBA" w14:textId="77777777" w:rsidR="00EC28F3" w:rsidRPr="00D3582C" w:rsidRDefault="00EC28F3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после случайного </w:t>
            </w:r>
            <w:r w:rsidR="00D12B5D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внесосудистого</w:t>
            </w:r>
            <w:r w:rsidR="00E50F2B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введ</w:t>
            </w: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ения</w:t>
            </w:r>
          </w:p>
        </w:tc>
      </w:tr>
      <w:tr w:rsidR="00D12B5D" w:rsidRPr="00D3582C" w14:paraId="036E02E0" w14:textId="77777777" w:rsidTr="00167346">
        <w:tc>
          <w:tcPr>
            <w:tcW w:w="3084" w:type="dxa"/>
            <w:shd w:val="clear" w:color="auto" w:fill="auto"/>
          </w:tcPr>
          <w:p w14:paraId="4CAFE666" w14:textId="77777777" w:rsidR="00E52635" w:rsidRPr="00D3582C" w:rsidRDefault="00E52635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92" w:type="dxa"/>
            <w:shd w:val="clear" w:color="auto" w:fill="auto"/>
          </w:tcPr>
          <w:p w14:paraId="1326A67B" w14:textId="77777777" w:rsidR="00E52635" w:rsidRPr="00D3582C" w:rsidRDefault="00E52635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Частота неизвестна (9)</w:t>
            </w:r>
          </w:p>
        </w:tc>
        <w:tc>
          <w:tcPr>
            <w:tcW w:w="2994" w:type="dxa"/>
            <w:shd w:val="clear" w:color="auto" w:fill="auto"/>
          </w:tcPr>
          <w:p w14:paraId="4CCD84D7" w14:textId="77777777" w:rsidR="00E52635" w:rsidRPr="00D3582C" w:rsidRDefault="00E52635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Локальная боль, опухание после случайного </w:t>
            </w:r>
            <w:r w:rsidR="00E50F2B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внесосудистого введ</w:t>
            </w:r>
            <w:r w:rsidR="00D12B5D" w:rsidRPr="00D3582C">
              <w:rPr>
                <w:rFonts w:eastAsia="Calibri"/>
                <w:color w:val="000000"/>
                <w:sz w:val="28"/>
                <w:szCs w:val="28"/>
                <w:lang w:val="ru-RU"/>
              </w:rPr>
              <w:t>ения</w:t>
            </w:r>
          </w:p>
        </w:tc>
      </w:tr>
      <w:tr w:rsidR="00D12B5D" w:rsidRPr="00D3582C" w14:paraId="3AB076E1" w14:textId="77777777" w:rsidTr="00167346">
        <w:tc>
          <w:tcPr>
            <w:tcW w:w="3084" w:type="dxa"/>
            <w:shd w:val="clear" w:color="auto" w:fill="auto"/>
          </w:tcPr>
          <w:p w14:paraId="2E710BE4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lastRenderedPageBreak/>
              <w:t>Процедурные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осложнения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41E1EC5D" w14:textId="77777777" w:rsidR="00E52635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Очень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редко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13359104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</w:rPr>
            </w:pPr>
            <w:r w:rsidRPr="00D3582C">
              <w:rPr>
                <w:rFonts w:eastAsia="Calibri"/>
                <w:color w:val="000000"/>
                <w:sz w:val="28"/>
                <w:szCs w:val="28"/>
              </w:rPr>
              <w:t>(&lt; 1/10 000)</w:t>
            </w:r>
          </w:p>
        </w:tc>
        <w:tc>
          <w:tcPr>
            <w:tcW w:w="2994" w:type="dxa"/>
            <w:shd w:val="clear" w:color="auto" w:fill="auto"/>
          </w:tcPr>
          <w:p w14:paraId="09090925" w14:textId="77777777" w:rsidR="006149AF" w:rsidRPr="00D3582C" w:rsidRDefault="006149AF" w:rsidP="00FE19B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Послеоперационная</w:t>
            </w:r>
            <w:proofErr w:type="spellEnd"/>
            <w:r w:rsidRPr="00D3582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82C">
              <w:rPr>
                <w:rFonts w:eastAsia="Calibri"/>
                <w:color w:val="000000"/>
                <w:sz w:val="28"/>
                <w:szCs w:val="28"/>
              </w:rPr>
              <w:t>лихорадка</w:t>
            </w:r>
            <w:proofErr w:type="spellEnd"/>
          </w:p>
        </w:tc>
      </w:tr>
    </w:tbl>
    <w:p w14:paraId="1ECD768C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/>
        </w:rPr>
      </w:pPr>
      <w:r w:rsidRPr="00D3582C">
        <w:rPr>
          <w:rFonts w:eastAsia="Calibri"/>
          <w:sz w:val="28"/>
          <w:szCs w:val="28"/>
          <w:lang w:val="ru-RU"/>
        </w:rPr>
        <w:t xml:space="preserve">1) </w:t>
      </w:r>
      <w:r w:rsidRPr="00D3582C">
        <w:rPr>
          <w:color w:val="000000"/>
          <w:sz w:val="28"/>
          <w:szCs w:val="28"/>
          <w:lang w:val="ru-RU"/>
        </w:rPr>
        <w:t>Серьезные случаи брадикардии встречаются редко. Имеются изолированные сообщения о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>прогрессировании брадикардии вплоть до асистолии.</w:t>
      </w:r>
    </w:p>
    <w:p w14:paraId="4B49A669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2) Гипотензия может вызвать необходимость внутривенного введения жидкости и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 xml:space="preserve">уменьшения скорости введения </w:t>
      </w:r>
      <w:r w:rsidR="009A7E6E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>а.</w:t>
      </w:r>
    </w:p>
    <w:p w14:paraId="6381E3E8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/>
        </w:rPr>
      </w:pPr>
      <w:r w:rsidRPr="00D3582C">
        <w:rPr>
          <w:rFonts w:eastAsia="Calibri"/>
          <w:sz w:val="28"/>
          <w:szCs w:val="28"/>
          <w:lang w:val="ru-RU"/>
        </w:rPr>
        <w:t xml:space="preserve">3) </w:t>
      </w:r>
      <w:r w:rsidRPr="00D3582C">
        <w:rPr>
          <w:color w:val="000000"/>
          <w:sz w:val="28"/>
          <w:szCs w:val="28"/>
          <w:lang w:val="ru-RU"/>
        </w:rPr>
        <w:t>Докладывалось об очень редких случаях рабдомиолиза при применении пропофола</w:t>
      </w:r>
      <w:r w:rsidR="00177786" w:rsidRPr="00D3582C">
        <w:rPr>
          <w:color w:val="000000"/>
          <w:sz w:val="28"/>
          <w:szCs w:val="28"/>
          <w:lang w:val="ru-RU"/>
        </w:rPr>
        <w:t xml:space="preserve"> в</w:t>
      </w:r>
      <w:r w:rsidRPr="00D3582C">
        <w:rPr>
          <w:color w:val="000000"/>
          <w:sz w:val="28"/>
          <w:szCs w:val="28"/>
          <w:lang w:val="ru-RU"/>
        </w:rPr>
        <w:t xml:space="preserve"> дозах более, чем 4 мг/кг/час для седации при интенсивной терапии.</w:t>
      </w:r>
    </w:p>
    <w:p w14:paraId="09112C5A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4) Боль в месте введения можно уменьшить посредством введения препарата в большие по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 xml:space="preserve">размеру вены предплечья и локтевого сгиба. Болевые ощущения также могут быть уменьшены при совместном введении </w:t>
      </w:r>
      <w:r w:rsidR="009A7E6E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</w:t>
      </w:r>
      <w:r w:rsidR="00E7644F" w:rsidRPr="00D3582C">
        <w:rPr>
          <w:color w:val="000000"/>
          <w:sz w:val="28"/>
          <w:szCs w:val="28"/>
          <w:lang w:val="ru-RU"/>
        </w:rPr>
        <w:t xml:space="preserve">с </w:t>
      </w:r>
      <w:r w:rsidRPr="00D3582C">
        <w:rPr>
          <w:color w:val="000000"/>
          <w:sz w:val="28"/>
          <w:szCs w:val="28"/>
          <w:lang w:val="ru-RU"/>
        </w:rPr>
        <w:t>1% лидокаином.</w:t>
      </w:r>
    </w:p>
    <w:p w14:paraId="72DF2FD7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5) Комбинация таких осложнений, указана в «синдроме инфузии пропофола», может быть у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>тяжело больных пациентов, которые часто имеют несколько факторов риска для развития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>осложнений.</w:t>
      </w:r>
    </w:p>
    <w:p w14:paraId="773B3F51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6)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 xml:space="preserve">Тип ЭКГ, характерный для синдрома Бругада -  повышение  </w:t>
      </w:r>
      <w:r w:rsidRPr="00D3582C">
        <w:rPr>
          <w:color w:val="000000"/>
          <w:sz w:val="28"/>
          <w:szCs w:val="28"/>
        </w:rPr>
        <w:t>ST</w:t>
      </w:r>
      <w:r w:rsidRPr="00D3582C">
        <w:rPr>
          <w:color w:val="000000"/>
          <w:sz w:val="28"/>
          <w:szCs w:val="28"/>
          <w:lang w:val="ru-RU"/>
        </w:rPr>
        <w:t>-сегмента и инвертирование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>зубца Т на ЭКГ.</w:t>
      </w:r>
    </w:p>
    <w:p w14:paraId="36F8FC24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7) Быстро прогрессирующая сердечная недостаточность у взрослых ( в некоторых случаях с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>фатальным исходом). Сердечная недостаточность была обычно устойчива к инотропному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 xml:space="preserve">поддерживающему лечению. </w:t>
      </w:r>
    </w:p>
    <w:p w14:paraId="08EDB258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val="ru-RU"/>
        </w:rPr>
      </w:pPr>
      <w:r w:rsidRPr="00D3582C">
        <w:rPr>
          <w:rFonts w:eastAsia="Calibri"/>
          <w:sz w:val="28"/>
          <w:szCs w:val="28"/>
          <w:lang w:val="ru-RU"/>
        </w:rPr>
        <w:t>8) Лекарственное злоупотребление преимущественно врачами.</w:t>
      </w:r>
    </w:p>
    <w:p w14:paraId="21DF9577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val="ru-RU"/>
        </w:rPr>
      </w:pPr>
      <w:r w:rsidRPr="00D3582C">
        <w:rPr>
          <w:rFonts w:eastAsia="Calibri"/>
          <w:sz w:val="28"/>
          <w:szCs w:val="28"/>
          <w:lang w:val="ru-RU"/>
        </w:rPr>
        <w:t>9) Неизвестные, так как не могли быть подсчитаны с помощью доступных клинических данных.</w:t>
      </w:r>
    </w:p>
    <w:p w14:paraId="1975B240" w14:textId="77777777" w:rsidR="00E52635" w:rsidRPr="00D3582C" w:rsidRDefault="00E52635" w:rsidP="00FE19B9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val="ru-RU"/>
        </w:rPr>
      </w:pPr>
      <w:r w:rsidRPr="00D3582C">
        <w:rPr>
          <w:rFonts w:eastAsia="Calibri"/>
          <w:sz w:val="28"/>
          <w:szCs w:val="28"/>
          <w:lang w:val="ru-RU"/>
        </w:rPr>
        <w:t xml:space="preserve">10) </w:t>
      </w:r>
      <w:r w:rsidR="006B57F1" w:rsidRPr="00D3582C">
        <w:rPr>
          <w:rFonts w:eastAsia="Calibri"/>
          <w:sz w:val="28"/>
          <w:szCs w:val="28"/>
          <w:lang w:val="ru-RU"/>
        </w:rPr>
        <w:t>С</w:t>
      </w:r>
      <w:r w:rsidR="00DD2F84" w:rsidRPr="00D3582C">
        <w:rPr>
          <w:rFonts w:eastAsia="Calibri"/>
          <w:sz w:val="28"/>
          <w:szCs w:val="28"/>
          <w:lang w:val="ru-RU"/>
        </w:rPr>
        <w:t>ообщ</w:t>
      </w:r>
      <w:r w:rsidR="006B57F1" w:rsidRPr="00D3582C">
        <w:rPr>
          <w:rFonts w:eastAsia="Calibri"/>
          <w:sz w:val="28"/>
          <w:szCs w:val="28"/>
          <w:lang w:val="ru-RU"/>
        </w:rPr>
        <w:t>алось</w:t>
      </w:r>
      <w:r w:rsidR="00DD2F84" w:rsidRPr="00D3582C">
        <w:rPr>
          <w:rFonts w:eastAsia="Calibri"/>
          <w:sz w:val="28"/>
          <w:szCs w:val="28"/>
          <w:lang w:val="ru-RU"/>
        </w:rPr>
        <w:t xml:space="preserve"> о</w:t>
      </w:r>
      <w:r w:rsidRPr="00D3582C">
        <w:rPr>
          <w:rFonts w:eastAsia="Calibri"/>
          <w:sz w:val="28"/>
          <w:szCs w:val="28"/>
          <w:lang w:val="ru-RU"/>
        </w:rPr>
        <w:t xml:space="preserve"> некрозе при нарушении жизнеспособности ткани.</w:t>
      </w:r>
    </w:p>
    <w:p w14:paraId="534407AF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ru-RU"/>
        </w:rPr>
      </w:pPr>
      <w:r w:rsidRPr="00D3582C">
        <w:rPr>
          <w:rFonts w:eastAsia="Calibri"/>
          <w:sz w:val="28"/>
          <w:szCs w:val="28"/>
          <w:lang w:val="ru-RU"/>
        </w:rPr>
        <w:t>Сообщалось о случаях дистонии/дискинезии</w:t>
      </w:r>
      <w:r w:rsidRPr="00D3582C">
        <w:rPr>
          <w:rFonts w:eastAsia="Calibri"/>
          <w:sz w:val="24"/>
          <w:szCs w:val="24"/>
          <w:lang w:val="ru-RU"/>
        </w:rPr>
        <w:t>.</w:t>
      </w:r>
    </w:p>
    <w:p w14:paraId="73E79485" w14:textId="77777777" w:rsidR="00E50F2B" w:rsidRPr="00D3582C" w:rsidRDefault="00E50F2B" w:rsidP="00FE19B9">
      <w:pPr>
        <w:overflowPunct/>
        <w:autoSpaceDE/>
        <w:adjustRightInd/>
        <w:jc w:val="both"/>
        <w:rPr>
          <w:rFonts w:eastAsia="Calibri"/>
          <w:sz w:val="24"/>
          <w:szCs w:val="24"/>
          <w:lang w:val="ru-RU"/>
        </w:rPr>
      </w:pPr>
      <w:r w:rsidRPr="00D3582C">
        <w:rPr>
          <w:sz w:val="28"/>
          <w:szCs w:val="28"/>
          <w:lang w:val="ru-RU"/>
        </w:rPr>
        <w:t xml:space="preserve">Локальная боль, появление которой возможно в </w:t>
      </w:r>
      <w:r w:rsidR="00255A48" w:rsidRPr="00D3582C">
        <w:rPr>
          <w:sz w:val="28"/>
          <w:szCs w:val="28"/>
          <w:lang w:val="ru-RU"/>
        </w:rPr>
        <w:t xml:space="preserve">индукционной </w:t>
      </w:r>
      <w:r w:rsidRPr="00D3582C">
        <w:rPr>
          <w:sz w:val="28"/>
          <w:szCs w:val="28"/>
          <w:lang w:val="ru-RU"/>
        </w:rPr>
        <w:t xml:space="preserve">фазе </w:t>
      </w:r>
      <w:r w:rsidR="00255A48" w:rsidRPr="00D3582C">
        <w:rPr>
          <w:sz w:val="28"/>
          <w:szCs w:val="28"/>
          <w:lang w:val="ru-RU"/>
        </w:rPr>
        <w:t xml:space="preserve">анестезии </w:t>
      </w:r>
      <w:r w:rsidR="009A7E6E" w:rsidRPr="00D3582C">
        <w:rPr>
          <w:color w:val="000000"/>
          <w:sz w:val="28"/>
          <w:szCs w:val="28"/>
          <w:lang w:val="ru-RU"/>
        </w:rPr>
        <w:t>Авефол</w:t>
      </w:r>
      <w:r w:rsidR="00255A48" w:rsidRPr="00D3582C">
        <w:rPr>
          <w:sz w:val="28"/>
          <w:szCs w:val="28"/>
          <w:lang w:val="ru-RU"/>
        </w:rPr>
        <w:t>ом</w:t>
      </w:r>
      <w:r w:rsidRPr="00D3582C">
        <w:rPr>
          <w:sz w:val="28"/>
          <w:szCs w:val="28"/>
          <w:lang w:val="ru-RU"/>
        </w:rPr>
        <w:t xml:space="preserve"> 1%, может быть снижена при одновременном введении с лидокаином (см. </w:t>
      </w:r>
      <w:r w:rsidR="00255A48" w:rsidRPr="00D3582C">
        <w:rPr>
          <w:sz w:val="28"/>
          <w:szCs w:val="28"/>
          <w:lang w:val="ru-RU"/>
        </w:rPr>
        <w:t>раздел</w:t>
      </w:r>
      <w:r w:rsidRPr="00D3582C">
        <w:rPr>
          <w:sz w:val="28"/>
          <w:szCs w:val="28"/>
          <w:lang w:val="ru-RU"/>
        </w:rPr>
        <w:t xml:space="preserve"> «Способ применения и дозы») в </w:t>
      </w:r>
      <w:r w:rsidR="003A05EA" w:rsidRPr="00D3582C">
        <w:rPr>
          <w:sz w:val="28"/>
          <w:szCs w:val="28"/>
          <w:lang w:val="ru-RU"/>
        </w:rPr>
        <w:t>большие</w:t>
      </w:r>
      <w:r w:rsidRPr="00D3582C">
        <w:rPr>
          <w:sz w:val="28"/>
          <w:szCs w:val="28"/>
          <w:lang w:val="ru-RU"/>
        </w:rPr>
        <w:t xml:space="preserve"> вены предплечья и локтевой ямки. Тромбозы и флебиты встречаются редко. </w:t>
      </w:r>
      <w:r w:rsidR="00D035C0" w:rsidRPr="00D3582C">
        <w:rPr>
          <w:sz w:val="28"/>
          <w:szCs w:val="28"/>
          <w:lang w:val="ru-RU"/>
        </w:rPr>
        <w:t xml:space="preserve">Непреднамеренные </w:t>
      </w:r>
      <w:r w:rsidRPr="00D3582C">
        <w:rPr>
          <w:sz w:val="28"/>
          <w:szCs w:val="28"/>
          <w:lang w:val="ru-RU"/>
        </w:rPr>
        <w:t xml:space="preserve">клинические </w:t>
      </w:r>
      <w:r w:rsidR="00D035C0" w:rsidRPr="00D3582C">
        <w:rPr>
          <w:sz w:val="28"/>
          <w:szCs w:val="28"/>
          <w:lang w:val="ru-RU"/>
        </w:rPr>
        <w:t xml:space="preserve">случаи экстравазации </w:t>
      </w:r>
      <w:r w:rsidRPr="00D3582C">
        <w:rPr>
          <w:sz w:val="28"/>
          <w:szCs w:val="28"/>
          <w:lang w:val="ru-RU"/>
        </w:rPr>
        <w:t>и наблюдения на животных показали минимальные реакции со стороны тканей. Внутриартериальные инъекции на животных не вызыва</w:t>
      </w:r>
      <w:r w:rsidR="00D035C0" w:rsidRPr="00D3582C">
        <w:rPr>
          <w:sz w:val="28"/>
          <w:szCs w:val="28"/>
          <w:lang w:val="ru-RU"/>
        </w:rPr>
        <w:t>ли</w:t>
      </w:r>
      <w:r w:rsidRPr="00D3582C">
        <w:rPr>
          <w:sz w:val="28"/>
          <w:szCs w:val="28"/>
          <w:lang w:val="ru-RU"/>
        </w:rPr>
        <w:t xml:space="preserve"> локальное повреждение ткани.</w:t>
      </w:r>
      <w:r w:rsidR="00D035C0" w:rsidRPr="00D3582C">
        <w:rPr>
          <w:sz w:val="28"/>
          <w:szCs w:val="28"/>
          <w:lang w:val="ru-RU"/>
        </w:rPr>
        <w:t xml:space="preserve"> </w:t>
      </w:r>
    </w:p>
    <w:p w14:paraId="1639AB41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ru-RU"/>
        </w:rPr>
      </w:pPr>
      <w:r w:rsidRPr="00D3582C">
        <w:rPr>
          <w:i/>
          <w:sz w:val="28"/>
          <w:szCs w:val="28"/>
          <w:lang w:val="ru-RU"/>
        </w:rPr>
        <w:t>В случае выявления побочных явлений, которые не указаны в инструкции по применению, пациент должен обратиться к лечащему врачу.</w:t>
      </w:r>
    </w:p>
    <w:p w14:paraId="3D6B96AF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</w:p>
    <w:p w14:paraId="638088A5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Противопоказания</w:t>
      </w:r>
    </w:p>
    <w:p w14:paraId="5507104F" w14:textId="77777777" w:rsidR="00CC18C3" w:rsidRPr="00D3582C" w:rsidRDefault="006149AF" w:rsidP="00FE19B9">
      <w:pPr>
        <w:numPr>
          <w:ilvl w:val="0"/>
          <w:numId w:val="42"/>
        </w:numPr>
        <w:ind w:left="0" w:firstLine="0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повышенная чувствительность к активному и вспомогательным</w:t>
      </w:r>
    </w:p>
    <w:p w14:paraId="0B0995E5" w14:textId="77777777" w:rsidR="00E52635" w:rsidRPr="00D3582C" w:rsidRDefault="00CC18C3" w:rsidP="00FE19B9">
      <w:pPr>
        <w:numPr>
          <w:ilvl w:val="0"/>
          <w:numId w:val="42"/>
        </w:numPr>
        <w:ind w:left="0" w:firstLine="0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компонентам </w:t>
      </w:r>
      <w:r w:rsidR="00E52635" w:rsidRPr="00D3582C">
        <w:rPr>
          <w:color w:val="000000"/>
          <w:sz w:val="28"/>
          <w:szCs w:val="28"/>
          <w:lang w:val="ru-RU"/>
        </w:rPr>
        <w:t>препарата</w:t>
      </w:r>
    </w:p>
    <w:p w14:paraId="09C83AF3" w14:textId="77777777" w:rsidR="00DD2F84" w:rsidRPr="00D3582C" w:rsidRDefault="009A7E6E" w:rsidP="00FE19B9">
      <w:pPr>
        <w:numPr>
          <w:ilvl w:val="0"/>
          <w:numId w:val="42"/>
        </w:numPr>
        <w:ind w:left="0" w:firstLine="0"/>
        <w:rPr>
          <w:color w:val="000000"/>
          <w:sz w:val="28"/>
          <w:szCs w:val="28"/>
          <w:lang w:val="ru-RU"/>
        </w:rPr>
      </w:pPr>
      <w:proofErr w:type="spellStart"/>
      <w:r w:rsidRPr="00D3582C">
        <w:rPr>
          <w:color w:val="000000"/>
          <w:sz w:val="28"/>
          <w:szCs w:val="28"/>
          <w:lang w:val="ru-RU"/>
        </w:rPr>
        <w:t>Авефол</w:t>
      </w:r>
      <w:proofErr w:type="spellEnd"/>
      <w:r w:rsidRPr="00D3582C">
        <w:rPr>
          <w:color w:val="000000"/>
          <w:sz w:val="28"/>
          <w:szCs w:val="28"/>
          <w:lang w:val="ru-RU"/>
        </w:rPr>
        <w:t xml:space="preserve"> </w:t>
      </w:r>
      <w:r w:rsidR="00DD203A" w:rsidRPr="00D3582C">
        <w:rPr>
          <w:color w:val="000000"/>
          <w:sz w:val="28"/>
          <w:szCs w:val="28"/>
          <w:lang w:val="ru-RU"/>
        </w:rPr>
        <w:t xml:space="preserve">1% содержит соевое масло и не применяется </w:t>
      </w:r>
      <w:r w:rsidR="00D035C0" w:rsidRPr="00D3582C">
        <w:rPr>
          <w:color w:val="000000"/>
          <w:sz w:val="28"/>
          <w:szCs w:val="28"/>
          <w:lang w:val="ru-RU"/>
        </w:rPr>
        <w:t xml:space="preserve">у пациентов </w:t>
      </w:r>
      <w:r w:rsidR="00DD203A" w:rsidRPr="00D3582C">
        <w:rPr>
          <w:color w:val="000000"/>
          <w:sz w:val="28"/>
          <w:szCs w:val="28"/>
          <w:lang w:val="ru-RU"/>
        </w:rPr>
        <w:t>с</w:t>
      </w:r>
    </w:p>
    <w:p w14:paraId="618A3E10" w14:textId="77777777" w:rsidR="00FE19B9" w:rsidRPr="00D3582C" w:rsidRDefault="00DD203A" w:rsidP="00FE19B9">
      <w:pPr>
        <w:numPr>
          <w:ilvl w:val="0"/>
          <w:numId w:val="42"/>
        </w:numPr>
        <w:ind w:left="0" w:firstLine="0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повышенной чув</w:t>
      </w:r>
      <w:r w:rsidR="00D12B5D" w:rsidRPr="00D3582C">
        <w:rPr>
          <w:color w:val="000000"/>
          <w:sz w:val="28"/>
          <w:szCs w:val="28"/>
          <w:lang w:val="ru-RU"/>
        </w:rPr>
        <w:t>ствительностью к арахису или сое</w:t>
      </w:r>
    </w:p>
    <w:p w14:paraId="0F7BD816" w14:textId="77777777" w:rsidR="00FE19B9" w:rsidRPr="00D3582C" w:rsidRDefault="006149AF" w:rsidP="00FE19B9">
      <w:pPr>
        <w:numPr>
          <w:ilvl w:val="0"/>
          <w:numId w:val="42"/>
        </w:numPr>
        <w:ind w:left="0" w:firstLine="0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lastRenderedPageBreak/>
        <w:t>детский возраст до 3-х лет (индукция</w:t>
      </w:r>
      <w:r w:rsidR="00646B48" w:rsidRPr="00D3582C">
        <w:rPr>
          <w:color w:val="000000"/>
          <w:sz w:val="28"/>
          <w:szCs w:val="28"/>
          <w:lang w:val="ru-RU"/>
        </w:rPr>
        <w:t xml:space="preserve"> и поддержание общей анестезии)</w:t>
      </w:r>
      <w:r w:rsidRPr="00D3582C">
        <w:rPr>
          <w:color w:val="000000"/>
          <w:sz w:val="28"/>
          <w:szCs w:val="28"/>
          <w:lang w:val="ru-RU"/>
        </w:rPr>
        <w:t xml:space="preserve"> </w:t>
      </w:r>
    </w:p>
    <w:p w14:paraId="1D1D8987" w14:textId="77777777" w:rsidR="006149AF" w:rsidRPr="00D3582C" w:rsidRDefault="006149AF" w:rsidP="00FE19B9">
      <w:pPr>
        <w:numPr>
          <w:ilvl w:val="0"/>
          <w:numId w:val="42"/>
        </w:numPr>
        <w:ind w:left="0" w:firstLine="0"/>
        <w:rPr>
          <w:color w:val="000000"/>
          <w:sz w:val="28"/>
          <w:szCs w:val="28"/>
          <w:lang w:val="ru-RU"/>
        </w:rPr>
      </w:pPr>
      <w:proofErr w:type="spellStart"/>
      <w:r w:rsidRPr="00D3582C">
        <w:rPr>
          <w:color w:val="000000"/>
          <w:sz w:val="28"/>
          <w:szCs w:val="28"/>
          <w:lang w:val="ru-RU"/>
        </w:rPr>
        <w:t>седация</w:t>
      </w:r>
      <w:proofErr w:type="spellEnd"/>
      <w:r w:rsidRPr="00D3582C">
        <w:rPr>
          <w:color w:val="000000"/>
          <w:sz w:val="28"/>
          <w:szCs w:val="28"/>
          <w:lang w:val="ru-RU"/>
        </w:rPr>
        <w:t xml:space="preserve"> пациентов в возрасте до 16 лет, находящихся на искусственной</w:t>
      </w:r>
    </w:p>
    <w:p w14:paraId="1131C91A" w14:textId="77777777" w:rsidR="006149AF" w:rsidRPr="00D3582C" w:rsidRDefault="006149AF" w:rsidP="00FE19B9">
      <w:pPr>
        <w:numPr>
          <w:ilvl w:val="0"/>
          <w:numId w:val="42"/>
        </w:numPr>
        <w:ind w:left="0" w:firstLine="0"/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вентиляции легких во время интенсивной терапии  </w:t>
      </w:r>
    </w:p>
    <w:p w14:paraId="3DFCA1BE" w14:textId="77777777" w:rsidR="006149AF" w:rsidRPr="00D3582C" w:rsidRDefault="006149AF" w:rsidP="00FE19B9">
      <w:pPr>
        <w:numPr>
          <w:ilvl w:val="0"/>
          <w:numId w:val="42"/>
        </w:numPr>
        <w:ind w:left="0" w:firstLine="0"/>
        <w:jc w:val="both"/>
        <w:rPr>
          <w:color w:val="000000"/>
          <w:sz w:val="28"/>
          <w:szCs w:val="28"/>
          <w:lang w:val="ru-RU"/>
        </w:rPr>
      </w:pPr>
      <w:proofErr w:type="spellStart"/>
      <w:r w:rsidRPr="00D3582C">
        <w:rPr>
          <w:color w:val="000000"/>
          <w:sz w:val="28"/>
          <w:szCs w:val="28"/>
          <w:lang w:val="ru-RU"/>
        </w:rPr>
        <w:t>седация</w:t>
      </w:r>
      <w:proofErr w:type="spellEnd"/>
      <w:r w:rsidRPr="00D3582C">
        <w:rPr>
          <w:color w:val="000000"/>
          <w:sz w:val="28"/>
          <w:szCs w:val="28"/>
          <w:lang w:val="ru-RU"/>
        </w:rPr>
        <w:t xml:space="preserve"> пациентов в возрасте до 16 лет, во </w:t>
      </w:r>
      <w:r w:rsidR="00177786" w:rsidRPr="00D3582C">
        <w:rPr>
          <w:color w:val="000000"/>
          <w:sz w:val="28"/>
          <w:szCs w:val="28"/>
          <w:lang w:val="ru-RU"/>
        </w:rPr>
        <w:t xml:space="preserve">время проведения хирургических и </w:t>
      </w:r>
      <w:r w:rsidRPr="00D3582C">
        <w:rPr>
          <w:color w:val="000000"/>
          <w:sz w:val="28"/>
          <w:szCs w:val="28"/>
          <w:lang w:val="ru-RU"/>
        </w:rPr>
        <w:t>диагностических процедур.</w:t>
      </w:r>
    </w:p>
    <w:p w14:paraId="1FD5D1D0" w14:textId="77777777" w:rsidR="006149AF" w:rsidRPr="00D3582C" w:rsidRDefault="006149AF" w:rsidP="00FE19B9">
      <w:pPr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Для обеспечения седативного эффекта во время интенсивной терапии противопоказан при следующих заболеваниях для детей всех возрастных групп: круп или эпиглоттит. </w:t>
      </w:r>
      <w:r w:rsidRPr="00D3582C">
        <w:rPr>
          <w:color w:val="000000"/>
          <w:sz w:val="28"/>
          <w:szCs w:val="28"/>
          <w:lang w:val="ru-RU"/>
        </w:rPr>
        <w:br/>
      </w:r>
      <w:r w:rsidRPr="00D3582C">
        <w:rPr>
          <w:bCs/>
          <w:i/>
          <w:color w:val="000000"/>
          <w:sz w:val="28"/>
          <w:szCs w:val="28"/>
          <w:lang w:val="ru-RU"/>
        </w:rPr>
        <w:t>С осторожностью:</w:t>
      </w:r>
      <w:r w:rsidRPr="00D3582C">
        <w:rPr>
          <w:color w:val="000000"/>
          <w:sz w:val="28"/>
          <w:szCs w:val="28"/>
          <w:lang w:val="ru-RU"/>
        </w:rPr>
        <w:t xml:space="preserve"> как и при применении других внутривенных анестезирующих средств, следует проявлять осторожность в отношении больных с сердечно-сосудистыми, респираторными, почечными или печеночными нарушениями, а также в отношении больных с гиповолемией, нарушениями липидного обмена или у ослабленных больных.</w:t>
      </w:r>
    </w:p>
    <w:p w14:paraId="68DEDF98" w14:textId="77777777" w:rsidR="006149AF" w:rsidRPr="00D3582C" w:rsidRDefault="006149AF" w:rsidP="00FE19B9">
      <w:pPr>
        <w:jc w:val="both"/>
        <w:rPr>
          <w:snapToGrid w:val="0"/>
          <w:sz w:val="28"/>
          <w:szCs w:val="28"/>
          <w:lang w:val="ru-RU" w:eastAsia="ru-RU"/>
        </w:rPr>
      </w:pPr>
    </w:p>
    <w:p w14:paraId="4934AB8D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 xml:space="preserve">Лекарственные взаимодействия </w:t>
      </w:r>
    </w:p>
    <w:p w14:paraId="04A61831" w14:textId="77777777" w:rsidR="00C428DF" w:rsidRPr="00D3582C" w:rsidRDefault="009A7E6E" w:rsidP="00FE19B9">
      <w:pPr>
        <w:pStyle w:val="24"/>
        <w:shd w:val="clear" w:color="auto" w:fill="auto"/>
        <w:spacing w:before="0" w:after="0" w:line="240" w:lineRule="auto"/>
        <w:ind w:firstLine="0"/>
        <w:jc w:val="both"/>
      </w:pPr>
      <w:r w:rsidRPr="00D3582C">
        <w:rPr>
          <w:color w:val="000000"/>
          <w:sz w:val="28"/>
          <w:szCs w:val="28"/>
        </w:rPr>
        <w:t xml:space="preserve">Авефол </w:t>
      </w:r>
      <w:r w:rsidR="006149AF" w:rsidRPr="00D3582C">
        <w:rPr>
          <w:color w:val="000000"/>
          <w:sz w:val="28"/>
          <w:szCs w:val="28"/>
        </w:rPr>
        <w:t xml:space="preserve">не следует смешивать перед применением с какими-либо иными инъекционными или инфузионными растворами, за исключением 5% раствора глюкозы. Не следует вводить пропофол и препараты крови, плазму через одну систему для переливаний. При одновременном применении </w:t>
      </w:r>
      <w:r w:rsidRPr="00D3582C">
        <w:rPr>
          <w:color w:val="000000"/>
          <w:sz w:val="28"/>
          <w:szCs w:val="28"/>
        </w:rPr>
        <w:t>Авефол</w:t>
      </w:r>
      <w:r w:rsidR="006149AF" w:rsidRPr="00D3582C">
        <w:rPr>
          <w:color w:val="000000"/>
          <w:sz w:val="28"/>
          <w:szCs w:val="28"/>
        </w:rPr>
        <w:t xml:space="preserve">а с миорелаксантами, ингаляционными анестетиками, анальгетиками усиливается действие анестезии, а также угнетающее действие на дыхание, гипотензивный эффект. При одновременном применении </w:t>
      </w:r>
      <w:r w:rsidRPr="00D3582C">
        <w:rPr>
          <w:color w:val="000000"/>
          <w:sz w:val="28"/>
          <w:szCs w:val="28"/>
        </w:rPr>
        <w:t>Авефол</w:t>
      </w:r>
      <w:r w:rsidR="006149AF" w:rsidRPr="00D3582C">
        <w:rPr>
          <w:color w:val="000000"/>
          <w:sz w:val="28"/>
          <w:szCs w:val="28"/>
        </w:rPr>
        <w:t>а и опиоидных анальгетиков повышается риск угнетения дыхания. После введения фентанила уровень пропофола в плазме крови может временно повышаться.</w:t>
      </w:r>
      <w:r w:rsidR="006149AF" w:rsidRPr="00D3582C">
        <w:rPr>
          <w:rFonts w:ascii="Arial" w:hAnsi="Arial" w:cs="Arial"/>
          <w:color w:val="000000"/>
          <w:sz w:val="28"/>
          <w:szCs w:val="28"/>
        </w:rPr>
        <w:t xml:space="preserve"> </w:t>
      </w:r>
      <w:r w:rsidR="006149AF" w:rsidRPr="00D3582C">
        <w:rPr>
          <w:sz w:val="28"/>
          <w:szCs w:val="28"/>
        </w:rPr>
        <w:t xml:space="preserve">При одновременном применении </w:t>
      </w:r>
      <w:r w:rsidRPr="00D3582C">
        <w:rPr>
          <w:color w:val="000000"/>
          <w:sz w:val="28"/>
          <w:szCs w:val="28"/>
        </w:rPr>
        <w:t>Авефол</w:t>
      </w:r>
      <w:r w:rsidR="006149AF" w:rsidRPr="00D3582C">
        <w:rPr>
          <w:sz w:val="28"/>
          <w:szCs w:val="28"/>
        </w:rPr>
        <w:t>а с суксаметонием или неостигмином может возникнуть брадикардия и остановка сердца. У пациентов, получающих циклоспорин, при введении липидсодержащих эмульсий, подобных пропофолу, в некоторых случаях наблюдалась лейкоэнцефалопатия.</w:t>
      </w:r>
      <w:r w:rsidR="006149AF" w:rsidRPr="00D3582C">
        <w:rPr>
          <w:rFonts w:ascii="Arial" w:hAnsi="Arial" w:cs="Arial"/>
          <w:color w:val="000000"/>
          <w:sz w:val="28"/>
          <w:szCs w:val="28"/>
        </w:rPr>
        <w:t xml:space="preserve"> </w:t>
      </w:r>
      <w:r w:rsidR="006149AF" w:rsidRPr="00D3582C">
        <w:rPr>
          <w:color w:val="000000"/>
          <w:sz w:val="28"/>
          <w:szCs w:val="28"/>
        </w:rPr>
        <w:t xml:space="preserve">Более низкие дозы </w:t>
      </w:r>
      <w:r w:rsidRPr="00D3582C">
        <w:rPr>
          <w:color w:val="000000"/>
          <w:sz w:val="28"/>
          <w:szCs w:val="28"/>
        </w:rPr>
        <w:t>Авефол</w:t>
      </w:r>
      <w:r w:rsidR="006149AF" w:rsidRPr="00D3582C">
        <w:rPr>
          <w:color w:val="000000"/>
          <w:sz w:val="28"/>
          <w:szCs w:val="28"/>
        </w:rPr>
        <w:t xml:space="preserve">а могут потребоваться в тех случаях, когда общая анестезия используется в качестве дополнения к применяемым методам регионарной анестезии. </w:t>
      </w:r>
      <w:r w:rsidR="00C428DF" w:rsidRPr="00D3582C">
        <w:rPr>
          <w:color w:val="000000"/>
          <w:sz w:val="28"/>
          <w:szCs w:val="28"/>
        </w:rPr>
        <w:t>Сообщалось о выраженной гипертензии п</w:t>
      </w:r>
      <w:r w:rsidR="00C35026" w:rsidRPr="00D3582C">
        <w:rPr>
          <w:color w:val="000000"/>
          <w:sz w:val="28"/>
          <w:szCs w:val="28"/>
        </w:rPr>
        <w:t xml:space="preserve">ри применении </w:t>
      </w:r>
      <w:r w:rsidR="00C428DF" w:rsidRPr="00D3582C">
        <w:rPr>
          <w:color w:val="000000"/>
          <w:sz w:val="28"/>
          <w:szCs w:val="28"/>
        </w:rPr>
        <w:t>пропофола</w:t>
      </w:r>
      <w:r w:rsidR="00C35026" w:rsidRPr="00D3582C">
        <w:rPr>
          <w:color w:val="000000"/>
          <w:sz w:val="28"/>
          <w:szCs w:val="28"/>
        </w:rPr>
        <w:t xml:space="preserve"> для анестезии </w:t>
      </w:r>
      <w:r w:rsidR="00C428DF" w:rsidRPr="00D3582C">
        <w:rPr>
          <w:color w:val="000000"/>
          <w:sz w:val="28"/>
          <w:szCs w:val="28"/>
        </w:rPr>
        <w:t>у</w:t>
      </w:r>
      <w:r w:rsidR="00C35026" w:rsidRPr="00D3582C">
        <w:rPr>
          <w:color w:val="000000"/>
          <w:sz w:val="28"/>
          <w:szCs w:val="28"/>
        </w:rPr>
        <w:t xml:space="preserve"> пациентов, </w:t>
      </w:r>
      <w:r w:rsidR="00C428DF" w:rsidRPr="00D3582C">
        <w:rPr>
          <w:color w:val="000000"/>
          <w:sz w:val="28"/>
          <w:szCs w:val="28"/>
        </w:rPr>
        <w:t xml:space="preserve">получавших </w:t>
      </w:r>
      <w:r w:rsidR="00C35026" w:rsidRPr="00D3582C">
        <w:rPr>
          <w:color w:val="000000"/>
          <w:sz w:val="28"/>
          <w:szCs w:val="28"/>
        </w:rPr>
        <w:t>рифампицин</w:t>
      </w:r>
      <w:r w:rsidR="00C428DF" w:rsidRPr="00D3582C">
        <w:rPr>
          <w:color w:val="000000"/>
          <w:sz w:val="28"/>
          <w:szCs w:val="28"/>
        </w:rPr>
        <w:t>.</w:t>
      </w:r>
      <w:r w:rsidR="00C35026" w:rsidRPr="00D3582C">
        <w:rPr>
          <w:color w:val="000000"/>
          <w:sz w:val="28"/>
          <w:szCs w:val="28"/>
        </w:rPr>
        <w:t xml:space="preserve"> </w:t>
      </w:r>
    </w:p>
    <w:p w14:paraId="72FACCB7" w14:textId="77777777" w:rsidR="006149AF" w:rsidRPr="00D3582C" w:rsidRDefault="006149AF" w:rsidP="00FE19B9">
      <w:pPr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1A8C7C2C" w14:textId="77777777" w:rsidR="00FE19B9" w:rsidRPr="00D3582C" w:rsidRDefault="00FE19B9" w:rsidP="00FE19B9">
      <w:pPr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1A8468D9" w14:textId="77777777" w:rsidR="00FE19B9" w:rsidRPr="00D3582C" w:rsidRDefault="00FE19B9" w:rsidP="00FE19B9">
      <w:pPr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64B6FD89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Особые указания</w:t>
      </w:r>
    </w:p>
    <w:p w14:paraId="5B294D28" w14:textId="77777777" w:rsidR="006149AF" w:rsidRPr="00D3582C" w:rsidRDefault="0004371D" w:rsidP="00FE19B9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D3582C">
        <w:rPr>
          <w:color w:val="000000"/>
          <w:sz w:val="28"/>
          <w:szCs w:val="28"/>
          <w:lang w:val="ru-RU"/>
        </w:rPr>
        <w:t>Авефол</w:t>
      </w:r>
      <w:proofErr w:type="spellEnd"/>
      <w:r w:rsidRPr="00D3582C">
        <w:rPr>
          <w:color w:val="000000"/>
          <w:sz w:val="28"/>
          <w:szCs w:val="28"/>
          <w:lang w:val="ru-RU"/>
        </w:rPr>
        <w:t xml:space="preserve"> </w:t>
      </w:r>
      <w:r w:rsidR="006149AF" w:rsidRPr="00D3582C">
        <w:rPr>
          <w:color w:val="000000"/>
          <w:sz w:val="28"/>
          <w:szCs w:val="28"/>
          <w:lang w:val="ru-RU"/>
        </w:rPr>
        <w:t xml:space="preserve">должен применяться персоналом, имеющим подготовку в области анестезии (или, в соответствующих ситуациях, врачами, прошедшими </w:t>
      </w:r>
      <w:r w:rsidR="006149AF" w:rsidRPr="00D3582C">
        <w:rPr>
          <w:color w:val="000000"/>
          <w:sz w:val="28"/>
          <w:szCs w:val="28"/>
          <w:lang w:val="ru-RU"/>
        </w:rPr>
        <w:lastRenderedPageBreak/>
        <w:t xml:space="preserve">подготовку по оказанию помощи больным во время интенсивной терапии). За больными необходимо осуществлять постоянный мониторинг, оборудование для поддержания свободной проходимости дыхательных путей, для проведения искусственной вентиляции, кислородного обогащения, а также другие реанимационные средства должны быть постоянно готовы к использованию. </w:t>
      </w: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/>
        </w:rPr>
        <w:t xml:space="preserve">не должен вводиться лицом, выполняющим диагностическую или хирургическую процедуру. </w:t>
      </w:r>
    </w:p>
    <w:p w14:paraId="5A81CFF2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Было сообщено о лекарственном злоупотреблении пропофолом, преимущественно врачами.</w:t>
      </w:r>
      <w:r w:rsidR="00DD2F84" w:rsidRPr="00D3582C">
        <w:rPr>
          <w:color w:val="000000"/>
          <w:sz w:val="28"/>
          <w:szCs w:val="28"/>
          <w:lang w:val="ru-RU"/>
        </w:rPr>
        <w:t xml:space="preserve"> </w:t>
      </w:r>
      <w:r w:rsidR="002455D6" w:rsidRPr="00D3582C">
        <w:rPr>
          <w:sz w:val="28"/>
          <w:szCs w:val="28"/>
          <w:lang w:val="ru-RU"/>
        </w:rPr>
        <w:t>Как и с другими общими анестетиками, применение пропофола без поддержания свободной проходимости дыхательных путей может привести к смертельным респираторным осложнениям.</w:t>
      </w:r>
    </w:p>
    <w:p w14:paraId="41135DA4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При использовании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во время хирургических или диагностических процедур для обеспечения седативного эффекта с сохранением сознания необходимо постоянное наблюдение за пациентом для выявления ранних признаков гипотензии, обструкции дыхательных путей и недостаточного насыщения крови кислородом. </w:t>
      </w:r>
    </w:p>
    <w:p w14:paraId="1EFC378B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Как и при применении других седативных препаратов, при введении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для обеспечения седативного эффекта при оперативном вмешательстве, возможны непроизвольные движения пациентов. При процедурах, требующих соблюдения неподвижности, эти движения могут быть опасными для участка оперативного вмешательства. </w:t>
      </w:r>
    </w:p>
    <w:p w14:paraId="4CEB969A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Необходим адекватный период времени для наблюдения за пациентом для обеспечения полного восстановления после общей анестезии. В очень редких случаях после использования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возможно отсутствие сознания в послеоперационном периоде, что может сопровождаться повышением мышечного тонуса. Иногда потеря сознания происходит после периода бодрствования. Несмотря на спонтанное пробуждение, за больным, находящимся в бессознательном состоянии, должно быть установлено надлежащее наблюдение. </w:t>
      </w:r>
    </w:p>
    <w:p w14:paraId="04FD7A40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Ухудшение состояния, вызванное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>ом, в основном не проявляется в течение 12 часов. Эффекты пропофола, процедуры, совместно применяемые препараты, возраст и состояние пациента должны учитываться при:</w:t>
      </w:r>
    </w:p>
    <w:p w14:paraId="0B4796BC" w14:textId="77777777" w:rsidR="006149AF" w:rsidRPr="00D3582C" w:rsidRDefault="006149AF" w:rsidP="00FE19B9">
      <w:pPr>
        <w:numPr>
          <w:ilvl w:val="0"/>
          <w:numId w:val="43"/>
        </w:numPr>
        <w:ind w:left="0" w:firstLine="0"/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необходимости в сопровождении при изменении места проведения процедуры</w:t>
      </w:r>
      <w:r w:rsidR="00177786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 xml:space="preserve">введения препарата </w:t>
      </w:r>
    </w:p>
    <w:p w14:paraId="546E6796" w14:textId="77777777" w:rsidR="006149AF" w:rsidRPr="00D3582C" w:rsidRDefault="006149AF" w:rsidP="00FE19B9">
      <w:pPr>
        <w:numPr>
          <w:ilvl w:val="0"/>
          <w:numId w:val="43"/>
        </w:numPr>
        <w:ind w:left="0" w:firstLine="0"/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определении срока возможности возобновления пациентом потенциально</w:t>
      </w:r>
      <w:r w:rsidR="00FE19B9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t>опасных работ, таких как вождение транспорта</w:t>
      </w:r>
    </w:p>
    <w:p w14:paraId="2A88D5A9" w14:textId="77777777" w:rsidR="006149AF" w:rsidRPr="00D3582C" w:rsidRDefault="006149AF" w:rsidP="00FE19B9">
      <w:pPr>
        <w:numPr>
          <w:ilvl w:val="0"/>
          <w:numId w:val="43"/>
        </w:numPr>
        <w:ind w:left="0" w:firstLine="0"/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использовании других препаратов, которые могут оказать снотворный эффект (таких как бензодиазепины, опиаты, алкоголь)</w:t>
      </w:r>
    </w:p>
    <w:p w14:paraId="5E798B03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Как и при применении других внутривенных анестезирующих средств, особый контроль и осторожность при введении необходимы у пациентов с </w:t>
      </w:r>
      <w:r w:rsidRPr="00D3582C">
        <w:rPr>
          <w:color w:val="000000"/>
          <w:sz w:val="28"/>
          <w:szCs w:val="28"/>
          <w:lang w:val="ru-RU"/>
        </w:rPr>
        <w:lastRenderedPageBreak/>
        <w:t>сердечной, легочной, почечной или печеночной недостаточностью, а также с гиповолемией и ослабленных пациентов.</w:t>
      </w:r>
    </w:p>
    <w:p w14:paraId="77D6CB07" w14:textId="77777777" w:rsidR="00D74ACE" w:rsidRPr="00D3582C" w:rsidRDefault="00D74ACE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Клиренс </w:t>
      </w:r>
      <w:r w:rsidR="00E140C8" w:rsidRPr="00D3582C">
        <w:rPr>
          <w:color w:val="000000"/>
          <w:sz w:val="28"/>
          <w:szCs w:val="28"/>
          <w:lang w:val="ru-RU"/>
        </w:rPr>
        <w:t xml:space="preserve">пропофола </w:t>
      </w:r>
      <w:r w:rsidR="00B3059D" w:rsidRPr="00D3582C">
        <w:rPr>
          <w:color w:val="000000"/>
          <w:sz w:val="28"/>
          <w:szCs w:val="28"/>
          <w:lang w:val="ru-RU"/>
        </w:rPr>
        <w:t>зависит от кровотока, поэтому, одновременное применение лекарств</w:t>
      </w:r>
      <w:r w:rsidR="00210700" w:rsidRPr="00D3582C">
        <w:rPr>
          <w:color w:val="000000"/>
          <w:sz w:val="28"/>
          <w:szCs w:val="28"/>
          <w:lang w:val="ru-RU"/>
        </w:rPr>
        <w:t xml:space="preserve">енных средств, </w:t>
      </w:r>
      <w:r w:rsidR="00B3059D" w:rsidRPr="00D3582C">
        <w:rPr>
          <w:color w:val="000000"/>
          <w:sz w:val="28"/>
          <w:szCs w:val="28"/>
          <w:lang w:val="ru-RU"/>
        </w:rPr>
        <w:t>уменьшаю</w:t>
      </w:r>
      <w:r w:rsidR="00210700" w:rsidRPr="00D3582C">
        <w:rPr>
          <w:color w:val="000000"/>
          <w:sz w:val="28"/>
          <w:szCs w:val="28"/>
          <w:lang w:val="ru-RU"/>
        </w:rPr>
        <w:t>щих</w:t>
      </w:r>
      <w:r w:rsidR="00B3059D" w:rsidRPr="00D3582C">
        <w:rPr>
          <w:color w:val="000000"/>
          <w:sz w:val="28"/>
          <w:szCs w:val="28"/>
          <w:lang w:val="ru-RU"/>
        </w:rPr>
        <w:t xml:space="preserve"> минутный </w:t>
      </w:r>
      <w:r w:rsidR="00210700" w:rsidRPr="00D3582C">
        <w:rPr>
          <w:color w:val="000000"/>
          <w:sz w:val="28"/>
          <w:szCs w:val="28"/>
          <w:lang w:val="ru-RU"/>
        </w:rPr>
        <w:t>объем</w:t>
      </w:r>
      <w:r w:rsidR="00B3059D" w:rsidRPr="00D3582C">
        <w:rPr>
          <w:color w:val="000000"/>
          <w:sz w:val="28"/>
          <w:szCs w:val="28"/>
          <w:lang w:val="ru-RU"/>
        </w:rPr>
        <w:t xml:space="preserve"> сердца</w:t>
      </w:r>
      <w:r w:rsidR="00210700" w:rsidRPr="00D3582C">
        <w:rPr>
          <w:color w:val="000000"/>
          <w:sz w:val="28"/>
          <w:szCs w:val="28"/>
          <w:lang w:val="ru-RU"/>
        </w:rPr>
        <w:t xml:space="preserve"> приводит к снижению</w:t>
      </w:r>
      <w:r w:rsidR="00B3059D" w:rsidRPr="00D3582C">
        <w:rPr>
          <w:color w:val="000000"/>
          <w:sz w:val="28"/>
          <w:szCs w:val="28"/>
          <w:lang w:val="ru-RU"/>
        </w:rPr>
        <w:t xml:space="preserve"> клиренс</w:t>
      </w:r>
      <w:r w:rsidR="00210700" w:rsidRPr="00D3582C">
        <w:rPr>
          <w:color w:val="000000"/>
          <w:sz w:val="28"/>
          <w:szCs w:val="28"/>
          <w:lang w:val="ru-RU"/>
        </w:rPr>
        <w:t>а</w:t>
      </w:r>
      <w:r w:rsidR="00B3059D" w:rsidRPr="00D3582C">
        <w:rPr>
          <w:color w:val="000000"/>
          <w:sz w:val="28"/>
          <w:szCs w:val="28"/>
          <w:lang w:val="ru-RU"/>
        </w:rPr>
        <w:t xml:space="preserve"> </w:t>
      </w:r>
      <w:r w:rsidR="00E140C8" w:rsidRPr="00D3582C">
        <w:rPr>
          <w:color w:val="000000"/>
          <w:sz w:val="28"/>
          <w:szCs w:val="28"/>
          <w:lang w:val="ru-RU"/>
        </w:rPr>
        <w:t>пропофола.</w:t>
      </w:r>
    </w:p>
    <w:p w14:paraId="0637BCB0" w14:textId="77777777" w:rsidR="006149AF" w:rsidRPr="00D3582C" w:rsidRDefault="00CC6CD1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/>
        </w:rPr>
        <w:t>обладает слабой ваголитической активностью, и его применение связывают со случаями брадикардии (которая порой носит серьезный характер), а также с асистолией. Целесообразно внутривенное введение антихолинергического средства перед индукцией анестезии или же в период ее поддержания, особенно в тех случаях, когда имеется вероятность преобладания вагусного тонуса, или когда</w:t>
      </w:r>
      <w:r w:rsidRPr="00D3582C">
        <w:rPr>
          <w:color w:val="000000"/>
          <w:sz w:val="28"/>
          <w:szCs w:val="28"/>
          <w:lang w:val="ru-RU"/>
        </w:rPr>
        <w:t xml:space="preserve"> Авефол</w:t>
      </w:r>
      <w:r w:rsidR="006149AF" w:rsidRPr="00D3582C">
        <w:rPr>
          <w:color w:val="000000"/>
          <w:sz w:val="28"/>
          <w:szCs w:val="28"/>
          <w:lang w:val="ru-RU"/>
        </w:rPr>
        <w:t xml:space="preserve"> применяют в сочетании с другими средствами, которые могут стать причиной брадикардии.</w:t>
      </w:r>
      <w:r w:rsidR="006149AF" w:rsidRPr="00D3582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="006149AF" w:rsidRPr="00D3582C">
        <w:rPr>
          <w:color w:val="000000"/>
          <w:sz w:val="28"/>
          <w:szCs w:val="28"/>
          <w:lang w:val="ru-RU"/>
        </w:rPr>
        <w:t xml:space="preserve">В случае, если </w:t>
      </w: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/>
        </w:rPr>
        <w:t>вводят больному, страдающему эпилепсией, имеется риск возникновения судорог.</w:t>
      </w:r>
    </w:p>
    <w:p w14:paraId="234E6A34" w14:textId="77777777" w:rsidR="006149AF" w:rsidRPr="00D3582C" w:rsidRDefault="006149AF" w:rsidP="00FE19B9">
      <w:pPr>
        <w:jc w:val="both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>Следует соблюдать осторожность при назначении препарата пациентам с повышенным внутричерепным давлением и низким артериальным давлением из-за риска снижения внутримозгового перфузионного давления.</w:t>
      </w:r>
    </w:p>
    <w:p w14:paraId="124D248F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Препарат содержит яичный лецитин, из которого в результате растворения образуется лизолецитин, обладающий гемолитическими свойствами в условиях </w:t>
      </w:r>
      <w:r w:rsidRPr="00D3582C">
        <w:rPr>
          <w:color w:val="000000"/>
          <w:sz w:val="28"/>
          <w:szCs w:val="28"/>
          <w:shd w:val="clear" w:color="auto" w:fill="FFFFFF"/>
          <w:lang w:eastAsia="ru-RU"/>
        </w:rPr>
        <w:t>in</w:t>
      </w: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D3582C">
        <w:rPr>
          <w:color w:val="000000"/>
          <w:sz w:val="28"/>
          <w:szCs w:val="28"/>
          <w:shd w:val="clear" w:color="auto" w:fill="FFFFFF"/>
          <w:lang w:eastAsia="ru-RU"/>
        </w:rPr>
        <w:t>vitro</w:t>
      </w: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>. В клинических условиях при соблюдении рекомендуемых доз, риск развития гемолиза остается низким. Однако у пациентов с печеночной и/или почечной недостаточностью при низкой концентрации альбумина этот риск возрастает, и поэтому следует регулярно проверять соответствующие показатели.</w:t>
      </w:r>
    </w:p>
    <w:p w14:paraId="3480495B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333333"/>
          <w:sz w:val="21"/>
          <w:szCs w:val="21"/>
          <w:lang w:val="ru-RU" w:eastAsia="ru-RU"/>
        </w:rPr>
      </w:pP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Как и с другими внутривенными анестетиками и седативными препаратами пациенты должны быть проинструктированы не употреблять алкоголь до и после истечения 8 часов после применения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>а.</w:t>
      </w:r>
      <w:r w:rsidRPr="00D3582C">
        <w:rPr>
          <w:rFonts w:ascii="Arial" w:hAnsi="Arial" w:cs="Arial"/>
          <w:color w:val="333333"/>
          <w:sz w:val="21"/>
          <w:szCs w:val="21"/>
          <w:lang w:val="ru-RU" w:eastAsia="ru-RU"/>
        </w:rPr>
        <w:t xml:space="preserve"> </w:t>
      </w:r>
    </w:p>
    <w:p w14:paraId="388B05DF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t xml:space="preserve">При </w:t>
      </w:r>
      <w:proofErr w:type="spellStart"/>
      <w:r w:rsidRPr="00D3582C">
        <w:rPr>
          <w:color w:val="000000"/>
          <w:sz w:val="28"/>
          <w:szCs w:val="28"/>
          <w:lang w:val="ru-RU" w:eastAsia="ru-RU"/>
        </w:rPr>
        <w:t>болюсном</w:t>
      </w:r>
      <w:proofErr w:type="spellEnd"/>
      <w:r w:rsidRPr="00D3582C">
        <w:rPr>
          <w:color w:val="000000"/>
          <w:sz w:val="28"/>
          <w:szCs w:val="28"/>
          <w:lang w:val="ru-RU" w:eastAsia="ru-RU"/>
        </w:rPr>
        <w:t xml:space="preserve"> применении во время оперативных процедур с крайней осторожностью следует применять у пациентов с острой легочной недостаточностью или угнетением дыхания.</w:t>
      </w:r>
    </w:p>
    <w:p w14:paraId="486CFF5F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t>Совместное использование с депрессантами центральной нервной системы, например, а</w:t>
      </w:r>
      <w:r w:rsidR="00FE19B9" w:rsidRPr="00D3582C">
        <w:rPr>
          <w:color w:val="000000"/>
          <w:sz w:val="28"/>
          <w:szCs w:val="28"/>
          <w:lang w:val="ru-RU" w:eastAsia="ru-RU"/>
        </w:rPr>
        <w:t xml:space="preserve">лкоголем, общими анестетиками, </w:t>
      </w:r>
      <w:r w:rsidRPr="00D3582C">
        <w:rPr>
          <w:color w:val="000000"/>
          <w:sz w:val="28"/>
          <w:szCs w:val="28"/>
          <w:lang w:val="ru-RU" w:eastAsia="ru-RU"/>
        </w:rPr>
        <w:t xml:space="preserve">наркотическими анальгетиками приводит к  усилению их седативного эффекта. При комбинации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 w:eastAsia="ru-RU"/>
        </w:rPr>
        <w:t>а с другими центральными депрессантами, применяемыми парентерально, может возникнуть тяжёлая респираторная и кардиоваскулярная недостаточность.   В таких случаях доза препарата должна тщательно титроваться.</w:t>
      </w:r>
    </w:p>
    <w:p w14:paraId="188DC4AB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t>При индукции анальгезии, могут возникнуть гипотензия и кратковременная остановка дыхания, зависящие от дозы и использования премедикантов или других средств.</w:t>
      </w:r>
    </w:p>
    <w:p w14:paraId="11BE8FD8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lastRenderedPageBreak/>
        <w:t xml:space="preserve">Изредка при гипотензии может потребоваться    внутривенное вливание жидкостей и сокращение скорости введения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 w:eastAsia="ru-RU"/>
        </w:rPr>
        <w:t xml:space="preserve">а в течение периода поддержания анальгезии. </w:t>
      </w:r>
    </w:p>
    <w:p w14:paraId="56A0FC07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Надлежащее внимание следует уделять пациентам с нарушениями липидного метаболизма, а также при других состояниях, требующих осторожного применения липидных эмульсий. </w:t>
      </w:r>
    </w:p>
    <w:p w14:paraId="78F178F9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Рекомендуется проводить мониторинг уровня липидов в крови в случаях, когда </w:t>
      </w:r>
      <w:r w:rsidR="00CC6CD1" w:rsidRPr="00D3582C">
        <w:rPr>
          <w:color w:val="000000"/>
          <w:sz w:val="28"/>
          <w:szCs w:val="28"/>
          <w:lang w:val="ru-RU"/>
        </w:rPr>
        <w:t xml:space="preserve">Авефол </w:t>
      </w:r>
      <w:r w:rsidRPr="00D3582C">
        <w:rPr>
          <w:color w:val="000000"/>
          <w:sz w:val="28"/>
          <w:szCs w:val="28"/>
          <w:lang w:val="ru-RU"/>
        </w:rPr>
        <w:t xml:space="preserve">назначают пациентам, которые подвержены особому риску накопления липидов. В том случае, если мониторинг свидетельствует о недостаточном выведении жиров из организма, введение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следует скорректировать надлежащим образом. При одновременном внутривенном введении больному другого липидного средства его дозу следует уменьшить, принимая в расчет количество липида, вводимого в составе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а: 1.0 мл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 содержит примерно 0.1 г жира. </w:t>
      </w:r>
    </w:p>
    <w:p w14:paraId="62BADFE4" w14:textId="77777777" w:rsidR="00E50F2B" w:rsidRPr="00D3582C" w:rsidRDefault="00CC6CD1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E50F2B" w:rsidRPr="00D3582C">
        <w:rPr>
          <w:color w:val="000000"/>
          <w:sz w:val="28"/>
          <w:szCs w:val="28"/>
          <w:lang w:val="ru-RU"/>
        </w:rPr>
        <w:t xml:space="preserve">1% содержит 0.0018 </w:t>
      </w:r>
      <w:proofErr w:type="spellStart"/>
      <w:r w:rsidR="00E50F2B" w:rsidRPr="00D3582C">
        <w:rPr>
          <w:color w:val="000000"/>
          <w:sz w:val="28"/>
          <w:szCs w:val="28"/>
          <w:lang w:val="ru-RU"/>
        </w:rPr>
        <w:t>ммоль</w:t>
      </w:r>
      <w:proofErr w:type="spellEnd"/>
      <w:r w:rsidR="00E50F2B" w:rsidRPr="00D3582C">
        <w:rPr>
          <w:color w:val="000000"/>
          <w:sz w:val="28"/>
          <w:szCs w:val="28"/>
          <w:lang w:val="ru-RU"/>
        </w:rPr>
        <w:t>/мл натри</w:t>
      </w:r>
      <w:r w:rsidR="00E315AF" w:rsidRPr="00D3582C">
        <w:rPr>
          <w:color w:val="000000"/>
          <w:sz w:val="28"/>
          <w:szCs w:val="28"/>
          <w:lang w:val="ru-RU"/>
        </w:rPr>
        <w:t>я</w:t>
      </w:r>
      <w:r w:rsidR="00E50F2B" w:rsidRPr="00D3582C">
        <w:rPr>
          <w:color w:val="000000"/>
          <w:sz w:val="28"/>
          <w:szCs w:val="28"/>
          <w:lang w:val="ru-RU"/>
        </w:rPr>
        <w:t xml:space="preserve">, что следует учитывать у пациентов, находящихся на </w:t>
      </w:r>
      <w:r w:rsidR="00E315AF" w:rsidRPr="00D3582C">
        <w:rPr>
          <w:iCs/>
          <w:sz w:val="28"/>
          <w:szCs w:val="28"/>
          <w:lang w:val="ru-RU"/>
        </w:rPr>
        <w:t>натрий</w:t>
      </w:r>
      <w:r w:rsidR="00E315AF" w:rsidRPr="00D3582C">
        <w:rPr>
          <w:sz w:val="28"/>
          <w:szCs w:val="28"/>
          <w:lang w:val="ru-RU"/>
        </w:rPr>
        <w:t>-</w:t>
      </w:r>
      <w:r w:rsidR="00E315AF" w:rsidRPr="00D3582C">
        <w:rPr>
          <w:iCs/>
          <w:sz w:val="28"/>
          <w:szCs w:val="28"/>
          <w:lang w:val="ru-RU"/>
        </w:rPr>
        <w:t>контролируемой диете</w:t>
      </w:r>
      <w:r w:rsidR="00E315AF" w:rsidRPr="00D3582C">
        <w:rPr>
          <w:sz w:val="28"/>
          <w:szCs w:val="28"/>
          <w:lang w:val="ru-RU"/>
        </w:rPr>
        <w:t>.</w:t>
      </w:r>
    </w:p>
    <w:p w14:paraId="362C1C59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>В редких случаях после длительного применения препарата происходит изменение цвета мочи.</w:t>
      </w:r>
    </w:p>
    <w:p w14:paraId="55485919" w14:textId="77777777" w:rsidR="006149AF" w:rsidRPr="00D3582C" w:rsidRDefault="006149AF" w:rsidP="00FE19B9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sz w:val="28"/>
          <w:szCs w:val="28"/>
          <w:shd w:val="clear" w:color="auto" w:fill="FFFFFF"/>
          <w:lang w:val="ru-RU" w:eastAsia="ru-RU"/>
        </w:rPr>
        <w:t xml:space="preserve">При проведении электрошоковой терапии использовать </w:t>
      </w:r>
      <w:proofErr w:type="spellStart"/>
      <w:r w:rsidR="00CC6CD1" w:rsidRPr="00D3582C">
        <w:rPr>
          <w:color w:val="000000"/>
          <w:sz w:val="28"/>
          <w:szCs w:val="28"/>
          <w:lang w:val="ru-RU"/>
        </w:rPr>
        <w:t>Авефол</w:t>
      </w:r>
      <w:proofErr w:type="spellEnd"/>
      <w:r w:rsidR="00CC6CD1" w:rsidRPr="00D3582C">
        <w:rPr>
          <w:color w:val="000000"/>
          <w:sz w:val="28"/>
          <w:szCs w:val="28"/>
          <w:lang w:val="ru-RU"/>
        </w:rPr>
        <w:t xml:space="preserve"> </w:t>
      </w:r>
      <w:r w:rsidRPr="00D3582C">
        <w:rPr>
          <w:sz w:val="28"/>
          <w:szCs w:val="28"/>
          <w:shd w:val="clear" w:color="auto" w:fill="FFFFFF"/>
          <w:lang w:val="ru-RU" w:eastAsia="ru-RU"/>
        </w:rPr>
        <w:t>не рекомендуется.</w:t>
      </w:r>
      <w:r w:rsidRPr="00D3582C">
        <w:rPr>
          <w:color w:val="000000"/>
          <w:sz w:val="28"/>
          <w:szCs w:val="28"/>
          <w:lang w:val="ru-RU" w:eastAsia="ru-RU"/>
        </w:rPr>
        <w:t xml:space="preserve"> </w:t>
      </w:r>
    </w:p>
    <w:p w14:paraId="538EFAF5" w14:textId="77777777" w:rsidR="006149AF" w:rsidRPr="00D3582C" w:rsidRDefault="006149AF" w:rsidP="00FE19B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>Как и при применении других внутривенных анестетиков, может наблюдаться сексуальная дисфункция в период восстановления.</w:t>
      </w:r>
    </w:p>
    <w:p w14:paraId="2F3E71E8" w14:textId="77777777" w:rsidR="006149AF" w:rsidRPr="00D3582C" w:rsidRDefault="00CC6CD1" w:rsidP="00FE19B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proofErr w:type="spellStart"/>
      <w:r w:rsidRPr="00D3582C">
        <w:rPr>
          <w:color w:val="000000"/>
          <w:sz w:val="28"/>
          <w:szCs w:val="28"/>
          <w:lang w:val="ru-RU"/>
        </w:rPr>
        <w:t>Авефол</w:t>
      </w:r>
      <w:proofErr w:type="spellEnd"/>
      <w:r w:rsidRPr="00D3582C">
        <w:rPr>
          <w:color w:val="000000"/>
          <w:sz w:val="28"/>
          <w:szCs w:val="28"/>
          <w:lang w:val="ru-RU"/>
        </w:rPr>
        <w:t xml:space="preserve"> </w:t>
      </w:r>
      <w:r w:rsidR="006149AF" w:rsidRPr="00D3582C">
        <w:rPr>
          <w:color w:val="000000"/>
          <w:sz w:val="28"/>
          <w:szCs w:val="28"/>
          <w:lang w:val="ru-RU" w:eastAsia="ru-RU"/>
        </w:rPr>
        <w:t>не рекомендуют применять у новорожденных младенцев, так как пациенты этой группы не были полностью изучены. Фармакокинетические данные указывают, что клиренс значительно уменьшается у новорожденных и имеет очень высокую индивидуальную изменчивость. Относительная передозировка может происходить при применении доз, рекомендуемых для детей с</w:t>
      </w:r>
      <w:r w:rsidR="00FE19B9" w:rsidRPr="00D3582C">
        <w:rPr>
          <w:color w:val="000000"/>
          <w:sz w:val="28"/>
          <w:szCs w:val="28"/>
          <w:lang w:val="ru-RU" w:eastAsia="ru-RU"/>
        </w:rPr>
        <w:t xml:space="preserve">таршего возраста, и привести к </w:t>
      </w:r>
      <w:r w:rsidR="006149AF" w:rsidRPr="00D3582C">
        <w:rPr>
          <w:color w:val="000000"/>
          <w:sz w:val="28"/>
          <w:szCs w:val="28"/>
          <w:lang w:val="ru-RU" w:eastAsia="ru-RU"/>
        </w:rPr>
        <w:t>тяжелым кардиоваскулярным нарушениям.</w:t>
      </w:r>
    </w:p>
    <w:p w14:paraId="09A49026" w14:textId="77777777" w:rsidR="006149AF" w:rsidRPr="00D3582C" w:rsidRDefault="00CC6CD1" w:rsidP="00FE19B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 w:eastAsia="ru-RU"/>
        </w:rPr>
        <w:t>не рекомендован для использования детям младше 3 лет из-за сложности титрации малых объемов.</w:t>
      </w:r>
    </w:p>
    <w:p w14:paraId="093AC47F" w14:textId="77777777" w:rsidR="006149AF" w:rsidRPr="00D3582C" w:rsidRDefault="006149AF" w:rsidP="00FE19B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t xml:space="preserve">Эффективность и безопасность </w:t>
      </w:r>
      <w:proofErr w:type="spellStart"/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 w:eastAsia="ru-RU"/>
        </w:rPr>
        <w:t>а</w:t>
      </w:r>
      <w:proofErr w:type="spellEnd"/>
      <w:r w:rsidRPr="00D3582C">
        <w:rPr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D3582C">
        <w:rPr>
          <w:color w:val="000000"/>
          <w:sz w:val="28"/>
          <w:szCs w:val="28"/>
          <w:lang w:val="ru-RU" w:eastAsia="ru-RU"/>
        </w:rPr>
        <w:t>седации</w:t>
      </w:r>
      <w:proofErr w:type="spellEnd"/>
      <w:r w:rsidRPr="00D3582C">
        <w:rPr>
          <w:color w:val="000000"/>
          <w:sz w:val="28"/>
          <w:szCs w:val="28"/>
          <w:lang w:val="ru-RU" w:eastAsia="ru-RU"/>
        </w:rPr>
        <w:t xml:space="preserve"> у детей мл</w:t>
      </w:r>
      <w:r w:rsidR="00511B50" w:rsidRPr="00D3582C">
        <w:rPr>
          <w:color w:val="000000"/>
          <w:sz w:val="28"/>
          <w:szCs w:val="28"/>
          <w:lang w:val="ru-RU" w:eastAsia="ru-RU"/>
        </w:rPr>
        <w:t xml:space="preserve">адше 16 лет </w:t>
      </w:r>
      <w:r w:rsidRPr="00D3582C">
        <w:rPr>
          <w:color w:val="000000"/>
          <w:sz w:val="28"/>
          <w:szCs w:val="28"/>
          <w:lang w:val="ru-RU" w:eastAsia="ru-RU"/>
        </w:rPr>
        <w:t>не доказаны. Хотя причинно-следственная связь не установлена, при нелицензионном применении были сообщения о серьезных побочных проявлениях у пациентов младше 16 лет (включая летальные случаи).</w:t>
      </w:r>
    </w:p>
    <w:p w14:paraId="2E90E294" w14:textId="77777777" w:rsidR="006149AF" w:rsidRPr="00D3582C" w:rsidRDefault="006149AF" w:rsidP="00FE19B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t>В особенности такие эффекты касаются случаев метаболического ацидоза, гиперлипидемии, рабдомиолиза   и/или сердечной недостаточности. Эти эффекты были самыми часто встречаемыми у детей с инфекциями дыхательных путей, после введения доз пропофола, превышающих рекомендуемые дозы для взрослых для седации в отделении интенсивной терапии.</w:t>
      </w:r>
    </w:p>
    <w:p w14:paraId="07510237" w14:textId="77777777" w:rsidR="006149AF" w:rsidRPr="00D3582C" w:rsidRDefault="006149AF" w:rsidP="00FE19B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t xml:space="preserve">Были получены сведения о </w:t>
      </w:r>
      <w:r w:rsidRPr="00C96713">
        <w:rPr>
          <w:color w:val="000000"/>
          <w:sz w:val="28"/>
          <w:szCs w:val="28"/>
          <w:lang w:val="ru-RU" w:eastAsia="ru-RU"/>
        </w:rPr>
        <w:t xml:space="preserve">метаболическом ацидозе, рабдомиолизе, гиперкалиемии, гепатомегалии, почечной недостаточности, </w:t>
      </w:r>
      <w:r w:rsidRPr="00C96713">
        <w:rPr>
          <w:color w:val="000000"/>
          <w:sz w:val="28"/>
          <w:szCs w:val="28"/>
          <w:lang w:val="ru-RU" w:eastAsia="ru-RU"/>
        </w:rPr>
        <w:lastRenderedPageBreak/>
        <w:t xml:space="preserve">гиперлипидемии, сердечной аритмии, </w:t>
      </w:r>
      <w:r w:rsidRPr="00C96713">
        <w:rPr>
          <w:sz w:val="28"/>
          <w:szCs w:val="28"/>
          <w:lang w:val="ru-RU" w:eastAsia="ru-RU"/>
        </w:rPr>
        <w:t>типе ЭКГ, характерным для синдрома Бругада</w:t>
      </w:r>
      <w:r w:rsidR="00C87415" w:rsidRPr="00C96713">
        <w:rPr>
          <w:sz w:val="28"/>
          <w:szCs w:val="28"/>
          <w:lang w:val="ru-RU" w:eastAsia="ru-RU"/>
        </w:rPr>
        <w:t xml:space="preserve"> </w:t>
      </w:r>
      <w:r w:rsidR="004D3D10" w:rsidRPr="00C96713">
        <w:rPr>
          <w:sz w:val="28"/>
          <w:szCs w:val="28"/>
          <w:lang w:val="ru-RU" w:eastAsia="ru-RU"/>
        </w:rPr>
        <w:t>е</w:t>
      </w:r>
      <w:r w:rsidRPr="00C96713">
        <w:rPr>
          <w:sz w:val="28"/>
          <w:szCs w:val="28"/>
          <w:lang w:val="ru-RU" w:eastAsia="ru-RU"/>
        </w:rPr>
        <w:t xml:space="preserve"> быстро прогрессирующей </w:t>
      </w:r>
      <w:r w:rsidRPr="00C96713">
        <w:rPr>
          <w:color w:val="000000"/>
          <w:sz w:val="28"/>
          <w:szCs w:val="28"/>
          <w:lang w:val="ru-RU" w:eastAsia="ru-RU"/>
        </w:rPr>
        <w:t>сердечной недостаточности обычно резистентной  к инотропному поддерживающему лечению (в некоторых</w:t>
      </w:r>
      <w:r w:rsidRPr="00D3582C">
        <w:rPr>
          <w:color w:val="000000"/>
          <w:sz w:val="28"/>
          <w:szCs w:val="28"/>
          <w:lang w:val="ru-RU" w:eastAsia="ru-RU"/>
        </w:rPr>
        <w:t xml:space="preserve"> случаях с летальным исходом) у взрослых. Комбинация этих явлений называется «синдромом инфузии пропофола».</w:t>
      </w:r>
    </w:p>
    <w:p w14:paraId="49CE9F2B" w14:textId="77777777" w:rsidR="006149AF" w:rsidRPr="00D3582C" w:rsidRDefault="006149AF" w:rsidP="00FE19B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t xml:space="preserve">Следующие   факторы риска являются основными для их развития:  снижение доставки  кислорода   к тканям; серьезные неврологические травмы и/или сепсис; высокие дозы одного или более следующих средств – вазоконстрикторы, стероиды, инотропные средства  и/или препарата </w:t>
      </w:r>
      <w:r w:rsidR="00CC6CD1" w:rsidRPr="00D3582C">
        <w:rPr>
          <w:color w:val="000000"/>
          <w:sz w:val="28"/>
          <w:szCs w:val="28"/>
          <w:lang w:val="ru-RU"/>
        </w:rPr>
        <w:t xml:space="preserve">Авефол </w:t>
      </w:r>
      <w:r w:rsidRPr="00D3582C">
        <w:rPr>
          <w:color w:val="000000"/>
          <w:sz w:val="28"/>
          <w:szCs w:val="28"/>
          <w:lang w:val="ru-RU" w:eastAsia="ru-RU"/>
        </w:rPr>
        <w:t>(обычно происходят при увеличении дозы более чем 4 мг/кг/ч</w:t>
      </w:r>
      <w:r w:rsidR="00E50F2B" w:rsidRPr="00D3582C">
        <w:rPr>
          <w:color w:val="000000"/>
          <w:sz w:val="28"/>
          <w:szCs w:val="28"/>
          <w:lang w:val="ru-RU" w:eastAsia="ru-RU"/>
        </w:rPr>
        <w:t xml:space="preserve"> </w:t>
      </w:r>
      <w:r w:rsidR="00C94DCA" w:rsidRPr="00D3582C">
        <w:rPr>
          <w:color w:val="000000"/>
          <w:sz w:val="28"/>
          <w:szCs w:val="28"/>
          <w:lang w:val="ru-RU" w:eastAsia="ru-RU"/>
        </w:rPr>
        <w:t xml:space="preserve"> </w:t>
      </w:r>
      <w:r w:rsidR="00E50F2B" w:rsidRPr="00D3582C">
        <w:rPr>
          <w:color w:val="000000"/>
          <w:sz w:val="28"/>
          <w:szCs w:val="28"/>
          <w:lang w:val="ru-RU" w:eastAsia="ru-RU"/>
        </w:rPr>
        <w:t>в течени</w:t>
      </w:r>
      <w:r w:rsidR="004D3D10" w:rsidRPr="00D3582C">
        <w:rPr>
          <w:color w:val="000000"/>
          <w:sz w:val="28"/>
          <w:szCs w:val="28"/>
          <w:lang w:val="ru-RU" w:eastAsia="ru-RU"/>
        </w:rPr>
        <w:t>е</w:t>
      </w:r>
      <w:r w:rsidR="00E50F2B" w:rsidRPr="00D3582C">
        <w:rPr>
          <w:color w:val="000000"/>
          <w:sz w:val="28"/>
          <w:szCs w:val="28"/>
          <w:lang w:val="ru-RU" w:eastAsia="ru-RU"/>
        </w:rPr>
        <w:t xml:space="preserve"> </w:t>
      </w:r>
      <w:r w:rsidR="00C94DCA" w:rsidRPr="00D3582C">
        <w:rPr>
          <w:color w:val="000000"/>
          <w:sz w:val="28"/>
          <w:szCs w:val="28"/>
          <w:lang w:val="ru-RU" w:eastAsia="ru-RU"/>
        </w:rPr>
        <w:t>более 48 часов</w:t>
      </w:r>
      <w:r w:rsidRPr="00D3582C">
        <w:rPr>
          <w:color w:val="000000"/>
          <w:sz w:val="28"/>
          <w:szCs w:val="28"/>
          <w:lang w:val="ru-RU" w:eastAsia="ru-RU"/>
        </w:rPr>
        <w:t>).</w:t>
      </w:r>
    </w:p>
    <w:p w14:paraId="16BD0E63" w14:textId="77777777" w:rsidR="006149AF" w:rsidRPr="00D3582C" w:rsidRDefault="006149AF" w:rsidP="00FE19B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  <w:shd w:val="clear" w:color="auto" w:fill="FFFFFF"/>
          <w:lang w:val="ru-RU" w:eastAsia="ru-RU"/>
        </w:rPr>
      </w:pPr>
      <w:r w:rsidRPr="00D3582C">
        <w:rPr>
          <w:color w:val="000000"/>
          <w:sz w:val="28"/>
          <w:szCs w:val="28"/>
          <w:lang w:val="ru-RU" w:eastAsia="ru-RU"/>
        </w:rPr>
        <w:t xml:space="preserve">Следует быть готовым к таким осложнениям и рассмотреть  уменьшение дозы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shd w:val="clear" w:color="auto" w:fill="FFFFFF"/>
          <w:lang w:val="ru-RU" w:eastAsia="ru-RU"/>
        </w:rPr>
        <w:t>а</w:t>
      </w:r>
      <w:r w:rsidRPr="00D3582C">
        <w:rPr>
          <w:color w:val="000000"/>
          <w:sz w:val="28"/>
          <w:szCs w:val="28"/>
          <w:lang w:val="ru-RU" w:eastAsia="ru-RU"/>
        </w:rPr>
        <w:t xml:space="preserve"> или перейти  на альтернативную седацию при появлении первых симптомов. Все седативные и терапевтические препараты      используемые  в отделении интенсивной терапии, включая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 w:eastAsia="ru-RU"/>
        </w:rPr>
        <w:t>, должны титроваться для поддержания оптимального снабжения тканей кислородом и   гемодинамических параметров.</w:t>
      </w:r>
      <w:r w:rsidRPr="00D3582C">
        <w:rPr>
          <w:sz w:val="28"/>
          <w:szCs w:val="28"/>
          <w:shd w:val="clear" w:color="auto" w:fill="FFFFFF"/>
          <w:lang w:val="ru-RU" w:eastAsia="ru-RU"/>
        </w:rPr>
        <w:t xml:space="preserve">  </w:t>
      </w:r>
      <w:r w:rsidR="00705AB8" w:rsidRPr="00D3582C">
        <w:rPr>
          <w:sz w:val="28"/>
          <w:szCs w:val="28"/>
          <w:lang w:val="ru-RU"/>
        </w:rPr>
        <w:t xml:space="preserve">Пациентам с повышенным внутричерепным давлением следует назначить адекватное лечение, чтобы улучшить перфузионное давление головного мозга. </w:t>
      </w:r>
      <w:r w:rsidR="004D3D10" w:rsidRPr="00D3582C">
        <w:rPr>
          <w:lang w:val="ru-RU"/>
        </w:rPr>
        <w:br/>
      </w:r>
      <w:r w:rsidRPr="00D3582C">
        <w:rPr>
          <w:sz w:val="28"/>
          <w:szCs w:val="28"/>
          <w:shd w:val="clear" w:color="auto" w:fill="FFFFFF"/>
          <w:lang w:val="ru-RU" w:eastAsia="ru-RU"/>
        </w:rPr>
        <w:t>Специалистам,      назначающим    препарат, рекомендуется  не  превышать  дозу   4 мг/кг/ч.</w:t>
      </w:r>
    </w:p>
    <w:p w14:paraId="6DDDB6AA" w14:textId="77777777" w:rsidR="00E50F2B" w:rsidRPr="00D3582C" w:rsidRDefault="00E50F2B" w:rsidP="00FE19B9">
      <w:pPr>
        <w:shd w:val="clear" w:color="auto" w:fill="FFFFFF"/>
        <w:overflowPunct/>
        <w:autoSpaceDE/>
        <w:adjustRightInd/>
        <w:jc w:val="both"/>
        <w:rPr>
          <w:color w:val="000000"/>
          <w:sz w:val="28"/>
          <w:szCs w:val="28"/>
          <w:lang w:val="ru-RU" w:eastAsia="ru-RU"/>
        </w:rPr>
      </w:pPr>
      <w:r w:rsidRPr="00D3582C">
        <w:rPr>
          <w:sz w:val="28"/>
          <w:szCs w:val="28"/>
          <w:shd w:val="clear" w:color="auto" w:fill="FFFFFF"/>
          <w:lang w:val="ru-RU" w:eastAsia="ru-RU"/>
        </w:rPr>
        <w:t xml:space="preserve">Необходимо соблюдать осторожность при лечении больных с митохондриальной болезнью. Эти пациенты могут быть </w:t>
      </w:r>
      <w:r w:rsidR="00427FB4" w:rsidRPr="00D3582C">
        <w:rPr>
          <w:sz w:val="28"/>
          <w:szCs w:val="28"/>
          <w:lang w:val="ru-RU"/>
        </w:rPr>
        <w:t>восприимчивы</w:t>
      </w:r>
      <w:r w:rsidRPr="00D3582C">
        <w:rPr>
          <w:sz w:val="28"/>
          <w:szCs w:val="28"/>
          <w:shd w:val="clear" w:color="auto" w:fill="FFFFFF"/>
          <w:lang w:val="ru-RU" w:eastAsia="ru-RU"/>
        </w:rPr>
        <w:t xml:space="preserve"> к обострению своей болезни при </w:t>
      </w:r>
      <w:r w:rsidR="00427FB4" w:rsidRPr="00D3582C">
        <w:rPr>
          <w:sz w:val="28"/>
          <w:szCs w:val="28"/>
          <w:shd w:val="clear" w:color="auto" w:fill="FFFFFF"/>
          <w:lang w:val="ru-RU" w:eastAsia="ru-RU"/>
        </w:rPr>
        <w:t xml:space="preserve">проведении </w:t>
      </w:r>
      <w:r w:rsidRPr="00D3582C">
        <w:rPr>
          <w:sz w:val="28"/>
          <w:szCs w:val="28"/>
          <w:shd w:val="clear" w:color="auto" w:fill="FFFFFF"/>
          <w:lang w:val="ru-RU" w:eastAsia="ru-RU"/>
        </w:rPr>
        <w:t>анестезии, хирурги</w:t>
      </w:r>
      <w:r w:rsidR="00427FB4" w:rsidRPr="00D3582C">
        <w:rPr>
          <w:sz w:val="28"/>
          <w:szCs w:val="28"/>
          <w:shd w:val="clear" w:color="auto" w:fill="FFFFFF"/>
          <w:lang w:val="ru-RU" w:eastAsia="ru-RU"/>
        </w:rPr>
        <w:t>ческих вмешательствах</w:t>
      </w:r>
      <w:r w:rsidRPr="00D3582C">
        <w:rPr>
          <w:sz w:val="28"/>
          <w:szCs w:val="28"/>
          <w:shd w:val="clear" w:color="auto" w:fill="FFFFFF"/>
          <w:lang w:val="ru-RU" w:eastAsia="ru-RU"/>
        </w:rPr>
        <w:t xml:space="preserve"> и во время лечения в  отделении интенсивной терапии. Для таких больных рекомендуется поддержание нормотермии, обеспечение </w:t>
      </w:r>
      <w:r w:rsidR="00427FB4" w:rsidRPr="00D3582C">
        <w:rPr>
          <w:sz w:val="28"/>
          <w:szCs w:val="28"/>
          <w:shd w:val="clear" w:color="auto" w:fill="FFFFFF"/>
          <w:lang w:val="ru-RU" w:eastAsia="ru-RU"/>
        </w:rPr>
        <w:t>углеводами</w:t>
      </w:r>
      <w:r w:rsidRPr="00D3582C">
        <w:rPr>
          <w:sz w:val="28"/>
          <w:szCs w:val="28"/>
          <w:shd w:val="clear" w:color="auto" w:fill="FFFFFF"/>
          <w:lang w:val="ru-RU" w:eastAsia="ru-RU"/>
        </w:rPr>
        <w:t xml:space="preserve"> и хорошая гидратация. Ранние признаки обострения митохондриальной болезни и «синдрома инфузии пропофола» могут быть сходны.</w:t>
      </w:r>
      <w:r w:rsidR="00D416A9" w:rsidRPr="00D3582C">
        <w:rPr>
          <w:lang w:val="ru-RU"/>
        </w:rPr>
        <w:t xml:space="preserve"> </w:t>
      </w:r>
    </w:p>
    <w:p w14:paraId="6DB59BA1" w14:textId="77777777" w:rsidR="00562056" w:rsidRPr="00D3582C" w:rsidRDefault="00CC6CD1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Авефол </w:t>
      </w:r>
      <w:r w:rsidR="006149AF" w:rsidRPr="00D3582C">
        <w:rPr>
          <w:color w:val="000000"/>
          <w:sz w:val="28"/>
          <w:szCs w:val="28"/>
          <w:lang w:val="ru-RU"/>
        </w:rPr>
        <w:t xml:space="preserve">не содержит антимикробных консервантов и может служить благоприятной средой для роста микроорганизмов. При заполнении </w:t>
      </w:r>
      <w:r w:rsidRPr="00D3582C">
        <w:rPr>
          <w:color w:val="000000"/>
          <w:sz w:val="28"/>
          <w:szCs w:val="28"/>
          <w:lang w:val="ru-RU"/>
        </w:rPr>
        <w:t>Авефол</w:t>
      </w:r>
      <w:r w:rsidR="006149AF" w:rsidRPr="00D3582C">
        <w:rPr>
          <w:color w:val="000000"/>
          <w:sz w:val="28"/>
          <w:szCs w:val="28"/>
          <w:lang w:val="ru-RU"/>
        </w:rPr>
        <w:t xml:space="preserve">ом стерильного шприца или инфузионной линии следует соблюдать правила асептики; препарат необходимо набирать сразу же после вскрытия ампулы. Введение следует начинать незамедлительно. Асептические условия должны быть обеспечены в течение всего </w:t>
      </w:r>
    </w:p>
    <w:p w14:paraId="6B2063B3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D3582C">
        <w:rPr>
          <w:color w:val="000000"/>
          <w:sz w:val="28"/>
          <w:szCs w:val="28"/>
          <w:lang w:val="ru-RU"/>
        </w:rPr>
        <w:t>инфузионного</w:t>
      </w:r>
      <w:proofErr w:type="spellEnd"/>
      <w:r w:rsidRPr="00D3582C">
        <w:rPr>
          <w:color w:val="000000"/>
          <w:sz w:val="28"/>
          <w:szCs w:val="28"/>
          <w:lang w:val="ru-RU"/>
        </w:rPr>
        <w:t xml:space="preserve"> периода как в отношении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а, так и аппаратуры для введения. Любые инфузионные растворы, добавляемые в инфузионную линию в сочетании с </w:t>
      </w:r>
      <w:r w:rsidR="00CC6CD1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color w:val="000000"/>
          <w:sz w:val="28"/>
          <w:szCs w:val="28"/>
          <w:lang w:val="ru-RU"/>
        </w:rPr>
        <w:t xml:space="preserve">ом, следует вводить, как можно ближе к месту расположения канюли. </w:t>
      </w:r>
      <w:r w:rsidR="00E46589" w:rsidRPr="00D3582C">
        <w:rPr>
          <w:color w:val="000000"/>
          <w:sz w:val="28"/>
          <w:szCs w:val="28"/>
          <w:lang w:val="ru-RU"/>
        </w:rPr>
        <w:t xml:space="preserve">Авефол </w:t>
      </w:r>
      <w:r w:rsidRPr="00D3582C">
        <w:rPr>
          <w:color w:val="000000"/>
          <w:sz w:val="28"/>
          <w:szCs w:val="28"/>
          <w:lang w:val="ru-RU"/>
        </w:rPr>
        <w:t xml:space="preserve">нельзя вводить через микробиологический фильтр. </w:t>
      </w:r>
    </w:p>
    <w:p w14:paraId="549DBFBD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Перед применением препарат необходимо встряхивать.</w:t>
      </w:r>
    </w:p>
    <w:p w14:paraId="42D19D49" w14:textId="77777777" w:rsidR="006149AF" w:rsidRPr="00D3582C" w:rsidRDefault="00E46589" w:rsidP="00FE19B9">
      <w:pPr>
        <w:jc w:val="both"/>
        <w:rPr>
          <w:sz w:val="28"/>
          <w:szCs w:val="28"/>
          <w:lang w:val="ru-RU"/>
        </w:rPr>
      </w:pPr>
      <w:proofErr w:type="spellStart"/>
      <w:r w:rsidRPr="00D3582C">
        <w:rPr>
          <w:color w:val="000000"/>
          <w:sz w:val="28"/>
          <w:szCs w:val="28"/>
          <w:lang w:val="ru-RU"/>
        </w:rPr>
        <w:t>Авефол</w:t>
      </w:r>
      <w:proofErr w:type="spellEnd"/>
      <w:r w:rsidRPr="00D3582C">
        <w:rPr>
          <w:color w:val="000000"/>
          <w:sz w:val="28"/>
          <w:szCs w:val="28"/>
          <w:lang w:val="ru-RU"/>
        </w:rPr>
        <w:t xml:space="preserve"> </w:t>
      </w:r>
      <w:r w:rsidR="006149AF" w:rsidRPr="00D3582C">
        <w:rPr>
          <w:sz w:val="28"/>
          <w:szCs w:val="28"/>
          <w:lang w:val="ru-RU"/>
        </w:rPr>
        <w:t xml:space="preserve">и </w:t>
      </w:r>
      <w:proofErr w:type="spellStart"/>
      <w:r w:rsidR="006149AF" w:rsidRPr="00D3582C">
        <w:rPr>
          <w:sz w:val="28"/>
          <w:szCs w:val="28"/>
          <w:lang w:val="ru-RU"/>
        </w:rPr>
        <w:t>инфузионное</w:t>
      </w:r>
      <w:proofErr w:type="spellEnd"/>
      <w:r w:rsidR="006149AF" w:rsidRPr="00D3582C">
        <w:rPr>
          <w:sz w:val="28"/>
          <w:szCs w:val="28"/>
          <w:lang w:val="ru-RU"/>
        </w:rPr>
        <w:t xml:space="preserve"> оборудование для него могут использоваться только один раз и только на одного пациента.</w:t>
      </w:r>
    </w:p>
    <w:p w14:paraId="7E8BDB5F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lastRenderedPageBreak/>
        <w:t>Остатки содержимого флаконов или ампул после применения должны быть уничтожены.</w:t>
      </w:r>
      <w:r w:rsidR="00C96713" w:rsidRPr="00C96713">
        <w:rPr>
          <w:b/>
          <w:i/>
          <w:noProof/>
          <w:sz w:val="28"/>
          <w:szCs w:val="28"/>
          <w:lang w:val="ru-RU" w:eastAsia="ru-RU"/>
        </w:rPr>
        <w:t xml:space="preserve"> </w:t>
      </w:r>
    </w:p>
    <w:p w14:paraId="566BD441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При введении неразведенного </w:t>
      </w:r>
      <w:r w:rsidR="00E46589" w:rsidRPr="00D3582C">
        <w:rPr>
          <w:color w:val="000000"/>
          <w:sz w:val="28"/>
          <w:szCs w:val="28"/>
          <w:lang w:val="ru-RU"/>
        </w:rPr>
        <w:t>Авефол</w:t>
      </w:r>
      <w:r w:rsidRPr="00D3582C">
        <w:rPr>
          <w:sz w:val="28"/>
          <w:szCs w:val="28"/>
          <w:lang w:val="ru-RU"/>
        </w:rPr>
        <w:t>а рекомендуется использовать одну и ту же инфузионную систему не более 12 ч после вскрытия флакона или ампулы. После 12 ч систему нужно заменить.</w:t>
      </w:r>
    </w:p>
    <w:p w14:paraId="01BAAE7D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Используйте только гомогенную эмульсию из неповрежденной упаковки.</w:t>
      </w:r>
    </w:p>
    <w:p w14:paraId="71C4A1F6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Препарат не следует применять после истечения срока годности.</w:t>
      </w:r>
    </w:p>
    <w:p w14:paraId="1F864F2F" w14:textId="77777777" w:rsidR="006149AF" w:rsidRPr="00D3582C" w:rsidRDefault="006149AF" w:rsidP="00FE19B9">
      <w:pPr>
        <w:jc w:val="both"/>
        <w:rPr>
          <w:i/>
          <w:sz w:val="28"/>
          <w:szCs w:val="28"/>
          <w:lang w:val="ru-RU"/>
        </w:rPr>
      </w:pPr>
      <w:r w:rsidRPr="00D3582C">
        <w:rPr>
          <w:i/>
          <w:sz w:val="28"/>
          <w:szCs w:val="28"/>
          <w:lang w:val="ru-RU"/>
        </w:rPr>
        <w:t>Применение в период беременности и лактации</w:t>
      </w:r>
    </w:p>
    <w:p w14:paraId="7E988F5E" w14:textId="77777777" w:rsidR="006149AF" w:rsidRPr="00D3582C" w:rsidRDefault="00E46589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Авефол</w:t>
      </w:r>
      <w:r w:rsidR="006149AF" w:rsidRPr="00D3582C">
        <w:rPr>
          <w:color w:val="000000"/>
          <w:sz w:val="28"/>
          <w:szCs w:val="28"/>
          <w:lang w:val="ru-RU"/>
        </w:rPr>
        <w:t xml:space="preserve"> не следует применять в период беременности. Небольшое количество пропофола попадает в грудное молоко. Считается, что это не представляет опасности для младенца, если мать приступает к грудному кормлению через 24 часа после введения </w:t>
      </w:r>
      <w:r w:rsidR="00F1056C" w:rsidRPr="00D3582C">
        <w:rPr>
          <w:color w:val="000000"/>
          <w:sz w:val="28"/>
          <w:szCs w:val="28"/>
          <w:lang w:val="ru-RU"/>
        </w:rPr>
        <w:t>Авефол</w:t>
      </w:r>
      <w:r w:rsidR="006149AF" w:rsidRPr="00D3582C">
        <w:rPr>
          <w:color w:val="000000"/>
          <w:sz w:val="28"/>
          <w:szCs w:val="28"/>
          <w:lang w:val="ru-RU"/>
        </w:rPr>
        <w:t>а.</w:t>
      </w:r>
      <w:r w:rsidR="00816BC2" w:rsidRPr="00D3582C">
        <w:rPr>
          <w:color w:val="000000"/>
          <w:sz w:val="28"/>
          <w:szCs w:val="28"/>
          <w:lang w:val="ru-RU"/>
        </w:rPr>
        <w:t xml:space="preserve"> </w:t>
      </w:r>
      <w:r w:rsidR="00E50F2B" w:rsidRPr="00D3582C">
        <w:rPr>
          <w:color w:val="000000"/>
          <w:sz w:val="28"/>
          <w:szCs w:val="28"/>
          <w:lang w:val="ru-RU"/>
        </w:rPr>
        <w:t>Молоко, продуцируемое в это время, не является пригодным для кормления.</w:t>
      </w:r>
    </w:p>
    <w:p w14:paraId="3DC10C6C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bCs/>
          <w:i/>
          <w:color w:val="000000"/>
          <w:sz w:val="28"/>
          <w:szCs w:val="28"/>
          <w:lang w:val="ru-RU"/>
        </w:rPr>
        <w:t>Акушерство</w:t>
      </w:r>
      <w:r w:rsidRPr="00D3582C">
        <w:rPr>
          <w:i/>
          <w:color w:val="000000"/>
          <w:sz w:val="28"/>
          <w:szCs w:val="28"/>
          <w:lang w:val="ru-RU"/>
        </w:rPr>
        <w:t xml:space="preserve"> </w:t>
      </w:r>
      <w:r w:rsidRPr="00D3582C">
        <w:rPr>
          <w:color w:val="000000"/>
          <w:sz w:val="28"/>
          <w:szCs w:val="28"/>
          <w:lang w:val="ru-RU"/>
        </w:rPr>
        <w:br/>
      </w:r>
      <w:r w:rsidR="00F1056C" w:rsidRPr="00D3582C">
        <w:rPr>
          <w:color w:val="000000"/>
          <w:sz w:val="28"/>
          <w:szCs w:val="28"/>
          <w:lang w:val="ru-RU"/>
        </w:rPr>
        <w:t xml:space="preserve">Авефол </w:t>
      </w:r>
      <w:r w:rsidRPr="00D3582C">
        <w:rPr>
          <w:color w:val="000000"/>
          <w:sz w:val="28"/>
          <w:szCs w:val="28"/>
          <w:lang w:val="ru-RU"/>
        </w:rPr>
        <w:t xml:space="preserve">проникает через плацентарный барьер и его применение может быть связано с неонатальной депрессией. Его не следует применять в акушерстве в качестве анестезирующего средства. </w:t>
      </w:r>
    </w:p>
    <w:p w14:paraId="32066E11" w14:textId="77777777" w:rsidR="006149AF" w:rsidRPr="00D3582C" w:rsidRDefault="006149AF" w:rsidP="00FE19B9">
      <w:pPr>
        <w:pStyle w:val="a4"/>
        <w:jc w:val="both"/>
        <w:rPr>
          <w:i/>
          <w:sz w:val="28"/>
          <w:szCs w:val="28"/>
          <w:lang w:eastAsia="ko-KR"/>
        </w:rPr>
      </w:pPr>
      <w:r w:rsidRPr="00D3582C">
        <w:rPr>
          <w:i/>
          <w:sz w:val="28"/>
          <w:szCs w:val="28"/>
          <w:lang w:eastAsia="ko-KR"/>
        </w:rPr>
        <w:t>Особенности влияния лекарственного средства на способность управлять транспортным средством или  потенциально опасными механизмами</w:t>
      </w:r>
    </w:p>
    <w:p w14:paraId="3BB94C0E" w14:textId="77777777" w:rsidR="006149AF" w:rsidRPr="00D3582C" w:rsidRDefault="006149AF" w:rsidP="00FE19B9">
      <w:pPr>
        <w:pStyle w:val="a4"/>
        <w:jc w:val="both"/>
        <w:rPr>
          <w:sz w:val="28"/>
          <w:szCs w:val="28"/>
          <w:lang w:eastAsia="ko-KR"/>
        </w:rPr>
      </w:pPr>
      <w:r w:rsidRPr="00D3582C">
        <w:rPr>
          <w:color w:val="000000"/>
          <w:sz w:val="28"/>
          <w:szCs w:val="28"/>
        </w:rPr>
        <w:t xml:space="preserve">Пациентов следует проинформировать о том, что общая анестезия в течение некоторого времени после ее проведения может ухудшать выполнение требующих навыков работ, таких как вождение машины или работу с техникой. </w:t>
      </w:r>
    </w:p>
    <w:p w14:paraId="4EA792AC" w14:textId="77777777" w:rsidR="006149AF" w:rsidRPr="00D3582C" w:rsidRDefault="006149AF" w:rsidP="00FE19B9">
      <w:pPr>
        <w:jc w:val="both"/>
        <w:rPr>
          <w:b/>
          <w:color w:val="000000"/>
          <w:sz w:val="28"/>
          <w:szCs w:val="28"/>
          <w:lang w:val="ru-RU"/>
        </w:rPr>
      </w:pPr>
    </w:p>
    <w:p w14:paraId="0DB2A54E" w14:textId="77777777" w:rsidR="006149AF" w:rsidRPr="00D3582C" w:rsidRDefault="006149AF" w:rsidP="00FE19B9">
      <w:pPr>
        <w:jc w:val="both"/>
        <w:rPr>
          <w:b/>
          <w:color w:val="000000"/>
          <w:sz w:val="28"/>
          <w:szCs w:val="28"/>
          <w:lang w:val="ru-RU"/>
        </w:rPr>
      </w:pPr>
      <w:r w:rsidRPr="00D3582C">
        <w:rPr>
          <w:b/>
          <w:color w:val="000000"/>
          <w:sz w:val="28"/>
          <w:szCs w:val="28"/>
          <w:lang w:val="ru-RU"/>
        </w:rPr>
        <w:t>Передозировка</w:t>
      </w:r>
    </w:p>
    <w:p w14:paraId="197C6C7E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i/>
          <w:color w:val="000000"/>
          <w:sz w:val="28"/>
          <w:szCs w:val="28"/>
        </w:rPr>
        <w:t>C</w:t>
      </w:r>
      <w:r w:rsidRPr="00D3582C">
        <w:rPr>
          <w:i/>
          <w:color w:val="000000"/>
          <w:sz w:val="28"/>
          <w:szCs w:val="28"/>
          <w:lang w:val="ru-RU"/>
        </w:rPr>
        <w:t>имптомы:</w:t>
      </w:r>
      <w:r w:rsidRPr="00D3582C">
        <w:rPr>
          <w:color w:val="000000"/>
          <w:sz w:val="28"/>
          <w:szCs w:val="28"/>
          <w:lang w:val="ru-RU"/>
        </w:rPr>
        <w:t xml:space="preserve"> угнетение дыхательной и сердечно-сосудистой функций.</w:t>
      </w:r>
    </w:p>
    <w:p w14:paraId="555AD85E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i/>
          <w:color w:val="000000"/>
          <w:sz w:val="28"/>
          <w:szCs w:val="28"/>
          <w:lang w:val="ru-RU"/>
        </w:rPr>
        <w:t>Лечение:</w:t>
      </w:r>
      <w:r w:rsidRPr="00D3582C">
        <w:rPr>
          <w:color w:val="000000"/>
          <w:sz w:val="28"/>
          <w:szCs w:val="28"/>
          <w:lang w:val="ru-RU"/>
        </w:rPr>
        <w:t xml:space="preserve"> в случае угнетения дыхания следует проводить искусственную вентиляцию легких. При угнетении сердечно-сосудистой функции следует опустить головной конец кровати, ввести препараты, повышающие артериальное давлен</w:t>
      </w:r>
      <w:r w:rsidR="00983C49" w:rsidRPr="00D3582C">
        <w:rPr>
          <w:color w:val="000000"/>
          <w:sz w:val="28"/>
          <w:szCs w:val="28"/>
          <w:lang w:val="ru-RU"/>
        </w:rPr>
        <w:t xml:space="preserve">ие, </w:t>
      </w:r>
      <w:r w:rsidRPr="00D3582C">
        <w:rPr>
          <w:color w:val="000000"/>
          <w:sz w:val="28"/>
          <w:szCs w:val="28"/>
          <w:lang w:val="ru-RU"/>
        </w:rPr>
        <w:t>плазмозамещающие растворы.</w:t>
      </w:r>
    </w:p>
    <w:p w14:paraId="192B69A3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</w:p>
    <w:p w14:paraId="318063BD" w14:textId="77777777" w:rsidR="006149AF" w:rsidRPr="00D3582C" w:rsidRDefault="006149AF" w:rsidP="00FE19B9">
      <w:pPr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Форма выпуска и упаковка</w:t>
      </w:r>
    </w:p>
    <w:p w14:paraId="257F151D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 xml:space="preserve">По 20 мл препарата помещают в бесцветные стеклянные ампулы с самоклеющейся этикеткой.  По 5 ампул вместе с инструкцией по медицинскому применению на государственном и русском языках помещают в пачку из картона. </w:t>
      </w:r>
    </w:p>
    <w:p w14:paraId="1759D001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color w:val="000000"/>
          <w:sz w:val="28"/>
          <w:szCs w:val="28"/>
          <w:lang w:val="ru-RU"/>
        </w:rPr>
        <w:t>По 50 мл препарата помещают в бесцветные стеклянные флаконы с самоклеющейся этикеткой. По 1 флакону вместе с инструкцией по медицинскому применению на государственном и русском языках помещают в пачку из картона.</w:t>
      </w:r>
    </w:p>
    <w:p w14:paraId="6B8D815D" w14:textId="77777777" w:rsidR="006149AF" w:rsidRPr="00D3582C" w:rsidRDefault="006149AF" w:rsidP="00FE19B9">
      <w:pPr>
        <w:jc w:val="both"/>
        <w:rPr>
          <w:b/>
          <w:sz w:val="28"/>
          <w:szCs w:val="28"/>
          <w:lang w:val="ru-RU"/>
        </w:rPr>
      </w:pPr>
    </w:p>
    <w:p w14:paraId="2EA8C62C" w14:textId="77777777" w:rsidR="006149AF" w:rsidRPr="00D3582C" w:rsidRDefault="006149AF" w:rsidP="00FE19B9">
      <w:pPr>
        <w:jc w:val="both"/>
        <w:rPr>
          <w:color w:val="000000"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Условия хранения</w:t>
      </w:r>
    </w:p>
    <w:p w14:paraId="1BC7435A" w14:textId="77777777" w:rsidR="00FE19B9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Хранить при температуре от 2</w:t>
      </w:r>
      <w:r w:rsidRPr="00D3582C">
        <w:rPr>
          <w:sz w:val="28"/>
          <w:szCs w:val="28"/>
          <w:vertAlign w:val="superscript"/>
          <w:lang w:val="ru-RU"/>
        </w:rPr>
        <w:t>о</w:t>
      </w:r>
      <w:r w:rsidRPr="00D3582C">
        <w:rPr>
          <w:sz w:val="28"/>
          <w:szCs w:val="28"/>
          <w:lang w:val="ru-RU"/>
        </w:rPr>
        <w:t xml:space="preserve">С до 25ºC. </w:t>
      </w:r>
    </w:p>
    <w:p w14:paraId="466FA478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lastRenderedPageBreak/>
        <w:t>Не допускается замораживание препарата.</w:t>
      </w:r>
    </w:p>
    <w:p w14:paraId="44056217" w14:textId="77777777" w:rsidR="006149AF" w:rsidRPr="00D3582C" w:rsidRDefault="006149A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Хранить в недоступном для детей месте!</w:t>
      </w:r>
    </w:p>
    <w:p w14:paraId="1D90E5AC" w14:textId="77777777" w:rsidR="006149AF" w:rsidRPr="00D3582C" w:rsidRDefault="006149AF" w:rsidP="00FE19B9">
      <w:pPr>
        <w:jc w:val="both"/>
        <w:rPr>
          <w:i/>
          <w:kern w:val="32"/>
          <w:sz w:val="28"/>
          <w:szCs w:val="28"/>
          <w:lang w:val="ru-RU" w:eastAsia="ru-RU"/>
        </w:rPr>
      </w:pPr>
      <w:r w:rsidRPr="00D3582C">
        <w:rPr>
          <w:i/>
          <w:sz w:val="28"/>
          <w:szCs w:val="28"/>
          <w:lang w:val="ru-RU"/>
        </w:rPr>
        <w:t>В случае обнаружения какого-либо дефекта при визуальном осмотре применение препарата недопустимо.</w:t>
      </w:r>
    </w:p>
    <w:p w14:paraId="5AC7BEBD" w14:textId="77777777" w:rsidR="00F3092F" w:rsidRPr="00D3582C" w:rsidRDefault="00F3092F" w:rsidP="00FE19B9">
      <w:pPr>
        <w:jc w:val="both"/>
        <w:rPr>
          <w:sz w:val="28"/>
          <w:szCs w:val="28"/>
          <w:lang w:val="ru-RU" w:eastAsia="ko-KR"/>
        </w:rPr>
      </w:pPr>
    </w:p>
    <w:p w14:paraId="3BED4EE6" w14:textId="77777777" w:rsidR="007A2D3D" w:rsidRPr="00D3582C" w:rsidRDefault="007A2D3D" w:rsidP="00FE19B9">
      <w:pPr>
        <w:jc w:val="both"/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Срок хранения</w:t>
      </w:r>
    </w:p>
    <w:p w14:paraId="19F89929" w14:textId="77777777" w:rsidR="007A2D3D" w:rsidRPr="00D3582C" w:rsidRDefault="007A2D3D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3 года </w:t>
      </w:r>
    </w:p>
    <w:p w14:paraId="711877EF" w14:textId="77777777" w:rsidR="007A2D3D" w:rsidRPr="00D3582C" w:rsidRDefault="007A2D3D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Не применять по истечении срока годности!</w:t>
      </w:r>
    </w:p>
    <w:p w14:paraId="52BDF4F3" w14:textId="77777777" w:rsidR="007A2D3D" w:rsidRPr="00D3582C" w:rsidRDefault="007A2D3D" w:rsidP="00FE19B9">
      <w:pPr>
        <w:rPr>
          <w:b/>
          <w:sz w:val="28"/>
          <w:szCs w:val="28"/>
          <w:lang w:val="ru-RU"/>
        </w:rPr>
      </w:pPr>
    </w:p>
    <w:p w14:paraId="5C6AE21F" w14:textId="77777777" w:rsidR="00F3092F" w:rsidRPr="00D3582C" w:rsidRDefault="00F3092F" w:rsidP="00FE19B9">
      <w:pPr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Условия отпуска из аптек</w:t>
      </w:r>
    </w:p>
    <w:p w14:paraId="0B71A2EB" w14:textId="77777777" w:rsidR="00F3092F" w:rsidRPr="00D3582C" w:rsidRDefault="00F3092F" w:rsidP="00FE19B9">
      <w:pPr>
        <w:jc w:val="both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По рецепту</w:t>
      </w:r>
    </w:p>
    <w:p w14:paraId="2183DB2D" w14:textId="77777777" w:rsidR="00F3092F" w:rsidRPr="00D3582C" w:rsidRDefault="00F3092F" w:rsidP="00FE19B9">
      <w:pPr>
        <w:jc w:val="both"/>
        <w:rPr>
          <w:sz w:val="28"/>
          <w:szCs w:val="28"/>
          <w:lang w:val="ru-RU"/>
        </w:rPr>
      </w:pPr>
    </w:p>
    <w:p w14:paraId="5A7C23F7" w14:textId="77777777" w:rsidR="00FE19B9" w:rsidRPr="00D3582C" w:rsidRDefault="00FE19B9" w:rsidP="00FE19B9">
      <w:pPr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Производитель</w:t>
      </w:r>
    </w:p>
    <w:p w14:paraId="677C93AB" w14:textId="77777777" w:rsidR="004D3A7B" w:rsidRPr="00D3582C" w:rsidRDefault="004D3A7B" w:rsidP="004D3A7B">
      <w:pPr>
        <w:pStyle w:val="a4"/>
        <w:tabs>
          <w:tab w:val="left" w:pos="4253"/>
        </w:tabs>
        <w:rPr>
          <w:sz w:val="28"/>
          <w:szCs w:val="28"/>
        </w:rPr>
      </w:pPr>
      <w:r w:rsidRPr="00D3582C">
        <w:rPr>
          <w:sz w:val="28"/>
          <w:szCs w:val="28"/>
        </w:rPr>
        <w:t>ООО «</w:t>
      </w:r>
      <w:proofErr w:type="spellStart"/>
      <w:r w:rsidRPr="00D3582C">
        <w:rPr>
          <w:sz w:val="28"/>
          <w:szCs w:val="28"/>
        </w:rPr>
        <w:t>Донгкук</w:t>
      </w:r>
      <w:proofErr w:type="spellEnd"/>
      <w:r w:rsidRPr="00D3582C">
        <w:rPr>
          <w:sz w:val="28"/>
          <w:szCs w:val="28"/>
        </w:rPr>
        <w:t xml:space="preserve"> </w:t>
      </w:r>
      <w:proofErr w:type="spellStart"/>
      <w:r w:rsidRPr="00D3582C">
        <w:rPr>
          <w:sz w:val="28"/>
          <w:szCs w:val="28"/>
        </w:rPr>
        <w:t>Фармасьютикал</w:t>
      </w:r>
      <w:proofErr w:type="spellEnd"/>
      <w:r w:rsidRPr="00D3582C">
        <w:rPr>
          <w:sz w:val="28"/>
          <w:szCs w:val="28"/>
        </w:rPr>
        <w:t xml:space="preserve"> Ко., Лтд», Республика Корея</w:t>
      </w:r>
    </w:p>
    <w:p w14:paraId="3139F844" w14:textId="77777777" w:rsidR="004D3A7B" w:rsidRPr="00D3582C" w:rsidRDefault="004D3A7B" w:rsidP="004D3A7B">
      <w:pPr>
        <w:rPr>
          <w:sz w:val="28"/>
          <w:szCs w:val="28"/>
        </w:rPr>
      </w:pPr>
      <w:r w:rsidRPr="00D3582C">
        <w:rPr>
          <w:sz w:val="28"/>
          <w:szCs w:val="28"/>
        </w:rPr>
        <w:t xml:space="preserve">33-19, </w:t>
      </w:r>
      <w:proofErr w:type="spellStart"/>
      <w:r w:rsidRPr="00D3582C">
        <w:rPr>
          <w:sz w:val="28"/>
          <w:szCs w:val="28"/>
        </w:rPr>
        <w:t>Yongso</w:t>
      </w:r>
      <w:proofErr w:type="spellEnd"/>
      <w:r w:rsidRPr="00D3582C">
        <w:rPr>
          <w:sz w:val="28"/>
          <w:szCs w:val="28"/>
        </w:rPr>
        <w:t xml:space="preserve"> 2-gil, </w:t>
      </w:r>
      <w:proofErr w:type="spellStart"/>
      <w:r w:rsidRPr="00D3582C">
        <w:rPr>
          <w:sz w:val="28"/>
          <w:szCs w:val="28"/>
        </w:rPr>
        <w:t>Gwanghyewon-myeon</w:t>
      </w:r>
      <w:proofErr w:type="spellEnd"/>
      <w:r w:rsidRPr="00D3582C">
        <w:rPr>
          <w:sz w:val="28"/>
          <w:szCs w:val="28"/>
        </w:rPr>
        <w:t xml:space="preserve">, </w:t>
      </w:r>
    </w:p>
    <w:p w14:paraId="17F606D2" w14:textId="77777777" w:rsidR="00FE19B9" w:rsidRPr="00D3582C" w:rsidRDefault="004D3A7B" w:rsidP="004D3A7B">
      <w:pPr>
        <w:rPr>
          <w:sz w:val="28"/>
          <w:szCs w:val="28"/>
        </w:rPr>
      </w:pPr>
      <w:proofErr w:type="spellStart"/>
      <w:r w:rsidRPr="00D3582C">
        <w:rPr>
          <w:sz w:val="28"/>
          <w:szCs w:val="28"/>
        </w:rPr>
        <w:t>Jincheon</w:t>
      </w:r>
      <w:proofErr w:type="spellEnd"/>
      <w:r w:rsidRPr="00D3582C">
        <w:rPr>
          <w:sz w:val="28"/>
          <w:szCs w:val="28"/>
        </w:rPr>
        <w:t xml:space="preserve">-gun, </w:t>
      </w:r>
      <w:proofErr w:type="spellStart"/>
      <w:r w:rsidRPr="00D3582C">
        <w:rPr>
          <w:sz w:val="28"/>
          <w:szCs w:val="28"/>
        </w:rPr>
        <w:t>Chungcheongbuk</w:t>
      </w:r>
      <w:proofErr w:type="spellEnd"/>
      <w:r w:rsidRPr="00D3582C">
        <w:rPr>
          <w:sz w:val="28"/>
          <w:szCs w:val="28"/>
        </w:rPr>
        <w:t>-do</w:t>
      </w:r>
    </w:p>
    <w:p w14:paraId="54707005" w14:textId="77777777" w:rsidR="00FE19B9" w:rsidRPr="00D3582C" w:rsidRDefault="00FE19B9" w:rsidP="00FE19B9">
      <w:pPr>
        <w:rPr>
          <w:b/>
          <w:sz w:val="28"/>
          <w:szCs w:val="28"/>
        </w:rPr>
      </w:pPr>
    </w:p>
    <w:p w14:paraId="78863F76" w14:textId="77777777" w:rsidR="00FE19B9" w:rsidRPr="00D3582C" w:rsidRDefault="00FE19B9" w:rsidP="00FE19B9">
      <w:pPr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Упаковщик</w:t>
      </w:r>
    </w:p>
    <w:p w14:paraId="513D954A" w14:textId="77777777" w:rsidR="00537B0D" w:rsidRPr="00D3582C" w:rsidRDefault="00537B0D" w:rsidP="00537B0D">
      <w:pPr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ООО “</w:t>
      </w:r>
      <w:proofErr w:type="spellStart"/>
      <w:r w:rsidRPr="00D3582C">
        <w:rPr>
          <w:sz w:val="28"/>
          <w:szCs w:val="28"/>
          <w:lang w:val="ru-RU"/>
        </w:rPr>
        <w:t>Аверси-Рационал</w:t>
      </w:r>
      <w:proofErr w:type="spellEnd"/>
      <w:r w:rsidRPr="00D3582C">
        <w:rPr>
          <w:sz w:val="28"/>
          <w:szCs w:val="28"/>
          <w:lang w:val="ru-RU"/>
        </w:rPr>
        <w:t>”, Грузия;</w:t>
      </w:r>
    </w:p>
    <w:p w14:paraId="429528CD" w14:textId="77777777" w:rsidR="00537B0D" w:rsidRPr="00D3582C" w:rsidRDefault="00537B0D" w:rsidP="00537B0D">
      <w:pPr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 xml:space="preserve">0198, г. Тбилиси, ул. </w:t>
      </w:r>
      <w:proofErr w:type="spellStart"/>
      <w:r w:rsidRPr="00D3582C">
        <w:rPr>
          <w:sz w:val="28"/>
          <w:szCs w:val="28"/>
          <w:lang w:val="ru-RU"/>
        </w:rPr>
        <w:t>Чирнахули</w:t>
      </w:r>
      <w:proofErr w:type="spellEnd"/>
      <w:r w:rsidRPr="00D3582C">
        <w:rPr>
          <w:sz w:val="28"/>
          <w:szCs w:val="28"/>
          <w:lang w:val="ru-RU"/>
        </w:rPr>
        <w:t>, 14.</w:t>
      </w:r>
    </w:p>
    <w:p w14:paraId="6F4B100B" w14:textId="77777777" w:rsidR="00537B0D" w:rsidRPr="00D3582C" w:rsidRDefault="00537B0D" w:rsidP="00537B0D">
      <w:pPr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Те</w:t>
      </w:r>
      <w:r w:rsidRPr="00D3582C">
        <w:rPr>
          <w:sz w:val="28"/>
          <w:szCs w:val="28"/>
        </w:rPr>
        <w:t>l</w:t>
      </w:r>
      <w:r w:rsidRPr="00D3582C">
        <w:rPr>
          <w:sz w:val="28"/>
          <w:szCs w:val="28"/>
          <w:lang w:val="ru-RU"/>
        </w:rPr>
        <w:t xml:space="preserve">.: +995 32 2 407 090/2 508 000; </w:t>
      </w:r>
    </w:p>
    <w:p w14:paraId="2DB37274" w14:textId="77777777" w:rsidR="00537B0D" w:rsidRPr="00D3582C" w:rsidRDefault="00537B0D" w:rsidP="00537B0D">
      <w:pPr>
        <w:rPr>
          <w:sz w:val="28"/>
          <w:szCs w:val="28"/>
          <w:lang w:val="ru-RU"/>
        </w:rPr>
      </w:pPr>
      <w:r w:rsidRPr="00D3582C">
        <w:rPr>
          <w:sz w:val="28"/>
          <w:szCs w:val="28"/>
        </w:rPr>
        <w:t>Fax</w:t>
      </w:r>
      <w:r w:rsidRPr="00D3582C">
        <w:rPr>
          <w:sz w:val="28"/>
          <w:szCs w:val="28"/>
          <w:lang w:val="ru-RU"/>
        </w:rPr>
        <w:t>: +995 32 2 407 092/2 911 906</w:t>
      </w:r>
    </w:p>
    <w:p w14:paraId="583A9ABD" w14:textId="77777777" w:rsidR="00537B0D" w:rsidRPr="00D3582C" w:rsidRDefault="00537B0D" w:rsidP="00537B0D">
      <w:pPr>
        <w:rPr>
          <w:sz w:val="28"/>
          <w:szCs w:val="28"/>
          <w:lang w:val="ru-RU"/>
        </w:rPr>
      </w:pPr>
      <w:r w:rsidRPr="00D3582C">
        <w:rPr>
          <w:sz w:val="28"/>
          <w:szCs w:val="28"/>
        </w:rPr>
        <w:t>www</w:t>
      </w:r>
      <w:r w:rsidRPr="00D3582C">
        <w:rPr>
          <w:sz w:val="28"/>
          <w:szCs w:val="28"/>
          <w:lang w:val="ru-RU"/>
        </w:rPr>
        <w:t>.</w:t>
      </w:r>
      <w:proofErr w:type="spellStart"/>
      <w:r w:rsidRPr="00D3582C">
        <w:rPr>
          <w:sz w:val="28"/>
          <w:szCs w:val="28"/>
        </w:rPr>
        <w:t>aversi</w:t>
      </w:r>
      <w:proofErr w:type="spellEnd"/>
      <w:r w:rsidRPr="00D3582C">
        <w:rPr>
          <w:sz w:val="28"/>
          <w:szCs w:val="28"/>
          <w:lang w:val="ru-RU"/>
        </w:rPr>
        <w:t>.</w:t>
      </w:r>
      <w:proofErr w:type="spellStart"/>
      <w:r w:rsidRPr="00D3582C">
        <w:rPr>
          <w:sz w:val="28"/>
          <w:szCs w:val="28"/>
        </w:rPr>
        <w:t>ge</w:t>
      </w:r>
      <w:proofErr w:type="spellEnd"/>
    </w:p>
    <w:p w14:paraId="5B4F3341" w14:textId="77777777" w:rsidR="00FE19B9" w:rsidRPr="00D3582C" w:rsidRDefault="00FE19B9" w:rsidP="00FE19B9">
      <w:pPr>
        <w:rPr>
          <w:b/>
          <w:sz w:val="28"/>
          <w:szCs w:val="28"/>
          <w:lang w:val="ru-RU"/>
        </w:rPr>
      </w:pPr>
    </w:p>
    <w:p w14:paraId="086E225A" w14:textId="77777777" w:rsidR="00FE19B9" w:rsidRPr="00D3582C" w:rsidRDefault="00FE19B9" w:rsidP="00FE19B9">
      <w:pPr>
        <w:rPr>
          <w:b/>
          <w:sz w:val="28"/>
          <w:szCs w:val="28"/>
          <w:lang w:val="ru-RU"/>
        </w:rPr>
      </w:pPr>
      <w:r w:rsidRPr="00D3582C">
        <w:rPr>
          <w:b/>
          <w:sz w:val="28"/>
          <w:szCs w:val="28"/>
          <w:lang w:val="ru-RU"/>
        </w:rPr>
        <w:t>Владелец регистрационного удостоверения</w:t>
      </w:r>
    </w:p>
    <w:p w14:paraId="04289317" w14:textId="77777777" w:rsidR="00FE19B9" w:rsidRPr="00D3582C" w:rsidRDefault="00FE19B9" w:rsidP="00FE19B9">
      <w:pPr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ООО “</w:t>
      </w:r>
      <w:proofErr w:type="spellStart"/>
      <w:r w:rsidRPr="00D3582C">
        <w:rPr>
          <w:sz w:val="28"/>
          <w:szCs w:val="28"/>
          <w:lang w:val="ru-RU"/>
        </w:rPr>
        <w:t>Аверси-Рационал</w:t>
      </w:r>
      <w:proofErr w:type="spellEnd"/>
      <w:r w:rsidRPr="00D3582C">
        <w:rPr>
          <w:sz w:val="28"/>
          <w:szCs w:val="28"/>
          <w:lang w:val="ru-RU"/>
        </w:rPr>
        <w:t>”, Грузия;</w:t>
      </w:r>
    </w:p>
    <w:p w14:paraId="239F9C45" w14:textId="77777777" w:rsidR="00FE19B9" w:rsidRPr="00D3582C" w:rsidRDefault="00537B0D" w:rsidP="00FE19B9">
      <w:pPr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0198</w:t>
      </w:r>
      <w:r w:rsidR="00FE19B9" w:rsidRPr="00D3582C">
        <w:rPr>
          <w:sz w:val="28"/>
          <w:szCs w:val="28"/>
          <w:lang w:val="ru-RU"/>
        </w:rPr>
        <w:t xml:space="preserve">, </w:t>
      </w:r>
      <w:r w:rsidRPr="00D3582C">
        <w:rPr>
          <w:sz w:val="28"/>
          <w:szCs w:val="28"/>
          <w:lang w:val="ru-RU"/>
        </w:rPr>
        <w:t xml:space="preserve">г. </w:t>
      </w:r>
      <w:r w:rsidR="00FE19B9" w:rsidRPr="00D3582C">
        <w:rPr>
          <w:sz w:val="28"/>
          <w:szCs w:val="28"/>
          <w:lang w:val="ru-RU"/>
        </w:rPr>
        <w:t>Тбилиси, ул.</w:t>
      </w:r>
      <w:r w:rsidRPr="00D3582C">
        <w:rPr>
          <w:sz w:val="28"/>
          <w:szCs w:val="28"/>
          <w:lang w:val="ru-RU"/>
        </w:rPr>
        <w:t xml:space="preserve"> </w:t>
      </w:r>
      <w:proofErr w:type="spellStart"/>
      <w:r w:rsidR="00FE19B9" w:rsidRPr="00D3582C">
        <w:rPr>
          <w:sz w:val="28"/>
          <w:szCs w:val="28"/>
          <w:lang w:val="ru-RU"/>
        </w:rPr>
        <w:t>Чирнахули</w:t>
      </w:r>
      <w:proofErr w:type="spellEnd"/>
      <w:r w:rsidR="00FE19B9" w:rsidRPr="00D3582C">
        <w:rPr>
          <w:sz w:val="28"/>
          <w:szCs w:val="28"/>
          <w:lang w:val="ru-RU"/>
        </w:rPr>
        <w:t>, 14.</w:t>
      </w:r>
    </w:p>
    <w:p w14:paraId="3D3ABE69" w14:textId="77777777" w:rsidR="00537B0D" w:rsidRPr="00D3582C" w:rsidRDefault="00537B0D" w:rsidP="00FE19B9">
      <w:pPr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Те</w:t>
      </w:r>
      <w:r w:rsidRPr="00D3582C">
        <w:rPr>
          <w:sz w:val="28"/>
          <w:szCs w:val="28"/>
        </w:rPr>
        <w:t>l</w:t>
      </w:r>
      <w:r w:rsidRPr="00D3582C">
        <w:rPr>
          <w:sz w:val="28"/>
          <w:szCs w:val="28"/>
          <w:lang w:val="ru-RU"/>
        </w:rPr>
        <w:t xml:space="preserve">.: +995 32 2 407 090/2 508 000; </w:t>
      </w:r>
    </w:p>
    <w:p w14:paraId="11A79698" w14:textId="77777777" w:rsidR="00537B0D" w:rsidRPr="00D3582C" w:rsidRDefault="00537B0D" w:rsidP="00FE19B9">
      <w:pPr>
        <w:rPr>
          <w:sz w:val="28"/>
          <w:szCs w:val="28"/>
          <w:lang w:val="ru-RU"/>
        </w:rPr>
      </w:pPr>
      <w:r w:rsidRPr="00D3582C">
        <w:rPr>
          <w:sz w:val="28"/>
          <w:szCs w:val="28"/>
        </w:rPr>
        <w:t>Fax</w:t>
      </w:r>
      <w:r w:rsidRPr="00D3582C">
        <w:rPr>
          <w:sz w:val="28"/>
          <w:szCs w:val="28"/>
          <w:lang w:val="ru-RU"/>
        </w:rPr>
        <w:t>: +995 32 2 407 092/2 911 906</w:t>
      </w:r>
    </w:p>
    <w:p w14:paraId="6548ED87" w14:textId="77777777" w:rsidR="00FE19B9" w:rsidRPr="00D3582C" w:rsidRDefault="00FE19B9" w:rsidP="00FE19B9">
      <w:pPr>
        <w:rPr>
          <w:sz w:val="28"/>
          <w:szCs w:val="28"/>
          <w:lang w:val="ru-RU"/>
        </w:rPr>
      </w:pPr>
      <w:r w:rsidRPr="00D3582C">
        <w:rPr>
          <w:sz w:val="28"/>
          <w:szCs w:val="28"/>
        </w:rPr>
        <w:t>www</w:t>
      </w:r>
      <w:r w:rsidRPr="00D3582C">
        <w:rPr>
          <w:sz w:val="28"/>
          <w:szCs w:val="28"/>
          <w:lang w:val="ru-RU"/>
        </w:rPr>
        <w:t>.</w:t>
      </w:r>
      <w:proofErr w:type="spellStart"/>
      <w:r w:rsidRPr="00D3582C">
        <w:rPr>
          <w:sz w:val="28"/>
          <w:szCs w:val="28"/>
        </w:rPr>
        <w:t>aversi</w:t>
      </w:r>
      <w:proofErr w:type="spellEnd"/>
      <w:r w:rsidRPr="00D3582C">
        <w:rPr>
          <w:sz w:val="28"/>
          <w:szCs w:val="28"/>
          <w:lang w:val="ru-RU"/>
        </w:rPr>
        <w:t>.</w:t>
      </w:r>
      <w:proofErr w:type="spellStart"/>
      <w:r w:rsidRPr="00D3582C">
        <w:rPr>
          <w:sz w:val="28"/>
          <w:szCs w:val="28"/>
        </w:rPr>
        <w:t>ge</w:t>
      </w:r>
      <w:proofErr w:type="spellEnd"/>
    </w:p>
    <w:p w14:paraId="39CD499B" w14:textId="77777777" w:rsidR="00FE19B9" w:rsidRPr="00D3582C" w:rsidRDefault="00FE19B9" w:rsidP="00FE19B9">
      <w:pPr>
        <w:rPr>
          <w:b/>
          <w:sz w:val="28"/>
          <w:szCs w:val="28"/>
          <w:lang w:val="ru-RU"/>
        </w:rPr>
      </w:pPr>
    </w:p>
    <w:p w14:paraId="138D98ED" w14:textId="77777777" w:rsidR="00D5061B" w:rsidRPr="00D3582C" w:rsidRDefault="00D5061B" w:rsidP="00D5061B">
      <w:pPr>
        <w:jc w:val="both"/>
        <w:rPr>
          <w:b/>
          <w:i/>
          <w:sz w:val="28"/>
          <w:szCs w:val="28"/>
          <w:lang w:val="ru-RU"/>
        </w:rPr>
      </w:pPr>
      <w:r w:rsidRPr="00D3582C">
        <w:rPr>
          <w:b/>
          <w:i/>
          <w:sz w:val="28"/>
          <w:szCs w:val="28"/>
          <w:lang w:val="ru-RU" w:eastAsia="ar-SA"/>
        </w:rPr>
        <w:t xml:space="preserve">Адрес организации, принимающей на территории Республики Казахстан претензии от потребителей по качеству продукции (товара), </w:t>
      </w:r>
      <w:r w:rsidRPr="00D3582C">
        <w:rPr>
          <w:b/>
          <w:i/>
          <w:sz w:val="28"/>
          <w:szCs w:val="28"/>
          <w:lang w:val="ru-RU"/>
        </w:rPr>
        <w:t>ответственной за пострегистрационное наблюдение за безопасностью лекарственного средства</w:t>
      </w:r>
    </w:p>
    <w:p w14:paraId="3A3078DD" w14:textId="77777777" w:rsidR="00537B0D" w:rsidRPr="00D3582C" w:rsidRDefault="00537B0D" w:rsidP="004D3A7B">
      <w:pPr>
        <w:ind w:right="-1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ТОО «</w:t>
      </w:r>
      <w:proofErr w:type="spellStart"/>
      <w:r w:rsidR="00507738">
        <w:rPr>
          <w:sz w:val="28"/>
          <w:szCs w:val="28"/>
        </w:rPr>
        <w:t>Saa</w:t>
      </w:r>
      <w:r w:rsidRPr="00D3582C">
        <w:rPr>
          <w:sz w:val="28"/>
          <w:szCs w:val="28"/>
        </w:rPr>
        <w:t>Pharma</w:t>
      </w:r>
      <w:proofErr w:type="spellEnd"/>
      <w:r w:rsidR="00507738">
        <w:rPr>
          <w:sz w:val="28"/>
          <w:szCs w:val="28"/>
          <w:lang w:val="ru-RU"/>
        </w:rPr>
        <w:t xml:space="preserve">» </w:t>
      </w:r>
    </w:p>
    <w:p w14:paraId="70999C09" w14:textId="77777777" w:rsidR="00537B0D" w:rsidRPr="00D3582C" w:rsidRDefault="00537B0D" w:rsidP="004D3A7B">
      <w:pPr>
        <w:ind w:right="-1"/>
        <w:rPr>
          <w:sz w:val="28"/>
          <w:szCs w:val="28"/>
        </w:rPr>
      </w:pPr>
      <w:r w:rsidRPr="00D3582C">
        <w:rPr>
          <w:sz w:val="28"/>
          <w:szCs w:val="28"/>
          <w:lang w:val="ru-RU"/>
        </w:rPr>
        <w:t xml:space="preserve">Республика Казахстан, г. Алматы, </w:t>
      </w:r>
      <w:r w:rsidR="006A1199" w:rsidRPr="00D3582C">
        <w:rPr>
          <w:sz w:val="28"/>
          <w:szCs w:val="28"/>
          <w:lang w:val="ru-RU"/>
        </w:rPr>
        <w:t>просп.</w:t>
      </w:r>
      <w:r w:rsidRPr="00D3582C">
        <w:rPr>
          <w:sz w:val="28"/>
          <w:szCs w:val="28"/>
          <w:lang w:val="ru-RU"/>
        </w:rPr>
        <w:t xml:space="preserve"> </w:t>
      </w:r>
      <w:proofErr w:type="spellStart"/>
      <w:r w:rsidRPr="00D3582C">
        <w:rPr>
          <w:sz w:val="28"/>
          <w:szCs w:val="28"/>
          <w:lang w:val="ru-RU"/>
        </w:rPr>
        <w:t>Достык</w:t>
      </w:r>
      <w:proofErr w:type="spellEnd"/>
      <w:r w:rsidRPr="00D3582C">
        <w:rPr>
          <w:sz w:val="28"/>
          <w:szCs w:val="28"/>
        </w:rPr>
        <w:t xml:space="preserve">, </w:t>
      </w:r>
      <w:r w:rsidRPr="00D3582C">
        <w:rPr>
          <w:sz w:val="28"/>
          <w:szCs w:val="28"/>
          <w:lang w:val="ru-RU"/>
        </w:rPr>
        <w:t>д</w:t>
      </w:r>
      <w:r w:rsidRPr="00D3582C">
        <w:rPr>
          <w:sz w:val="28"/>
          <w:szCs w:val="28"/>
        </w:rPr>
        <w:t xml:space="preserve">.38, </w:t>
      </w:r>
    </w:p>
    <w:p w14:paraId="5003F8BC" w14:textId="77777777" w:rsidR="00537B0D" w:rsidRPr="00D3582C" w:rsidRDefault="00537B0D" w:rsidP="004D3A7B">
      <w:pPr>
        <w:ind w:right="-1"/>
        <w:rPr>
          <w:sz w:val="28"/>
          <w:szCs w:val="28"/>
        </w:rPr>
      </w:pPr>
      <w:r w:rsidRPr="00D3582C">
        <w:rPr>
          <w:sz w:val="28"/>
          <w:szCs w:val="28"/>
        </w:rPr>
        <w:t>Ke</w:t>
      </w:r>
      <w:r w:rsidR="00507738">
        <w:rPr>
          <w:sz w:val="28"/>
          <w:szCs w:val="28"/>
        </w:rPr>
        <w:t xml:space="preserve">n </w:t>
      </w:r>
      <w:proofErr w:type="spellStart"/>
      <w:r w:rsidR="00507738">
        <w:rPr>
          <w:sz w:val="28"/>
          <w:szCs w:val="28"/>
        </w:rPr>
        <w:t>Dala</w:t>
      </w:r>
      <w:proofErr w:type="spellEnd"/>
      <w:r w:rsidR="00507738">
        <w:rPr>
          <w:sz w:val="28"/>
          <w:szCs w:val="28"/>
        </w:rPr>
        <w:t xml:space="preserve"> Business Center, </w:t>
      </w:r>
      <w:proofErr w:type="spellStart"/>
      <w:r w:rsidR="00507738">
        <w:rPr>
          <w:sz w:val="28"/>
          <w:szCs w:val="28"/>
        </w:rPr>
        <w:t>офис</w:t>
      </w:r>
      <w:proofErr w:type="spellEnd"/>
      <w:r w:rsidR="00507738">
        <w:rPr>
          <w:sz w:val="28"/>
          <w:szCs w:val="28"/>
        </w:rPr>
        <w:t xml:space="preserve"> 705</w:t>
      </w:r>
      <w:bookmarkStart w:id="0" w:name="_GoBack"/>
      <w:bookmarkEnd w:id="0"/>
      <w:r w:rsidRPr="00D3582C">
        <w:rPr>
          <w:sz w:val="28"/>
          <w:szCs w:val="28"/>
        </w:rPr>
        <w:t>.</w:t>
      </w:r>
    </w:p>
    <w:p w14:paraId="436A1AB0" w14:textId="77777777" w:rsidR="00537B0D" w:rsidRPr="00D3582C" w:rsidRDefault="00537B0D" w:rsidP="004D3A7B">
      <w:pPr>
        <w:ind w:right="-1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Тел.: +7 (727) 345 10 12</w:t>
      </w:r>
    </w:p>
    <w:p w14:paraId="588EBC56" w14:textId="77777777" w:rsidR="00537B0D" w:rsidRPr="00D3582C" w:rsidRDefault="00537B0D" w:rsidP="004D3A7B">
      <w:pPr>
        <w:ind w:right="-1"/>
        <w:rPr>
          <w:sz w:val="28"/>
          <w:szCs w:val="28"/>
          <w:lang w:val="ru-RU"/>
        </w:rPr>
      </w:pPr>
      <w:r w:rsidRPr="00D3582C">
        <w:rPr>
          <w:sz w:val="28"/>
          <w:szCs w:val="28"/>
          <w:lang w:val="ru-RU"/>
        </w:rPr>
        <w:t>Тел. 24/7: +7 701 922 60 63</w:t>
      </w:r>
    </w:p>
    <w:p w14:paraId="76DC0661" w14:textId="77777777" w:rsidR="00537B0D" w:rsidRPr="00537B0D" w:rsidRDefault="00537B0D" w:rsidP="004D3A7B">
      <w:pPr>
        <w:jc w:val="both"/>
        <w:rPr>
          <w:sz w:val="28"/>
          <w:szCs w:val="28"/>
          <w:lang w:val="ru-RU"/>
        </w:rPr>
      </w:pPr>
      <w:proofErr w:type="gramStart"/>
      <w:r w:rsidRPr="00D3582C">
        <w:rPr>
          <w:sz w:val="28"/>
          <w:szCs w:val="28"/>
        </w:rPr>
        <w:t>e</w:t>
      </w:r>
      <w:proofErr w:type="gramEnd"/>
      <w:r w:rsidRPr="00D3582C">
        <w:rPr>
          <w:sz w:val="28"/>
          <w:szCs w:val="28"/>
          <w:lang w:val="ru-RU"/>
        </w:rPr>
        <w:t>-</w:t>
      </w:r>
      <w:r w:rsidRPr="00D3582C">
        <w:rPr>
          <w:sz w:val="28"/>
          <w:szCs w:val="28"/>
        </w:rPr>
        <w:t>mail</w:t>
      </w:r>
      <w:r w:rsidRPr="00D3582C">
        <w:rPr>
          <w:sz w:val="28"/>
          <w:szCs w:val="28"/>
          <w:lang w:val="ru-RU"/>
        </w:rPr>
        <w:t xml:space="preserve">: </w:t>
      </w:r>
      <w:r w:rsidR="00507738">
        <w:rPr>
          <w:sz w:val="28"/>
          <w:szCs w:val="28"/>
        </w:rPr>
        <w:t>info@saapharma.kz</w:t>
      </w:r>
    </w:p>
    <w:sectPr w:rsidR="00537B0D" w:rsidRPr="00537B0D" w:rsidSect="00FE19B9">
      <w:headerReference w:type="even" r:id="rId9"/>
      <w:headerReference w:type="default" r:id="rId10"/>
      <w:footerReference w:type="default" r:id="rId11"/>
      <w:pgSz w:w="11907" w:h="16840"/>
      <w:pgMar w:top="1361" w:right="1418" w:bottom="136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F6B1C" w14:textId="77777777" w:rsidR="003F3A6A" w:rsidRDefault="003F3A6A">
      <w:r>
        <w:separator/>
      </w:r>
    </w:p>
  </w:endnote>
  <w:endnote w:type="continuationSeparator" w:id="0">
    <w:p w14:paraId="71837313" w14:textId="77777777" w:rsidR="003F3A6A" w:rsidRDefault="003F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t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C6B0C" w14:textId="77777777" w:rsidR="00C96713" w:rsidRDefault="00C96713">
    <w:pPr>
      <w:pStyle w:val="af3"/>
    </w:pPr>
    <w:r>
      <w:rPr>
        <w:lang w:val="ru-RU"/>
      </w:rPr>
      <w:t>30 июня 2017 г.</w:t>
    </w:r>
  </w:p>
  <w:p w14:paraId="39B366C7" w14:textId="77777777" w:rsidR="00700CA8" w:rsidRDefault="00700CA8">
    <w:pPr>
      <w:pStyle w:val="af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DC0F4" w14:textId="77777777" w:rsidR="003F3A6A" w:rsidRDefault="003F3A6A">
      <w:r>
        <w:separator/>
      </w:r>
    </w:p>
  </w:footnote>
  <w:footnote w:type="continuationSeparator" w:id="0">
    <w:p w14:paraId="112B4988" w14:textId="77777777" w:rsidR="003F3A6A" w:rsidRDefault="003F3A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594F7" w14:textId="77777777" w:rsidR="009F1B8E" w:rsidRDefault="009F1B8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90A77D" w14:textId="77777777" w:rsidR="009F1B8E" w:rsidRDefault="009F1B8E">
    <w:pPr>
      <w:pStyle w:val="a6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4DFDE" w14:textId="77777777" w:rsidR="009F1B8E" w:rsidRDefault="009F1B8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EE13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96642"/>
    <w:multiLevelType w:val="hybridMultilevel"/>
    <w:tmpl w:val="E9561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707AD"/>
    <w:multiLevelType w:val="hybridMultilevel"/>
    <w:tmpl w:val="2BA26728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4D7F4E"/>
    <w:multiLevelType w:val="hybridMultilevel"/>
    <w:tmpl w:val="5EFA1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10684"/>
    <w:multiLevelType w:val="hybridMultilevel"/>
    <w:tmpl w:val="76B222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D128D"/>
    <w:multiLevelType w:val="hybridMultilevel"/>
    <w:tmpl w:val="D93EBBD2"/>
    <w:lvl w:ilvl="0" w:tplc="354E79C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34654"/>
    <w:multiLevelType w:val="hybridMultilevel"/>
    <w:tmpl w:val="8E68D6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B40F92"/>
    <w:multiLevelType w:val="hybridMultilevel"/>
    <w:tmpl w:val="074C65CE"/>
    <w:lvl w:ilvl="0" w:tplc="3724E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D5C27"/>
    <w:multiLevelType w:val="hybridMultilevel"/>
    <w:tmpl w:val="38BCD87A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E4272D"/>
    <w:multiLevelType w:val="hybridMultilevel"/>
    <w:tmpl w:val="399A51BC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B968B9"/>
    <w:multiLevelType w:val="hybridMultilevel"/>
    <w:tmpl w:val="2DE2A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C6506"/>
    <w:multiLevelType w:val="hybridMultilevel"/>
    <w:tmpl w:val="D4567248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0C7E06"/>
    <w:multiLevelType w:val="hybridMultilevel"/>
    <w:tmpl w:val="F34AF62A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445E74"/>
    <w:multiLevelType w:val="hybridMultilevel"/>
    <w:tmpl w:val="ABDA654C"/>
    <w:lvl w:ilvl="0" w:tplc="02A6E1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2F33A4"/>
    <w:multiLevelType w:val="hybridMultilevel"/>
    <w:tmpl w:val="D2468578"/>
    <w:lvl w:ilvl="0" w:tplc="3724E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07FD5"/>
    <w:multiLevelType w:val="hybridMultilevel"/>
    <w:tmpl w:val="C6346E5E"/>
    <w:lvl w:ilvl="0" w:tplc="C00C1F2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CAE3E6D"/>
    <w:multiLevelType w:val="hybridMultilevel"/>
    <w:tmpl w:val="27E6FBB0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3F5487"/>
    <w:multiLevelType w:val="hybridMultilevel"/>
    <w:tmpl w:val="28FE1910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F920AA"/>
    <w:multiLevelType w:val="hybridMultilevel"/>
    <w:tmpl w:val="BF9C6AAE"/>
    <w:lvl w:ilvl="0" w:tplc="4AB2F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31247E"/>
    <w:multiLevelType w:val="hybridMultilevel"/>
    <w:tmpl w:val="7CF40952"/>
    <w:lvl w:ilvl="0" w:tplc="3724E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B5021"/>
    <w:multiLevelType w:val="hybridMultilevel"/>
    <w:tmpl w:val="8810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206BA"/>
    <w:multiLevelType w:val="hybridMultilevel"/>
    <w:tmpl w:val="5BE4B314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247A88"/>
    <w:multiLevelType w:val="hybridMultilevel"/>
    <w:tmpl w:val="3264A3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FA58F6"/>
    <w:multiLevelType w:val="hybridMultilevel"/>
    <w:tmpl w:val="42BC76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4B31BC"/>
    <w:multiLevelType w:val="hybridMultilevel"/>
    <w:tmpl w:val="91DE5E44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222937"/>
    <w:multiLevelType w:val="hybridMultilevel"/>
    <w:tmpl w:val="A9A80CFA"/>
    <w:lvl w:ilvl="0" w:tplc="188E53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150FD"/>
    <w:multiLevelType w:val="hybridMultilevel"/>
    <w:tmpl w:val="9260D664"/>
    <w:lvl w:ilvl="0" w:tplc="354E79C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B27AB2"/>
    <w:multiLevelType w:val="hybridMultilevel"/>
    <w:tmpl w:val="B4165D6E"/>
    <w:lvl w:ilvl="0" w:tplc="C00C1F2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22D5644"/>
    <w:multiLevelType w:val="hybridMultilevel"/>
    <w:tmpl w:val="918C46CA"/>
    <w:lvl w:ilvl="0" w:tplc="354E79C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D371F"/>
    <w:multiLevelType w:val="hybridMultilevel"/>
    <w:tmpl w:val="CBCCF370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7D3A52"/>
    <w:multiLevelType w:val="hybridMultilevel"/>
    <w:tmpl w:val="32FA20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564153"/>
    <w:multiLevelType w:val="hybridMultilevel"/>
    <w:tmpl w:val="98881AE6"/>
    <w:lvl w:ilvl="0" w:tplc="C00C1F2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E314F00"/>
    <w:multiLevelType w:val="hybridMultilevel"/>
    <w:tmpl w:val="664872B0"/>
    <w:lvl w:ilvl="0" w:tplc="354E79C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E45A9C"/>
    <w:multiLevelType w:val="hybridMultilevel"/>
    <w:tmpl w:val="531CAB6A"/>
    <w:lvl w:ilvl="0" w:tplc="31E812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569A2"/>
    <w:multiLevelType w:val="hybridMultilevel"/>
    <w:tmpl w:val="814E26B8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F3039E"/>
    <w:multiLevelType w:val="hybridMultilevel"/>
    <w:tmpl w:val="98E03E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2E5724"/>
    <w:multiLevelType w:val="hybridMultilevel"/>
    <w:tmpl w:val="88A244F2"/>
    <w:lvl w:ilvl="0" w:tplc="354E79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060548D"/>
    <w:multiLevelType w:val="hybridMultilevel"/>
    <w:tmpl w:val="EC5C3BBE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AC189E"/>
    <w:multiLevelType w:val="hybridMultilevel"/>
    <w:tmpl w:val="29A8723A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D835D7"/>
    <w:multiLevelType w:val="hybridMultilevel"/>
    <w:tmpl w:val="60E839BA"/>
    <w:lvl w:ilvl="0" w:tplc="354E79C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17FCB"/>
    <w:multiLevelType w:val="hybridMultilevel"/>
    <w:tmpl w:val="C2D4B846"/>
    <w:lvl w:ilvl="0" w:tplc="354E79C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7617F"/>
    <w:multiLevelType w:val="hybridMultilevel"/>
    <w:tmpl w:val="3CF26876"/>
    <w:lvl w:ilvl="0" w:tplc="354E79C0"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FD51A8"/>
    <w:multiLevelType w:val="hybridMultilevel"/>
    <w:tmpl w:val="B38208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1"/>
  </w:num>
  <w:num w:numId="5">
    <w:abstractNumId w:val="4"/>
  </w:num>
  <w:num w:numId="6">
    <w:abstractNumId w:val="35"/>
  </w:num>
  <w:num w:numId="7">
    <w:abstractNumId w:val="6"/>
  </w:num>
  <w:num w:numId="8">
    <w:abstractNumId w:val="30"/>
  </w:num>
  <w:num w:numId="9">
    <w:abstractNumId w:val="42"/>
  </w:num>
  <w:num w:numId="10">
    <w:abstractNumId w:val="0"/>
  </w:num>
  <w:num w:numId="11">
    <w:abstractNumId w:val="3"/>
  </w:num>
  <w:num w:numId="12">
    <w:abstractNumId w:val="33"/>
  </w:num>
  <w:num w:numId="13">
    <w:abstractNumId w:val="32"/>
  </w:num>
  <w:num w:numId="14">
    <w:abstractNumId w:val="40"/>
  </w:num>
  <w:num w:numId="15">
    <w:abstractNumId w:val="28"/>
  </w:num>
  <w:num w:numId="16">
    <w:abstractNumId w:val="16"/>
  </w:num>
  <w:num w:numId="17">
    <w:abstractNumId w:val="21"/>
  </w:num>
  <w:num w:numId="18">
    <w:abstractNumId w:val="24"/>
  </w:num>
  <w:num w:numId="19">
    <w:abstractNumId w:val="29"/>
  </w:num>
  <w:num w:numId="20">
    <w:abstractNumId w:val="25"/>
  </w:num>
  <w:num w:numId="21">
    <w:abstractNumId w:val="2"/>
  </w:num>
  <w:num w:numId="22">
    <w:abstractNumId w:val="39"/>
  </w:num>
  <w:num w:numId="23">
    <w:abstractNumId w:val="26"/>
  </w:num>
  <w:num w:numId="24">
    <w:abstractNumId w:val="11"/>
  </w:num>
  <w:num w:numId="25">
    <w:abstractNumId w:val="37"/>
  </w:num>
  <w:num w:numId="26">
    <w:abstractNumId w:val="5"/>
  </w:num>
  <w:num w:numId="27">
    <w:abstractNumId w:val="20"/>
  </w:num>
  <w:num w:numId="28">
    <w:abstractNumId w:val="38"/>
  </w:num>
  <w:num w:numId="29">
    <w:abstractNumId w:val="10"/>
  </w:num>
  <w:num w:numId="30">
    <w:abstractNumId w:val="41"/>
  </w:num>
  <w:num w:numId="31">
    <w:abstractNumId w:val="23"/>
  </w:num>
  <w:num w:numId="32">
    <w:abstractNumId w:val="36"/>
  </w:num>
  <w:num w:numId="33">
    <w:abstractNumId w:val="34"/>
  </w:num>
  <w:num w:numId="34">
    <w:abstractNumId w:val="9"/>
  </w:num>
  <w:num w:numId="35">
    <w:abstractNumId w:val="12"/>
  </w:num>
  <w:num w:numId="36">
    <w:abstractNumId w:val="8"/>
  </w:num>
  <w:num w:numId="37">
    <w:abstractNumId w:val="17"/>
  </w:num>
  <w:num w:numId="38">
    <w:abstractNumId w:val="31"/>
  </w:num>
  <w:num w:numId="39">
    <w:abstractNumId w:val="27"/>
  </w:num>
  <w:num w:numId="40">
    <w:abstractNumId w:val="15"/>
  </w:num>
  <w:num w:numId="41">
    <w:abstractNumId w:val="19"/>
  </w:num>
  <w:num w:numId="42">
    <w:abstractNumId w:val="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F4"/>
    <w:rsid w:val="000060C4"/>
    <w:rsid w:val="00012B72"/>
    <w:rsid w:val="00014741"/>
    <w:rsid w:val="000206CC"/>
    <w:rsid w:val="0002346B"/>
    <w:rsid w:val="000278ED"/>
    <w:rsid w:val="000301F6"/>
    <w:rsid w:val="00031235"/>
    <w:rsid w:val="000429A6"/>
    <w:rsid w:val="000429EF"/>
    <w:rsid w:val="0004371D"/>
    <w:rsid w:val="000506B4"/>
    <w:rsid w:val="00062304"/>
    <w:rsid w:val="00062763"/>
    <w:rsid w:val="00063A51"/>
    <w:rsid w:val="0006431C"/>
    <w:rsid w:val="000740C3"/>
    <w:rsid w:val="000759CB"/>
    <w:rsid w:val="00083CF0"/>
    <w:rsid w:val="0009469E"/>
    <w:rsid w:val="0009582F"/>
    <w:rsid w:val="000B127B"/>
    <w:rsid w:val="000C03AC"/>
    <w:rsid w:val="000C3DF8"/>
    <w:rsid w:val="000D10EB"/>
    <w:rsid w:val="000D24DB"/>
    <w:rsid w:val="000E47D4"/>
    <w:rsid w:val="000E78C2"/>
    <w:rsid w:val="000F55E5"/>
    <w:rsid w:val="000F5DA1"/>
    <w:rsid w:val="00105CEC"/>
    <w:rsid w:val="00112965"/>
    <w:rsid w:val="00115109"/>
    <w:rsid w:val="001156E8"/>
    <w:rsid w:val="0011668C"/>
    <w:rsid w:val="00116852"/>
    <w:rsid w:val="0011743B"/>
    <w:rsid w:val="00121F60"/>
    <w:rsid w:val="00126043"/>
    <w:rsid w:val="00130F38"/>
    <w:rsid w:val="0013289F"/>
    <w:rsid w:val="0014182D"/>
    <w:rsid w:val="00142722"/>
    <w:rsid w:val="00144236"/>
    <w:rsid w:val="001542F7"/>
    <w:rsid w:val="001550AD"/>
    <w:rsid w:val="00165583"/>
    <w:rsid w:val="00167346"/>
    <w:rsid w:val="001705D4"/>
    <w:rsid w:val="0017348A"/>
    <w:rsid w:val="001770FE"/>
    <w:rsid w:val="00177786"/>
    <w:rsid w:val="001911A8"/>
    <w:rsid w:val="00191BF1"/>
    <w:rsid w:val="001B07BC"/>
    <w:rsid w:val="001B5EEE"/>
    <w:rsid w:val="001C17E3"/>
    <w:rsid w:val="001C4ABE"/>
    <w:rsid w:val="001C53E9"/>
    <w:rsid w:val="001D0E83"/>
    <w:rsid w:val="001D6926"/>
    <w:rsid w:val="001D716A"/>
    <w:rsid w:val="001E5232"/>
    <w:rsid w:val="001F62E4"/>
    <w:rsid w:val="001F76C1"/>
    <w:rsid w:val="002006E7"/>
    <w:rsid w:val="0020731A"/>
    <w:rsid w:val="00210700"/>
    <w:rsid w:val="0022586D"/>
    <w:rsid w:val="0023761C"/>
    <w:rsid w:val="00241BA6"/>
    <w:rsid w:val="00242064"/>
    <w:rsid w:val="00242446"/>
    <w:rsid w:val="00242FEB"/>
    <w:rsid w:val="002455D6"/>
    <w:rsid w:val="0024727C"/>
    <w:rsid w:val="0024759F"/>
    <w:rsid w:val="00247A9E"/>
    <w:rsid w:val="00255A48"/>
    <w:rsid w:val="002632E6"/>
    <w:rsid w:val="00267C22"/>
    <w:rsid w:val="00271776"/>
    <w:rsid w:val="00273BB5"/>
    <w:rsid w:val="00274287"/>
    <w:rsid w:val="0027504F"/>
    <w:rsid w:val="00277720"/>
    <w:rsid w:val="00280903"/>
    <w:rsid w:val="0028424D"/>
    <w:rsid w:val="00285172"/>
    <w:rsid w:val="00285DEE"/>
    <w:rsid w:val="00291F82"/>
    <w:rsid w:val="00296291"/>
    <w:rsid w:val="002966DE"/>
    <w:rsid w:val="00297056"/>
    <w:rsid w:val="002A3085"/>
    <w:rsid w:val="002A3C77"/>
    <w:rsid w:val="002A6A2B"/>
    <w:rsid w:val="002B03FF"/>
    <w:rsid w:val="002B41FC"/>
    <w:rsid w:val="002B438C"/>
    <w:rsid w:val="002C26B3"/>
    <w:rsid w:val="002C3154"/>
    <w:rsid w:val="002C4BF0"/>
    <w:rsid w:val="002D3B2C"/>
    <w:rsid w:val="002E74E7"/>
    <w:rsid w:val="002F30E4"/>
    <w:rsid w:val="002F37A5"/>
    <w:rsid w:val="002F3E52"/>
    <w:rsid w:val="00300EF0"/>
    <w:rsid w:val="00303778"/>
    <w:rsid w:val="00310C5F"/>
    <w:rsid w:val="0031513C"/>
    <w:rsid w:val="00321EE7"/>
    <w:rsid w:val="0033254E"/>
    <w:rsid w:val="0033502B"/>
    <w:rsid w:val="00340414"/>
    <w:rsid w:val="00343B70"/>
    <w:rsid w:val="00347E50"/>
    <w:rsid w:val="003513F3"/>
    <w:rsid w:val="0035164F"/>
    <w:rsid w:val="00352E45"/>
    <w:rsid w:val="00354BED"/>
    <w:rsid w:val="0036101D"/>
    <w:rsid w:val="0036241D"/>
    <w:rsid w:val="003660A4"/>
    <w:rsid w:val="00367205"/>
    <w:rsid w:val="003714B8"/>
    <w:rsid w:val="00372D28"/>
    <w:rsid w:val="00380CC1"/>
    <w:rsid w:val="00387534"/>
    <w:rsid w:val="0039495A"/>
    <w:rsid w:val="00396E66"/>
    <w:rsid w:val="00397A1A"/>
    <w:rsid w:val="003A05EA"/>
    <w:rsid w:val="003A4516"/>
    <w:rsid w:val="003A4B3A"/>
    <w:rsid w:val="003A6D45"/>
    <w:rsid w:val="003B6A49"/>
    <w:rsid w:val="003D0A38"/>
    <w:rsid w:val="003D1999"/>
    <w:rsid w:val="003D4DA8"/>
    <w:rsid w:val="003E28A5"/>
    <w:rsid w:val="003E3274"/>
    <w:rsid w:val="003E4482"/>
    <w:rsid w:val="003F0217"/>
    <w:rsid w:val="003F1D8F"/>
    <w:rsid w:val="003F2A10"/>
    <w:rsid w:val="003F358B"/>
    <w:rsid w:val="003F3A6A"/>
    <w:rsid w:val="003F6E20"/>
    <w:rsid w:val="00403924"/>
    <w:rsid w:val="0041588D"/>
    <w:rsid w:val="00417531"/>
    <w:rsid w:val="00420B5C"/>
    <w:rsid w:val="00421B1E"/>
    <w:rsid w:val="0042453C"/>
    <w:rsid w:val="00425B7A"/>
    <w:rsid w:val="00427FB4"/>
    <w:rsid w:val="00430CAB"/>
    <w:rsid w:val="00435D79"/>
    <w:rsid w:val="004409A4"/>
    <w:rsid w:val="00444465"/>
    <w:rsid w:val="00445183"/>
    <w:rsid w:val="00445A64"/>
    <w:rsid w:val="00450620"/>
    <w:rsid w:val="00454DDA"/>
    <w:rsid w:val="004576F4"/>
    <w:rsid w:val="004601B3"/>
    <w:rsid w:val="00463002"/>
    <w:rsid w:val="004668E8"/>
    <w:rsid w:val="00471688"/>
    <w:rsid w:val="00476BCE"/>
    <w:rsid w:val="00480CB6"/>
    <w:rsid w:val="0049462B"/>
    <w:rsid w:val="00495AE8"/>
    <w:rsid w:val="004975B4"/>
    <w:rsid w:val="004A2102"/>
    <w:rsid w:val="004A2578"/>
    <w:rsid w:val="004A4499"/>
    <w:rsid w:val="004A5FBA"/>
    <w:rsid w:val="004A7AA9"/>
    <w:rsid w:val="004B10ED"/>
    <w:rsid w:val="004B3941"/>
    <w:rsid w:val="004B3A75"/>
    <w:rsid w:val="004C7D9A"/>
    <w:rsid w:val="004D0B69"/>
    <w:rsid w:val="004D116C"/>
    <w:rsid w:val="004D3A7B"/>
    <w:rsid w:val="004D3D10"/>
    <w:rsid w:val="004E2DDD"/>
    <w:rsid w:val="004E3467"/>
    <w:rsid w:val="004F0D54"/>
    <w:rsid w:val="004F3A3D"/>
    <w:rsid w:val="00507738"/>
    <w:rsid w:val="00507A37"/>
    <w:rsid w:val="00511B50"/>
    <w:rsid w:val="005139C4"/>
    <w:rsid w:val="00515635"/>
    <w:rsid w:val="0052609F"/>
    <w:rsid w:val="00536255"/>
    <w:rsid w:val="00537859"/>
    <w:rsid w:val="00537B0D"/>
    <w:rsid w:val="00541F45"/>
    <w:rsid w:val="00546EA0"/>
    <w:rsid w:val="0055175D"/>
    <w:rsid w:val="00556186"/>
    <w:rsid w:val="00562056"/>
    <w:rsid w:val="005627C9"/>
    <w:rsid w:val="00564053"/>
    <w:rsid w:val="00576EE1"/>
    <w:rsid w:val="00581DF5"/>
    <w:rsid w:val="00583CBD"/>
    <w:rsid w:val="00584A3D"/>
    <w:rsid w:val="00584D60"/>
    <w:rsid w:val="005851F8"/>
    <w:rsid w:val="00595764"/>
    <w:rsid w:val="005A1E92"/>
    <w:rsid w:val="005A4F0A"/>
    <w:rsid w:val="005A6261"/>
    <w:rsid w:val="005A6DAB"/>
    <w:rsid w:val="005B750C"/>
    <w:rsid w:val="005D0205"/>
    <w:rsid w:val="005E1C42"/>
    <w:rsid w:val="005E212A"/>
    <w:rsid w:val="005E425C"/>
    <w:rsid w:val="005E641E"/>
    <w:rsid w:val="005E6443"/>
    <w:rsid w:val="005E7A1F"/>
    <w:rsid w:val="005F1FD3"/>
    <w:rsid w:val="005F2BD5"/>
    <w:rsid w:val="005F4D07"/>
    <w:rsid w:val="00600CFC"/>
    <w:rsid w:val="00607C5D"/>
    <w:rsid w:val="00614426"/>
    <w:rsid w:val="006149AF"/>
    <w:rsid w:val="006151F7"/>
    <w:rsid w:val="00615A3C"/>
    <w:rsid w:val="00622BB3"/>
    <w:rsid w:val="00624C00"/>
    <w:rsid w:val="00635BB7"/>
    <w:rsid w:val="0063642F"/>
    <w:rsid w:val="00646B48"/>
    <w:rsid w:val="006479E6"/>
    <w:rsid w:val="006528A5"/>
    <w:rsid w:val="00652E89"/>
    <w:rsid w:val="00655237"/>
    <w:rsid w:val="006638B8"/>
    <w:rsid w:val="006640E6"/>
    <w:rsid w:val="00666141"/>
    <w:rsid w:val="00666BA9"/>
    <w:rsid w:val="0067581D"/>
    <w:rsid w:val="006763AB"/>
    <w:rsid w:val="00686F2A"/>
    <w:rsid w:val="0069096A"/>
    <w:rsid w:val="0069577C"/>
    <w:rsid w:val="00696AAB"/>
    <w:rsid w:val="006A1199"/>
    <w:rsid w:val="006A5B2F"/>
    <w:rsid w:val="006B3FC1"/>
    <w:rsid w:val="006B57F1"/>
    <w:rsid w:val="006D0748"/>
    <w:rsid w:val="006D1A38"/>
    <w:rsid w:val="006D2490"/>
    <w:rsid w:val="006D7F41"/>
    <w:rsid w:val="006E0800"/>
    <w:rsid w:val="006E1451"/>
    <w:rsid w:val="006E4CC3"/>
    <w:rsid w:val="006F2664"/>
    <w:rsid w:val="006F6381"/>
    <w:rsid w:val="006F6426"/>
    <w:rsid w:val="00700CA8"/>
    <w:rsid w:val="0070111F"/>
    <w:rsid w:val="00705AB8"/>
    <w:rsid w:val="00714493"/>
    <w:rsid w:val="00731003"/>
    <w:rsid w:val="00735D49"/>
    <w:rsid w:val="007440E3"/>
    <w:rsid w:val="007459EE"/>
    <w:rsid w:val="00746989"/>
    <w:rsid w:val="00750855"/>
    <w:rsid w:val="00750B37"/>
    <w:rsid w:val="0075504C"/>
    <w:rsid w:val="0076062F"/>
    <w:rsid w:val="007633B7"/>
    <w:rsid w:val="00770CCE"/>
    <w:rsid w:val="00782506"/>
    <w:rsid w:val="007833E7"/>
    <w:rsid w:val="00785AAE"/>
    <w:rsid w:val="00786D3F"/>
    <w:rsid w:val="00787110"/>
    <w:rsid w:val="00787355"/>
    <w:rsid w:val="007A2D3D"/>
    <w:rsid w:val="007A31AB"/>
    <w:rsid w:val="007A57DF"/>
    <w:rsid w:val="007A5914"/>
    <w:rsid w:val="007A7326"/>
    <w:rsid w:val="007A7E24"/>
    <w:rsid w:val="007B207A"/>
    <w:rsid w:val="007C0F9D"/>
    <w:rsid w:val="007C430A"/>
    <w:rsid w:val="007D2B7C"/>
    <w:rsid w:val="007D53F8"/>
    <w:rsid w:val="007E317F"/>
    <w:rsid w:val="007E3736"/>
    <w:rsid w:val="007E76AE"/>
    <w:rsid w:val="007F5A29"/>
    <w:rsid w:val="007F5A87"/>
    <w:rsid w:val="007F66CB"/>
    <w:rsid w:val="008031B5"/>
    <w:rsid w:val="00803241"/>
    <w:rsid w:val="008121D9"/>
    <w:rsid w:val="00812507"/>
    <w:rsid w:val="008127AC"/>
    <w:rsid w:val="00812E70"/>
    <w:rsid w:val="0081335A"/>
    <w:rsid w:val="00816BC2"/>
    <w:rsid w:val="0082025B"/>
    <w:rsid w:val="00823C1A"/>
    <w:rsid w:val="008249CC"/>
    <w:rsid w:val="00836BD9"/>
    <w:rsid w:val="0083723D"/>
    <w:rsid w:val="00842719"/>
    <w:rsid w:val="00847E2B"/>
    <w:rsid w:val="008520B3"/>
    <w:rsid w:val="00852F2E"/>
    <w:rsid w:val="00853747"/>
    <w:rsid w:val="0086016E"/>
    <w:rsid w:val="0086422C"/>
    <w:rsid w:val="00870E82"/>
    <w:rsid w:val="0087214E"/>
    <w:rsid w:val="00874356"/>
    <w:rsid w:val="008765A9"/>
    <w:rsid w:val="008778C1"/>
    <w:rsid w:val="008875C9"/>
    <w:rsid w:val="00887773"/>
    <w:rsid w:val="00892B73"/>
    <w:rsid w:val="00895D05"/>
    <w:rsid w:val="00896A58"/>
    <w:rsid w:val="008A195C"/>
    <w:rsid w:val="008A29DD"/>
    <w:rsid w:val="008A5629"/>
    <w:rsid w:val="008C0550"/>
    <w:rsid w:val="008C3720"/>
    <w:rsid w:val="008C7F51"/>
    <w:rsid w:val="008D1CD6"/>
    <w:rsid w:val="008D2BC2"/>
    <w:rsid w:val="008D3CCE"/>
    <w:rsid w:val="008D6033"/>
    <w:rsid w:val="008E0174"/>
    <w:rsid w:val="008E10BD"/>
    <w:rsid w:val="008E5719"/>
    <w:rsid w:val="008E676C"/>
    <w:rsid w:val="008E7E56"/>
    <w:rsid w:val="008F5F65"/>
    <w:rsid w:val="00901F90"/>
    <w:rsid w:val="00902DBC"/>
    <w:rsid w:val="00903A0F"/>
    <w:rsid w:val="00907543"/>
    <w:rsid w:val="00911D0F"/>
    <w:rsid w:val="00913A37"/>
    <w:rsid w:val="0091550A"/>
    <w:rsid w:val="00916D3D"/>
    <w:rsid w:val="00922883"/>
    <w:rsid w:val="00922D51"/>
    <w:rsid w:val="0092447C"/>
    <w:rsid w:val="009273E9"/>
    <w:rsid w:val="00927ED6"/>
    <w:rsid w:val="00930F73"/>
    <w:rsid w:val="00931102"/>
    <w:rsid w:val="009328EC"/>
    <w:rsid w:val="009354AB"/>
    <w:rsid w:val="009364F7"/>
    <w:rsid w:val="00944E86"/>
    <w:rsid w:val="00953705"/>
    <w:rsid w:val="00954ED4"/>
    <w:rsid w:val="00956D19"/>
    <w:rsid w:val="00961D47"/>
    <w:rsid w:val="00963D0C"/>
    <w:rsid w:val="00967571"/>
    <w:rsid w:val="00967868"/>
    <w:rsid w:val="00967D2D"/>
    <w:rsid w:val="00970290"/>
    <w:rsid w:val="00972CCC"/>
    <w:rsid w:val="00976306"/>
    <w:rsid w:val="00977A0B"/>
    <w:rsid w:val="00983C49"/>
    <w:rsid w:val="00995A88"/>
    <w:rsid w:val="00995DCF"/>
    <w:rsid w:val="009A09A1"/>
    <w:rsid w:val="009A27E0"/>
    <w:rsid w:val="009A5893"/>
    <w:rsid w:val="009A698E"/>
    <w:rsid w:val="009A761F"/>
    <w:rsid w:val="009A7E6E"/>
    <w:rsid w:val="009A7F02"/>
    <w:rsid w:val="009B1792"/>
    <w:rsid w:val="009B6B75"/>
    <w:rsid w:val="009B6F5C"/>
    <w:rsid w:val="009D2FDD"/>
    <w:rsid w:val="009D49F9"/>
    <w:rsid w:val="009E4187"/>
    <w:rsid w:val="009E4845"/>
    <w:rsid w:val="009E6EE9"/>
    <w:rsid w:val="009F1B8E"/>
    <w:rsid w:val="009F605B"/>
    <w:rsid w:val="009F7485"/>
    <w:rsid w:val="00A152E9"/>
    <w:rsid w:val="00A15544"/>
    <w:rsid w:val="00A22CBB"/>
    <w:rsid w:val="00A27AA3"/>
    <w:rsid w:val="00A43C94"/>
    <w:rsid w:val="00A46819"/>
    <w:rsid w:val="00A542E9"/>
    <w:rsid w:val="00A62033"/>
    <w:rsid w:val="00A64A4F"/>
    <w:rsid w:val="00A760EE"/>
    <w:rsid w:val="00A80622"/>
    <w:rsid w:val="00A84235"/>
    <w:rsid w:val="00A848AF"/>
    <w:rsid w:val="00AA2ECF"/>
    <w:rsid w:val="00AA3F37"/>
    <w:rsid w:val="00AA60F7"/>
    <w:rsid w:val="00AB0BCE"/>
    <w:rsid w:val="00AB28DF"/>
    <w:rsid w:val="00AC04FF"/>
    <w:rsid w:val="00AC1FAA"/>
    <w:rsid w:val="00AC5C0E"/>
    <w:rsid w:val="00AC720C"/>
    <w:rsid w:val="00AC7FF3"/>
    <w:rsid w:val="00AD0385"/>
    <w:rsid w:val="00AD2B89"/>
    <w:rsid w:val="00AD2FAC"/>
    <w:rsid w:val="00AD7583"/>
    <w:rsid w:val="00AE2896"/>
    <w:rsid w:val="00AE3928"/>
    <w:rsid w:val="00AE7933"/>
    <w:rsid w:val="00AE7D3C"/>
    <w:rsid w:val="00AF23B4"/>
    <w:rsid w:val="00B037C6"/>
    <w:rsid w:val="00B06689"/>
    <w:rsid w:val="00B07E18"/>
    <w:rsid w:val="00B14F7B"/>
    <w:rsid w:val="00B17E56"/>
    <w:rsid w:val="00B245C2"/>
    <w:rsid w:val="00B2518E"/>
    <w:rsid w:val="00B25D4D"/>
    <w:rsid w:val="00B3059D"/>
    <w:rsid w:val="00B37319"/>
    <w:rsid w:val="00B5054F"/>
    <w:rsid w:val="00B52E1C"/>
    <w:rsid w:val="00B63892"/>
    <w:rsid w:val="00B64E83"/>
    <w:rsid w:val="00B7495E"/>
    <w:rsid w:val="00B7741E"/>
    <w:rsid w:val="00B77B1D"/>
    <w:rsid w:val="00B80D24"/>
    <w:rsid w:val="00B87DBE"/>
    <w:rsid w:val="00B936A2"/>
    <w:rsid w:val="00B95EAD"/>
    <w:rsid w:val="00B96220"/>
    <w:rsid w:val="00B97E75"/>
    <w:rsid w:val="00BA4355"/>
    <w:rsid w:val="00BA666B"/>
    <w:rsid w:val="00BA7D60"/>
    <w:rsid w:val="00BB19BC"/>
    <w:rsid w:val="00BB2040"/>
    <w:rsid w:val="00BB3A68"/>
    <w:rsid w:val="00BC44B1"/>
    <w:rsid w:val="00BC6E0A"/>
    <w:rsid w:val="00BC71D6"/>
    <w:rsid w:val="00BD0847"/>
    <w:rsid w:val="00BD2748"/>
    <w:rsid w:val="00BD3643"/>
    <w:rsid w:val="00BD67F8"/>
    <w:rsid w:val="00BE5CDE"/>
    <w:rsid w:val="00BF591C"/>
    <w:rsid w:val="00C01A68"/>
    <w:rsid w:val="00C06AD3"/>
    <w:rsid w:val="00C11B88"/>
    <w:rsid w:val="00C15B64"/>
    <w:rsid w:val="00C3429D"/>
    <w:rsid w:val="00C35026"/>
    <w:rsid w:val="00C428DF"/>
    <w:rsid w:val="00C52076"/>
    <w:rsid w:val="00C5522D"/>
    <w:rsid w:val="00C57100"/>
    <w:rsid w:val="00C60559"/>
    <w:rsid w:val="00C67AB1"/>
    <w:rsid w:val="00C705E9"/>
    <w:rsid w:val="00C77CA2"/>
    <w:rsid w:val="00C87415"/>
    <w:rsid w:val="00C9051A"/>
    <w:rsid w:val="00C937A4"/>
    <w:rsid w:val="00C94DCA"/>
    <w:rsid w:val="00C9635D"/>
    <w:rsid w:val="00C9669E"/>
    <w:rsid w:val="00C96713"/>
    <w:rsid w:val="00C96C3F"/>
    <w:rsid w:val="00CB39BE"/>
    <w:rsid w:val="00CC18C3"/>
    <w:rsid w:val="00CC5575"/>
    <w:rsid w:val="00CC6CD1"/>
    <w:rsid w:val="00CD01F1"/>
    <w:rsid w:val="00CD216E"/>
    <w:rsid w:val="00CD3E48"/>
    <w:rsid w:val="00CD47A0"/>
    <w:rsid w:val="00CD5C5F"/>
    <w:rsid w:val="00CD7945"/>
    <w:rsid w:val="00CE061A"/>
    <w:rsid w:val="00CE0ACB"/>
    <w:rsid w:val="00CE16AF"/>
    <w:rsid w:val="00CE172C"/>
    <w:rsid w:val="00CE1D9C"/>
    <w:rsid w:val="00CE47EA"/>
    <w:rsid w:val="00CE6230"/>
    <w:rsid w:val="00CF0515"/>
    <w:rsid w:val="00CF0B07"/>
    <w:rsid w:val="00CF1623"/>
    <w:rsid w:val="00D00418"/>
    <w:rsid w:val="00D035C0"/>
    <w:rsid w:val="00D113ED"/>
    <w:rsid w:val="00D12B5D"/>
    <w:rsid w:val="00D12F47"/>
    <w:rsid w:val="00D13734"/>
    <w:rsid w:val="00D14FF3"/>
    <w:rsid w:val="00D15CCF"/>
    <w:rsid w:val="00D16805"/>
    <w:rsid w:val="00D1704F"/>
    <w:rsid w:val="00D17519"/>
    <w:rsid w:val="00D215D9"/>
    <w:rsid w:val="00D22067"/>
    <w:rsid w:val="00D226F4"/>
    <w:rsid w:val="00D22BFF"/>
    <w:rsid w:val="00D33C9C"/>
    <w:rsid w:val="00D3582C"/>
    <w:rsid w:val="00D4065E"/>
    <w:rsid w:val="00D416A9"/>
    <w:rsid w:val="00D46A0D"/>
    <w:rsid w:val="00D47E93"/>
    <w:rsid w:val="00D5061B"/>
    <w:rsid w:val="00D637F8"/>
    <w:rsid w:val="00D67116"/>
    <w:rsid w:val="00D72B70"/>
    <w:rsid w:val="00D74ACE"/>
    <w:rsid w:val="00D74D13"/>
    <w:rsid w:val="00D824F4"/>
    <w:rsid w:val="00D8443E"/>
    <w:rsid w:val="00D84454"/>
    <w:rsid w:val="00D84AF9"/>
    <w:rsid w:val="00D85733"/>
    <w:rsid w:val="00D85BCC"/>
    <w:rsid w:val="00D87848"/>
    <w:rsid w:val="00D91085"/>
    <w:rsid w:val="00DA1B95"/>
    <w:rsid w:val="00DA4844"/>
    <w:rsid w:val="00DA4D5A"/>
    <w:rsid w:val="00DA7C97"/>
    <w:rsid w:val="00DB033B"/>
    <w:rsid w:val="00DB0C75"/>
    <w:rsid w:val="00DC5443"/>
    <w:rsid w:val="00DD203A"/>
    <w:rsid w:val="00DD2F84"/>
    <w:rsid w:val="00DE3A1C"/>
    <w:rsid w:val="00DE6B21"/>
    <w:rsid w:val="00DE7807"/>
    <w:rsid w:val="00DF0CBD"/>
    <w:rsid w:val="00DF38B0"/>
    <w:rsid w:val="00DF7B91"/>
    <w:rsid w:val="00DF7FCF"/>
    <w:rsid w:val="00E06354"/>
    <w:rsid w:val="00E06A87"/>
    <w:rsid w:val="00E06F6C"/>
    <w:rsid w:val="00E109F0"/>
    <w:rsid w:val="00E13FDA"/>
    <w:rsid w:val="00E140C8"/>
    <w:rsid w:val="00E21789"/>
    <w:rsid w:val="00E315AF"/>
    <w:rsid w:val="00E32339"/>
    <w:rsid w:val="00E3257F"/>
    <w:rsid w:val="00E35BF1"/>
    <w:rsid w:val="00E46589"/>
    <w:rsid w:val="00E50F2B"/>
    <w:rsid w:val="00E52113"/>
    <w:rsid w:val="00E52635"/>
    <w:rsid w:val="00E542D6"/>
    <w:rsid w:val="00E66471"/>
    <w:rsid w:val="00E66916"/>
    <w:rsid w:val="00E67416"/>
    <w:rsid w:val="00E7644F"/>
    <w:rsid w:val="00E77AFD"/>
    <w:rsid w:val="00E874C8"/>
    <w:rsid w:val="00E941CF"/>
    <w:rsid w:val="00E9452A"/>
    <w:rsid w:val="00EB1E80"/>
    <w:rsid w:val="00EC0C20"/>
    <w:rsid w:val="00EC28F3"/>
    <w:rsid w:val="00EC7A37"/>
    <w:rsid w:val="00ED0032"/>
    <w:rsid w:val="00ED7557"/>
    <w:rsid w:val="00EF27A7"/>
    <w:rsid w:val="00EF58C4"/>
    <w:rsid w:val="00F001E6"/>
    <w:rsid w:val="00F03405"/>
    <w:rsid w:val="00F06C5A"/>
    <w:rsid w:val="00F0795C"/>
    <w:rsid w:val="00F1056C"/>
    <w:rsid w:val="00F127AF"/>
    <w:rsid w:val="00F13DF1"/>
    <w:rsid w:val="00F1557C"/>
    <w:rsid w:val="00F17F34"/>
    <w:rsid w:val="00F2103D"/>
    <w:rsid w:val="00F22396"/>
    <w:rsid w:val="00F2793C"/>
    <w:rsid w:val="00F3092F"/>
    <w:rsid w:val="00F31942"/>
    <w:rsid w:val="00F33486"/>
    <w:rsid w:val="00F45D35"/>
    <w:rsid w:val="00F62C18"/>
    <w:rsid w:val="00F6681A"/>
    <w:rsid w:val="00F73AD2"/>
    <w:rsid w:val="00F751C1"/>
    <w:rsid w:val="00F77335"/>
    <w:rsid w:val="00F8123D"/>
    <w:rsid w:val="00F81759"/>
    <w:rsid w:val="00F85551"/>
    <w:rsid w:val="00F92A6A"/>
    <w:rsid w:val="00F94341"/>
    <w:rsid w:val="00F96453"/>
    <w:rsid w:val="00FA0751"/>
    <w:rsid w:val="00FA2D1D"/>
    <w:rsid w:val="00FA69BE"/>
    <w:rsid w:val="00FB18B1"/>
    <w:rsid w:val="00FB1A25"/>
    <w:rsid w:val="00FB26BF"/>
    <w:rsid w:val="00FB7960"/>
    <w:rsid w:val="00FC1B93"/>
    <w:rsid w:val="00FC2ABF"/>
    <w:rsid w:val="00FC2B4D"/>
    <w:rsid w:val="00FC2CA0"/>
    <w:rsid w:val="00FD6844"/>
    <w:rsid w:val="00FE1510"/>
    <w:rsid w:val="00FE19B9"/>
    <w:rsid w:val="00FE62C9"/>
    <w:rsid w:val="00FE6772"/>
    <w:rsid w:val="00FE71E0"/>
    <w:rsid w:val="00FF2E90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460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226F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1">
    <w:name w:val="heading 1"/>
    <w:basedOn w:val="a0"/>
    <w:next w:val="a0"/>
    <w:qFormat/>
    <w:rsid w:val="00735D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D226F4"/>
    <w:pPr>
      <w:keepNext/>
      <w:ind w:left="142"/>
      <w:outlineLvl w:val="1"/>
    </w:pPr>
    <w:rPr>
      <w:sz w:val="24"/>
      <w:lang w:val="ru-RU"/>
    </w:rPr>
  </w:style>
  <w:style w:type="paragraph" w:styleId="3">
    <w:name w:val="heading 3"/>
    <w:basedOn w:val="a0"/>
    <w:next w:val="a0"/>
    <w:qFormat/>
    <w:rsid w:val="00D226F4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qFormat/>
    <w:rsid w:val="00735D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D226F4"/>
    <w:pPr>
      <w:keepNext/>
      <w:outlineLvl w:val="4"/>
    </w:pPr>
    <w:rPr>
      <w:b/>
      <w:bCs/>
      <w:sz w:val="24"/>
      <w:lang w:val="ru-RU"/>
    </w:rPr>
  </w:style>
  <w:style w:type="paragraph" w:styleId="7">
    <w:name w:val="heading 7"/>
    <w:basedOn w:val="a0"/>
    <w:next w:val="a0"/>
    <w:qFormat/>
    <w:rsid w:val="00D226F4"/>
    <w:pPr>
      <w:keepNext/>
      <w:outlineLvl w:val="6"/>
    </w:pPr>
    <w:rPr>
      <w:i/>
      <w:iCs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1"/>
    <w:rsid w:val="00D226F4"/>
    <w:rPr>
      <w:sz w:val="24"/>
      <w:u w:val="single"/>
      <w:lang w:val="ru-RU"/>
    </w:rPr>
  </w:style>
  <w:style w:type="paragraph" w:styleId="a4">
    <w:name w:val="Body Text"/>
    <w:basedOn w:val="a0"/>
    <w:link w:val="a5"/>
    <w:rsid w:val="00D226F4"/>
    <w:rPr>
      <w:sz w:val="24"/>
      <w:lang w:val="ru-RU"/>
    </w:rPr>
  </w:style>
  <w:style w:type="paragraph" w:styleId="a6">
    <w:name w:val="header"/>
    <w:aliases w:val="Galvene Rakstz. Rakstz."/>
    <w:basedOn w:val="a0"/>
    <w:link w:val="a7"/>
    <w:rsid w:val="00D226F4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D226F4"/>
  </w:style>
  <w:style w:type="paragraph" w:styleId="30">
    <w:name w:val="Body Text 3"/>
    <w:basedOn w:val="a0"/>
    <w:rsid w:val="00D226F4"/>
    <w:pPr>
      <w:jc w:val="both"/>
    </w:pPr>
    <w:rPr>
      <w:sz w:val="24"/>
      <w:lang w:val="ru-RU"/>
    </w:rPr>
  </w:style>
  <w:style w:type="character" w:styleId="a9">
    <w:name w:val="Hyperlink"/>
    <w:rsid w:val="00D226F4"/>
    <w:rPr>
      <w:color w:val="0000FF"/>
      <w:u w:val="single"/>
    </w:rPr>
  </w:style>
  <w:style w:type="paragraph" w:styleId="aa">
    <w:name w:val="Balloon Text"/>
    <w:basedOn w:val="a0"/>
    <w:semiHidden/>
    <w:rsid w:val="001E5232"/>
    <w:rPr>
      <w:rFonts w:ascii="Tahoma" w:hAnsi="Tahoma" w:cs="Tahoma"/>
      <w:sz w:val="16"/>
      <w:szCs w:val="16"/>
    </w:rPr>
  </w:style>
  <w:style w:type="paragraph" w:styleId="ab">
    <w:name w:val="List"/>
    <w:basedOn w:val="a0"/>
    <w:rsid w:val="00735D49"/>
    <w:pPr>
      <w:ind w:left="283" w:hanging="283"/>
    </w:pPr>
  </w:style>
  <w:style w:type="paragraph" w:styleId="a">
    <w:name w:val="List Bullet"/>
    <w:basedOn w:val="a0"/>
    <w:autoRedefine/>
    <w:rsid w:val="00735D49"/>
    <w:pPr>
      <w:numPr>
        <w:numId w:val="10"/>
      </w:numPr>
    </w:pPr>
  </w:style>
  <w:style w:type="paragraph" w:styleId="ac">
    <w:name w:val="Title"/>
    <w:basedOn w:val="a0"/>
    <w:qFormat/>
    <w:rsid w:val="00735D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Subtitle"/>
    <w:basedOn w:val="a0"/>
    <w:qFormat/>
    <w:rsid w:val="00735D4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Normal2">
    <w:name w:val="Normal2"/>
    <w:rsid w:val="00FC2B4D"/>
    <w:pPr>
      <w:widowControl w:val="0"/>
    </w:pPr>
    <w:rPr>
      <w:snapToGrid w:val="0"/>
      <w:sz w:val="24"/>
    </w:rPr>
  </w:style>
  <w:style w:type="paragraph" w:customStyle="1" w:styleId="Normal1">
    <w:name w:val="Normal1"/>
    <w:rsid w:val="005E425C"/>
    <w:pPr>
      <w:widowControl w:val="0"/>
    </w:pPr>
    <w:rPr>
      <w:snapToGrid w:val="0"/>
      <w:sz w:val="24"/>
    </w:rPr>
  </w:style>
  <w:style w:type="paragraph" w:customStyle="1" w:styleId="10">
    <w:name w:val="Абзац списка1"/>
    <w:basedOn w:val="a0"/>
    <w:uiPriority w:val="34"/>
    <w:qFormat/>
    <w:rsid w:val="00012B72"/>
    <w:pPr>
      <w:ind w:left="720"/>
      <w:contextualSpacing/>
    </w:pPr>
  </w:style>
  <w:style w:type="paragraph" w:customStyle="1" w:styleId="Normal3">
    <w:name w:val="Normal3"/>
    <w:rsid w:val="003A6D45"/>
    <w:pPr>
      <w:widowControl w:val="0"/>
    </w:pPr>
  </w:style>
  <w:style w:type="character" w:customStyle="1" w:styleId="21">
    <w:name w:val="Основной текст 2 Знак"/>
    <w:link w:val="20"/>
    <w:rsid w:val="00FB18B1"/>
    <w:rPr>
      <w:sz w:val="24"/>
      <w:u w:val="single"/>
      <w:lang w:eastAsia="en-US"/>
    </w:rPr>
  </w:style>
  <w:style w:type="character" w:customStyle="1" w:styleId="s0">
    <w:name w:val="s0"/>
    <w:rsid w:val="00EC7A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e">
    <w:name w:val="Table Grid"/>
    <w:basedOn w:val="a2"/>
    <w:rsid w:val="00AB0B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D1704F"/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D170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Normal (Web)"/>
    <w:basedOn w:val="a0"/>
    <w:rsid w:val="002C31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 w:eastAsia="ru-RU"/>
    </w:rPr>
  </w:style>
  <w:style w:type="paragraph" w:styleId="22">
    <w:name w:val="Body Text Indent 2"/>
    <w:basedOn w:val="a0"/>
    <w:link w:val="23"/>
    <w:rsid w:val="00372D2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72D28"/>
    <w:rPr>
      <w:lang w:val="en-US" w:eastAsia="en-US"/>
    </w:rPr>
  </w:style>
  <w:style w:type="character" w:customStyle="1" w:styleId="a5">
    <w:name w:val="Основной текст Знак"/>
    <w:link w:val="a4"/>
    <w:rsid w:val="00387534"/>
    <w:rPr>
      <w:sz w:val="24"/>
      <w:lang w:eastAsia="en-US"/>
    </w:rPr>
  </w:style>
  <w:style w:type="character" w:customStyle="1" w:styleId="a7">
    <w:name w:val="Верхний колонтитул Знак"/>
    <w:aliases w:val="Galvene Rakstz. Rakstz. Знак"/>
    <w:link w:val="a6"/>
    <w:rsid w:val="00622BB3"/>
    <w:rPr>
      <w:lang w:val="en-US" w:eastAsia="en-US"/>
    </w:rPr>
  </w:style>
  <w:style w:type="character" w:customStyle="1" w:styleId="s1">
    <w:name w:val="s1"/>
    <w:rsid w:val="00622BB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No Spacing"/>
    <w:qFormat/>
    <w:rsid w:val="00435D79"/>
    <w:rPr>
      <w:rFonts w:ascii="Calibri" w:hAnsi="Calibri" w:cs="Calibri"/>
      <w:sz w:val="22"/>
      <w:szCs w:val="22"/>
      <w:lang w:eastAsia="ko-KR"/>
    </w:rPr>
  </w:style>
  <w:style w:type="paragraph" w:customStyle="1" w:styleId="af1">
    <w:name w:val="Знак Знак Знак Знак Знак Знак"/>
    <w:basedOn w:val="a0"/>
    <w:autoRedefine/>
    <w:rsid w:val="000C03AC"/>
    <w:pPr>
      <w:overflowPunct/>
      <w:autoSpaceDE/>
      <w:autoSpaceDN/>
      <w:adjustRightInd/>
      <w:spacing w:after="160" w:line="360" w:lineRule="auto"/>
      <w:jc w:val="center"/>
      <w:textAlignment w:val="auto"/>
    </w:pPr>
    <w:rPr>
      <w:sz w:val="22"/>
      <w:szCs w:val="22"/>
      <w:lang w:val="ru-RU" w:eastAsia="ru-RU"/>
    </w:rPr>
  </w:style>
  <w:style w:type="paragraph" w:customStyle="1" w:styleId="Style1">
    <w:name w:val="Style1"/>
    <w:basedOn w:val="a0"/>
    <w:rsid w:val="00CD5C5F"/>
    <w:pPr>
      <w:tabs>
        <w:tab w:val="left" w:pos="567"/>
      </w:tabs>
      <w:overflowPunct/>
      <w:autoSpaceDE/>
      <w:autoSpaceDN/>
      <w:adjustRightInd/>
      <w:jc w:val="both"/>
      <w:textAlignment w:val="auto"/>
    </w:pPr>
    <w:rPr>
      <w:rFonts w:ascii="Helvetica" w:hAnsi="Helvetica"/>
      <w:b/>
      <w:sz w:val="24"/>
      <w:lang w:val="en-GB"/>
    </w:rPr>
  </w:style>
  <w:style w:type="paragraph" w:customStyle="1" w:styleId="Style3">
    <w:name w:val="Style3"/>
    <w:basedOn w:val="a0"/>
    <w:rsid w:val="00CD5C5F"/>
    <w:pPr>
      <w:tabs>
        <w:tab w:val="left" w:pos="567"/>
      </w:tabs>
      <w:overflowPunct/>
      <w:autoSpaceDE/>
      <w:autoSpaceDN/>
      <w:adjustRightInd/>
      <w:spacing w:before="120"/>
      <w:ind w:left="567"/>
      <w:jc w:val="both"/>
      <w:textAlignment w:val="auto"/>
    </w:pPr>
    <w:rPr>
      <w:rFonts w:ascii="Helvetica" w:hAnsi="Helvetica"/>
      <w:sz w:val="24"/>
      <w:lang w:val="en-GB"/>
    </w:rPr>
  </w:style>
  <w:style w:type="character" w:styleId="af2">
    <w:name w:val="Emphasis"/>
    <w:uiPriority w:val="20"/>
    <w:qFormat/>
    <w:rsid w:val="0013289F"/>
    <w:rPr>
      <w:i/>
      <w:iCs/>
    </w:rPr>
  </w:style>
  <w:style w:type="paragraph" w:styleId="af3">
    <w:name w:val="footer"/>
    <w:basedOn w:val="a0"/>
    <w:link w:val="af4"/>
    <w:uiPriority w:val="99"/>
    <w:rsid w:val="00700CA8"/>
    <w:pPr>
      <w:tabs>
        <w:tab w:val="center" w:pos="4680"/>
        <w:tab w:val="right" w:pos="9360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700CA8"/>
  </w:style>
  <w:style w:type="character" w:customStyle="1" w:styleId="af5">
    <w:name w:val="Основной текст_"/>
    <w:link w:val="24"/>
    <w:rsid w:val="00C428DF"/>
    <w:rPr>
      <w:sz w:val="23"/>
      <w:szCs w:val="23"/>
      <w:shd w:val="clear" w:color="auto" w:fill="FFFFFF"/>
    </w:rPr>
  </w:style>
  <w:style w:type="paragraph" w:customStyle="1" w:styleId="24">
    <w:name w:val="Основной текст2"/>
    <w:basedOn w:val="a0"/>
    <w:link w:val="af5"/>
    <w:rsid w:val="00C428DF"/>
    <w:pPr>
      <w:shd w:val="clear" w:color="auto" w:fill="FFFFFF"/>
      <w:overflowPunct/>
      <w:autoSpaceDE/>
      <w:autoSpaceDN/>
      <w:adjustRightInd/>
      <w:spacing w:before="480" w:after="600" w:line="0" w:lineRule="atLeast"/>
      <w:ind w:hanging="540"/>
      <w:textAlignment w:val="auto"/>
    </w:pPr>
    <w:rPr>
      <w:sz w:val="23"/>
      <w:szCs w:val="23"/>
      <w:lang w:val="ru-RU" w:eastAsia="ru-RU"/>
    </w:rPr>
  </w:style>
  <w:style w:type="character" w:customStyle="1" w:styleId="st">
    <w:name w:val="st"/>
    <w:rsid w:val="00E315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226F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1">
    <w:name w:val="heading 1"/>
    <w:basedOn w:val="a0"/>
    <w:next w:val="a0"/>
    <w:qFormat/>
    <w:rsid w:val="00735D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D226F4"/>
    <w:pPr>
      <w:keepNext/>
      <w:ind w:left="142"/>
      <w:outlineLvl w:val="1"/>
    </w:pPr>
    <w:rPr>
      <w:sz w:val="24"/>
      <w:lang w:val="ru-RU"/>
    </w:rPr>
  </w:style>
  <w:style w:type="paragraph" w:styleId="3">
    <w:name w:val="heading 3"/>
    <w:basedOn w:val="a0"/>
    <w:next w:val="a0"/>
    <w:qFormat/>
    <w:rsid w:val="00D226F4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qFormat/>
    <w:rsid w:val="00735D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D226F4"/>
    <w:pPr>
      <w:keepNext/>
      <w:outlineLvl w:val="4"/>
    </w:pPr>
    <w:rPr>
      <w:b/>
      <w:bCs/>
      <w:sz w:val="24"/>
      <w:lang w:val="ru-RU"/>
    </w:rPr>
  </w:style>
  <w:style w:type="paragraph" w:styleId="7">
    <w:name w:val="heading 7"/>
    <w:basedOn w:val="a0"/>
    <w:next w:val="a0"/>
    <w:qFormat/>
    <w:rsid w:val="00D226F4"/>
    <w:pPr>
      <w:keepNext/>
      <w:outlineLvl w:val="6"/>
    </w:pPr>
    <w:rPr>
      <w:i/>
      <w:iCs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1"/>
    <w:rsid w:val="00D226F4"/>
    <w:rPr>
      <w:sz w:val="24"/>
      <w:u w:val="single"/>
      <w:lang w:val="ru-RU"/>
    </w:rPr>
  </w:style>
  <w:style w:type="paragraph" w:styleId="a4">
    <w:name w:val="Body Text"/>
    <w:basedOn w:val="a0"/>
    <w:link w:val="a5"/>
    <w:rsid w:val="00D226F4"/>
    <w:rPr>
      <w:sz w:val="24"/>
      <w:lang w:val="ru-RU"/>
    </w:rPr>
  </w:style>
  <w:style w:type="paragraph" w:styleId="a6">
    <w:name w:val="header"/>
    <w:aliases w:val="Galvene Rakstz. Rakstz."/>
    <w:basedOn w:val="a0"/>
    <w:link w:val="a7"/>
    <w:rsid w:val="00D226F4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D226F4"/>
  </w:style>
  <w:style w:type="paragraph" w:styleId="30">
    <w:name w:val="Body Text 3"/>
    <w:basedOn w:val="a0"/>
    <w:rsid w:val="00D226F4"/>
    <w:pPr>
      <w:jc w:val="both"/>
    </w:pPr>
    <w:rPr>
      <w:sz w:val="24"/>
      <w:lang w:val="ru-RU"/>
    </w:rPr>
  </w:style>
  <w:style w:type="character" w:styleId="a9">
    <w:name w:val="Hyperlink"/>
    <w:rsid w:val="00D226F4"/>
    <w:rPr>
      <w:color w:val="0000FF"/>
      <w:u w:val="single"/>
    </w:rPr>
  </w:style>
  <w:style w:type="paragraph" w:styleId="aa">
    <w:name w:val="Balloon Text"/>
    <w:basedOn w:val="a0"/>
    <w:semiHidden/>
    <w:rsid w:val="001E5232"/>
    <w:rPr>
      <w:rFonts w:ascii="Tahoma" w:hAnsi="Tahoma" w:cs="Tahoma"/>
      <w:sz w:val="16"/>
      <w:szCs w:val="16"/>
    </w:rPr>
  </w:style>
  <w:style w:type="paragraph" w:styleId="ab">
    <w:name w:val="List"/>
    <w:basedOn w:val="a0"/>
    <w:rsid w:val="00735D49"/>
    <w:pPr>
      <w:ind w:left="283" w:hanging="283"/>
    </w:pPr>
  </w:style>
  <w:style w:type="paragraph" w:styleId="a">
    <w:name w:val="List Bullet"/>
    <w:basedOn w:val="a0"/>
    <w:autoRedefine/>
    <w:rsid w:val="00735D49"/>
    <w:pPr>
      <w:numPr>
        <w:numId w:val="10"/>
      </w:numPr>
    </w:pPr>
  </w:style>
  <w:style w:type="paragraph" w:styleId="ac">
    <w:name w:val="Title"/>
    <w:basedOn w:val="a0"/>
    <w:qFormat/>
    <w:rsid w:val="00735D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Subtitle"/>
    <w:basedOn w:val="a0"/>
    <w:qFormat/>
    <w:rsid w:val="00735D4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Normal2">
    <w:name w:val="Normal2"/>
    <w:rsid w:val="00FC2B4D"/>
    <w:pPr>
      <w:widowControl w:val="0"/>
    </w:pPr>
    <w:rPr>
      <w:snapToGrid w:val="0"/>
      <w:sz w:val="24"/>
    </w:rPr>
  </w:style>
  <w:style w:type="paragraph" w:customStyle="1" w:styleId="Normal1">
    <w:name w:val="Normal1"/>
    <w:rsid w:val="005E425C"/>
    <w:pPr>
      <w:widowControl w:val="0"/>
    </w:pPr>
    <w:rPr>
      <w:snapToGrid w:val="0"/>
      <w:sz w:val="24"/>
    </w:rPr>
  </w:style>
  <w:style w:type="paragraph" w:customStyle="1" w:styleId="10">
    <w:name w:val="Абзац списка1"/>
    <w:basedOn w:val="a0"/>
    <w:uiPriority w:val="34"/>
    <w:qFormat/>
    <w:rsid w:val="00012B72"/>
    <w:pPr>
      <w:ind w:left="720"/>
      <w:contextualSpacing/>
    </w:pPr>
  </w:style>
  <w:style w:type="paragraph" w:customStyle="1" w:styleId="Normal3">
    <w:name w:val="Normal3"/>
    <w:rsid w:val="003A6D45"/>
    <w:pPr>
      <w:widowControl w:val="0"/>
    </w:pPr>
  </w:style>
  <w:style w:type="character" w:customStyle="1" w:styleId="21">
    <w:name w:val="Основной текст 2 Знак"/>
    <w:link w:val="20"/>
    <w:rsid w:val="00FB18B1"/>
    <w:rPr>
      <w:sz w:val="24"/>
      <w:u w:val="single"/>
      <w:lang w:eastAsia="en-US"/>
    </w:rPr>
  </w:style>
  <w:style w:type="character" w:customStyle="1" w:styleId="s0">
    <w:name w:val="s0"/>
    <w:rsid w:val="00EC7A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e">
    <w:name w:val="Table Grid"/>
    <w:basedOn w:val="a2"/>
    <w:rsid w:val="00AB0B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D1704F"/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D170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Normal (Web)"/>
    <w:basedOn w:val="a0"/>
    <w:rsid w:val="002C31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 w:eastAsia="ru-RU"/>
    </w:rPr>
  </w:style>
  <w:style w:type="paragraph" w:styleId="22">
    <w:name w:val="Body Text Indent 2"/>
    <w:basedOn w:val="a0"/>
    <w:link w:val="23"/>
    <w:rsid w:val="00372D2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72D28"/>
    <w:rPr>
      <w:lang w:val="en-US" w:eastAsia="en-US"/>
    </w:rPr>
  </w:style>
  <w:style w:type="character" w:customStyle="1" w:styleId="a5">
    <w:name w:val="Основной текст Знак"/>
    <w:link w:val="a4"/>
    <w:rsid w:val="00387534"/>
    <w:rPr>
      <w:sz w:val="24"/>
      <w:lang w:eastAsia="en-US"/>
    </w:rPr>
  </w:style>
  <w:style w:type="character" w:customStyle="1" w:styleId="a7">
    <w:name w:val="Верхний колонтитул Знак"/>
    <w:aliases w:val="Galvene Rakstz. Rakstz. Знак"/>
    <w:link w:val="a6"/>
    <w:rsid w:val="00622BB3"/>
    <w:rPr>
      <w:lang w:val="en-US" w:eastAsia="en-US"/>
    </w:rPr>
  </w:style>
  <w:style w:type="character" w:customStyle="1" w:styleId="s1">
    <w:name w:val="s1"/>
    <w:rsid w:val="00622BB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No Spacing"/>
    <w:qFormat/>
    <w:rsid w:val="00435D79"/>
    <w:rPr>
      <w:rFonts w:ascii="Calibri" w:hAnsi="Calibri" w:cs="Calibri"/>
      <w:sz w:val="22"/>
      <w:szCs w:val="22"/>
      <w:lang w:eastAsia="ko-KR"/>
    </w:rPr>
  </w:style>
  <w:style w:type="paragraph" w:customStyle="1" w:styleId="af1">
    <w:name w:val="Знак Знак Знак Знак Знак Знак"/>
    <w:basedOn w:val="a0"/>
    <w:autoRedefine/>
    <w:rsid w:val="000C03AC"/>
    <w:pPr>
      <w:overflowPunct/>
      <w:autoSpaceDE/>
      <w:autoSpaceDN/>
      <w:adjustRightInd/>
      <w:spacing w:after="160" w:line="360" w:lineRule="auto"/>
      <w:jc w:val="center"/>
      <w:textAlignment w:val="auto"/>
    </w:pPr>
    <w:rPr>
      <w:sz w:val="22"/>
      <w:szCs w:val="22"/>
      <w:lang w:val="ru-RU" w:eastAsia="ru-RU"/>
    </w:rPr>
  </w:style>
  <w:style w:type="paragraph" w:customStyle="1" w:styleId="Style1">
    <w:name w:val="Style1"/>
    <w:basedOn w:val="a0"/>
    <w:rsid w:val="00CD5C5F"/>
    <w:pPr>
      <w:tabs>
        <w:tab w:val="left" w:pos="567"/>
      </w:tabs>
      <w:overflowPunct/>
      <w:autoSpaceDE/>
      <w:autoSpaceDN/>
      <w:adjustRightInd/>
      <w:jc w:val="both"/>
      <w:textAlignment w:val="auto"/>
    </w:pPr>
    <w:rPr>
      <w:rFonts w:ascii="Helvetica" w:hAnsi="Helvetica"/>
      <w:b/>
      <w:sz w:val="24"/>
      <w:lang w:val="en-GB"/>
    </w:rPr>
  </w:style>
  <w:style w:type="paragraph" w:customStyle="1" w:styleId="Style3">
    <w:name w:val="Style3"/>
    <w:basedOn w:val="a0"/>
    <w:rsid w:val="00CD5C5F"/>
    <w:pPr>
      <w:tabs>
        <w:tab w:val="left" w:pos="567"/>
      </w:tabs>
      <w:overflowPunct/>
      <w:autoSpaceDE/>
      <w:autoSpaceDN/>
      <w:adjustRightInd/>
      <w:spacing w:before="120"/>
      <w:ind w:left="567"/>
      <w:jc w:val="both"/>
      <w:textAlignment w:val="auto"/>
    </w:pPr>
    <w:rPr>
      <w:rFonts w:ascii="Helvetica" w:hAnsi="Helvetica"/>
      <w:sz w:val="24"/>
      <w:lang w:val="en-GB"/>
    </w:rPr>
  </w:style>
  <w:style w:type="character" w:styleId="af2">
    <w:name w:val="Emphasis"/>
    <w:uiPriority w:val="20"/>
    <w:qFormat/>
    <w:rsid w:val="0013289F"/>
    <w:rPr>
      <w:i/>
      <w:iCs/>
    </w:rPr>
  </w:style>
  <w:style w:type="paragraph" w:styleId="af3">
    <w:name w:val="footer"/>
    <w:basedOn w:val="a0"/>
    <w:link w:val="af4"/>
    <w:uiPriority w:val="99"/>
    <w:rsid w:val="00700CA8"/>
    <w:pPr>
      <w:tabs>
        <w:tab w:val="center" w:pos="4680"/>
        <w:tab w:val="right" w:pos="9360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700CA8"/>
  </w:style>
  <w:style w:type="character" w:customStyle="1" w:styleId="af5">
    <w:name w:val="Основной текст_"/>
    <w:link w:val="24"/>
    <w:rsid w:val="00C428DF"/>
    <w:rPr>
      <w:sz w:val="23"/>
      <w:szCs w:val="23"/>
      <w:shd w:val="clear" w:color="auto" w:fill="FFFFFF"/>
    </w:rPr>
  </w:style>
  <w:style w:type="paragraph" w:customStyle="1" w:styleId="24">
    <w:name w:val="Основной текст2"/>
    <w:basedOn w:val="a0"/>
    <w:link w:val="af5"/>
    <w:rsid w:val="00C428DF"/>
    <w:pPr>
      <w:shd w:val="clear" w:color="auto" w:fill="FFFFFF"/>
      <w:overflowPunct/>
      <w:autoSpaceDE/>
      <w:autoSpaceDN/>
      <w:adjustRightInd/>
      <w:spacing w:before="480" w:after="600" w:line="0" w:lineRule="atLeast"/>
      <w:ind w:hanging="540"/>
      <w:textAlignment w:val="auto"/>
    </w:pPr>
    <w:rPr>
      <w:sz w:val="23"/>
      <w:szCs w:val="23"/>
      <w:lang w:val="ru-RU" w:eastAsia="ru-RU"/>
    </w:rPr>
  </w:style>
  <w:style w:type="character" w:customStyle="1" w:styleId="st">
    <w:name w:val="st"/>
    <w:rsid w:val="00E3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D667-93A4-994F-8242-E705E7C2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4672</Words>
  <Characters>26636</Characters>
  <Application>Microsoft Macintosh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</vt:lpstr>
      <vt:lpstr>ИНСТРУКЦИЯ</vt:lpstr>
    </vt:vector>
  </TitlesOfParts>
  <Company>TOSHIBA</Company>
  <LinksUpToDate>false</LinksUpToDate>
  <CharactersWithSpaces>31246</CharactersWithSpaces>
  <SharedDoc>false</SharedDoc>
  <HLinks>
    <vt:vector size="6" baseType="variant"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mailto:mss001@mail.ru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name</dc:creator>
  <cp:lastModifiedBy>Оркен Шыназаров</cp:lastModifiedBy>
  <cp:revision>3</cp:revision>
  <cp:lastPrinted>2017-06-30T04:57:00Z</cp:lastPrinted>
  <dcterms:created xsi:type="dcterms:W3CDTF">2017-07-11T05:29:00Z</dcterms:created>
  <dcterms:modified xsi:type="dcterms:W3CDTF">2019-04-05T05:42:00Z</dcterms:modified>
</cp:coreProperties>
</file>