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AC657" w14:textId="404816F6" w:rsidR="006F7510" w:rsidRPr="00C503CD" w:rsidRDefault="006F7510" w:rsidP="006F7510">
      <w:pPr>
        <w:widowControl w:val="0"/>
        <w:tabs>
          <w:tab w:val="left" w:pos="4820"/>
        </w:tabs>
        <w:spacing w:after="0" w:line="240" w:lineRule="auto"/>
        <w:ind w:left="4820"/>
        <w:jc w:val="both"/>
        <w:rPr>
          <w:rFonts w:ascii="Times New Roman" w:eastAsia="Times New Roman" w:hAnsi="Times New Roman"/>
          <w:b/>
          <w:snapToGrid w:val="0"/>
          <w:sz w:val="28"/>
          <w:szCs w:val="28"/>
          <w:lang w:eastAsia="ru-RU"/>
        </w:rPr>
      </w:pPr>
      <w:r w:rsidRPr="00C503CD">
        <w:rPr>
          <w:rFonts w:ascii="Times New Roman" w:eastAsia="Times New Roman" w:hAnsi="Times New Roman"/>
          <w:b/>
          <w:snapToGrid w:val="0"/>
          <w:sz w:val="28"/>
          <w:szCs w:val="28"/>
          <w:lang w:eastAsia="ru-RU"/>
        </w:rPr>
        <w:t>УТВЕРЖДЕНА</w:t>
      </w:r>
    </w:p>
    <w:p w14:paraId="0897C948" w14:textId="77777777" w:rsidR="006F7510" w:rsidRPr="00C503CD" w:rsidRDefault="006F7510" w:rsidP="006F7510">
      <w:pPr>
        <w:tabs>
          <w:tab w:val="left" w:pos="4820"/>
        </w:tabs>
        <w:autoSpaceDE w:val="0"/>
        <w:autoSpaceDN w:val="0"/>
        <w:spacing w:after="0" w:line="240" w:lineRule="auto"/>
        <w:ind w:left="4820"/>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Приказом Председателя </w:t>
      </w:r>
    </w:p>
    <w:p w14:paraId="4211822F" w14:textId="77777777" w:rsidR="006F7510" w:rsidRPr="00C503CD" w:rsidRDefault="006F7510" w:rsidP="006F7510">
      <w:pPr>
        <w:tabs>
          <w:tab w:val="left" w:pos="4820"/>
        </w:tabs>
        <w:autoSpaceDE w:val="0"/>
        <w:autoSpaceDN w:val="0"/>
        <w:spacing w:after="0" w:line="240" w:lineRule="auto"/>
        <w:ind w:left="4820"/>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РГУ «Комитет медицинского и</w:t>
      </w:r>
    </w:p>
    <w:p w14:paraId="34BC134D" w14:textId="77777777" w:rsidR="006F7510" w:rsidRPr="00C503CD" w:rsidRDefault="006F7510" w:rsidP="006F7510">
      <w:pPr>
        <w:tabs>
          <w:tab w:val="left" w:pos="4820"/>
        </w:tabs>
        <w:autoSpaceDE w:val="0"/>
        <w:autoSpaceDN w:val="0"/>
        <w:spacing w:after="0" w:line="240" w:lineRule="auto"/>
        <w:ind w:left="4820"/>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фармацевтического контроля</w:t>
      </w:r>
    </w:p>
    <w:p w14:paraId="2E3D3CBA" w14:textId="77777777" w:rsidR="006F7510" w:rsidRPr="00C503CD" w:rsidRDefault="006F7510" w:rsidP="006F7510">
      <w:pPr>
        <w:keepNext/>
        <w:tabs>
          <w:tab w:val="left" w:pos="4820"/>
        </w:tabs>
        <w:autoSpaceDE w:val="0"/>
        <w:autoSpaceDN w:val="0"/>
        <w:spacing w:after="0" w:line="240" w:lineRule="auto"/>
        <w:ind w:left="4820"/>
        <w:jc w:val="both"/>
        <w:outlineLvl w:val="2"/>
        <w:rPr>
          <w:rFonts w:ascii="Times New Roman" w:eastAsia="Times New Roman" w:hAnsi="Times New Roman"/>
          <w:bCs/>
          <w:sz w:val="28"/>
          <w:szCs w:val="28"/>
          <w:lang w:val="uk-UA" w:eastAsia="ru-RU"/>
        </w:rPr>
      </w:pPr>
      <w:r w:rsidRPr="00C503CD">
        <w:rPr>
          <w:rFonts w:ascii="Times New Roman" w:eastAsia="Times New Roman" w:hAnsi="Times New Roman"/>
          <w:bCs/>
          <w:sz w:val="28"/>
          <w:szCs w:val="28"/>
          <w:lang w:eastAsia="ru-RU"/>
        </w:rPr>
        <w:t>Министерства здравоохранения</w:t>
      </w:r>
      <w:r w:rsidRPr="00C503CD">
        <w:rPr>
          <w:rFonts w:ascii="Times New Roman" w:eastAsia="Times New Roman" w:hAnsi="Times New Roman"/>
          <w:bCs/>
          <w:sz w:val="28"/>
          <w:szCs w:val="28"/>
          <w:lang w:val="uk-UA" w:eastAsia="ru-RU"/>
        </w:rPr>
        <w:t xml:space="preserve"> </w:t>
      </w:r>
    </w:p>
    <w:p w14:paraId="7E4F778B" w14:textId="77777777" w:rsidR="006F7510" w:rsidRPr="00C503CD" w:rsidRDefault="006F7510" w:rsidP="006F7510">
      <w:pPr>
        <w:keepNext/>
        <w:tabs>
          <w:tab w:val="left" w:pos="4820"/>
        </w:tabs>
        <w:autoSpaceDE w:val="0"/>
        <w:autoSpaceDN w:val="0"/>
        <w:spacing w:after="0" w:line="240" w:lineRule="auto"/>
        <w:ind w:left="4820"/>
        <w:jc w:val="both"/>
        <w:outlineLvl w:val="3"/>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eastAsia="ru-RU"/>
        </w:rPr>
        <w:t>Республики Казахстан»</w:t>
      </w:r>
    </w:p>
    <w:p w14:paraId="49AA16BE" w14:textId="77777777" w:rsidR="006F7510" w:rsidRPr="00C503CD" w:rsidRDefault="006F7510" w:rsidP="006F7510">
      <w:pPr>
        <w:tabs>
          <w:tab w:val="left" w:pos="4820"/>
        </w:tabs>
        <w:autoSpaceDE w:val="0"/>
        <w:autoSpaceDN w:val="0"/>
        <w:spacing w:after="0" w:line="240" w:lineRule="auto"/>
        <w:ind w:left="4820"/>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от «____»____________20__г.</w:t>
      </w:r>
    </w:p>
    <w:p w14:paraId="5F5DD680" w14:textId="1D374B9F" w:rsidR="006F7510" w:rsidRPr="00C503CD" w:rsidRDefault="006F7510" w:rsidP="006F7510">
      <w:pPr>
        <w:tabs>
          <w:tab w:val="left" w:pos="4820"/>
        </w:tabs>
        <w:autoSpaceDE w:val="0"/>
        <w:autoSpaceDN w:val="0"/>
        <w:spacing w:after="0" w:line="240" w:lineRule="auto"/>
        <w:ind w:left="4820"/>
        <w:rPr>
          <w:rFonts w:ascii="Times New Roman" w:eastAsia="Times New Roman" w:hAnsi="Times New Roman"/>
          <w:b/>
          <w:sz w:val="28"/>
          <w:szCs w:val="28"/>
          <w:lang w:eastAsia="ru-RU"/>
        </w:rPr>
      </w:pPr>
      <w:r w:rsidRPr="00C503CD">
        <w:rPr>
          <w:rFonts w:ascii="Times New Roman" w:eastAsia="Times New Roman" w:hAnsi="Times New Roman"/>
          <w:snapToGrid w:val="0"/>
          <w:sz w:val="28"/>
          <w:szCs w:val="28"/>
          <w:lang w:eastAsia="ru-RU"/>
        </w:rPr>
        <w:t>№ ______________</w:t>
      </w:r>
    </w:p>
    <w:p w14:paraId="667C0C84" w14:textId="77777777" w:rsidR="006F7510" w:rsidRPr="00C503CD" w:rsidRDefault="006F7510" w:rsidP="0052079C">
      <w:pPr>
        <w:autoSpaceDE w:val="0"/>
        <w:autoSpaceDN w:val="0"/>
        <w:spacing w:after="0" w:line="240" w:lineRule="auto"/>
        <w:jc w:val="center"/>
        <w:rPr>
          <w:rFonts w:ascii="Times New Roman" w:eastAsia="Times New Roman" w:hAnsi="Times New Roman"/>
          <w:b/>
          <w:sz w:val="28"/>
          <w:szCs w:val="28"/>
          <w:lang w:eastAsia="ru-RU"/>
        </w:rPr>
      </w:pPr>
    </w:p>
    <w:p w14:paraId="53320C9C" w14:textId="77777777" w:rsidR="006F7510" w:rsidRPr="00C503CD" w:rsidRDefault="006F7510" w:rsidP="0052079C">
      <w:pPr>
        <w:autoSpaceDE w:val="0"/>
        <w:autoSpaceDN w:val="0"/>
        <w:spacing w:after="0" w:line="240" w:lineRule="auto"/>
        <w:jc w:val="center"/>
        <w:rPr>
          <w:rFonts w:ascii="Times New Roman" w:eastAsia="Times New Roman" w:hAnsi="Times New Roman"/>
          <w:b/>
          <w:sz w:val="28"/>
          <w:szCs w:val="28"/>
          <w:lang w:eastAsia="ru-RU"/>
        </w:rPr>
      </w:pPr>
    </w:p>
    <w:p w14:paraId="2C5B9E84" w14:textId="3FF91F49" w:rsidR="00F45DE9" w:rsidRPr="00C503CD" w:rsidRDefault="00F45DE9" w:rsidP="0052079C">
      <w:pPr>
        <w:autoSpaceDE w:val="0"/>
        <w:autoSpaceDN w:val="0"/>
        <w:spacing w:after="0" w:line="240" w:lineRule="auto"/>
        <w:jc w:val="center"/>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Инструкция по медицинскому применению</w:t>
      </w:r>
    </w:p>
    <w:p w14:paraId="58DB2058" w14:textId="4DBC7D66" w:rsidR="00D76048" w:rsidRPr="00C503CD" w:rsidRDefault="00F45DE9" w:rsidP="0052079C">
      <w:pPr>
        <w:autoSpaceDE w:val="0"/>
        <w:autoSpaceDN w:val="0"/>
        <w:spacing w:after="0" w:line="240" w:lineRule="auto"/>
        <w:jc w:val="center"/>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лекарственного препарата</w:t>
      </w:r>
      <w:r w:rsidRPr="00C503CD" w:rsidDel="00F45DE9">
        <w:rPr>
          <w:rFonts w:ascii="Times New Roman" w:eastAsia="Times New Roman" w:hAnsi="Times New Roman"/>
          <w:b/>
          <w:sz w:val="28"/>
          <w:szCs w:val="28"/>
          <w:lang w:eastAsia="ru-RU"/>
        </w:rPr>
        <w:t xml:space="preserve"> </w:t>
      </w:r>
      <w:r w:rsidR="00AE7922" w:rsidRPr="00C503CD">
        <w:rPr>
          <w:rFonts w:ascii="Times New Roman" w:eastAsia="Times New Roman" w:hAnsi="Times New Roman"/>
          <w:b/>
          <w:sz w:val="28"/>
          <w:szCs w:val="28"/>
          <w:lang w:eastAsia="ru-RU"/>
        </w:rPr>
        <w:t>(</w:t>
      </w:r>
      <w:r w:rsidR="002C1660" w:rsidRPr="00C503CD">
        <w:rPr>
          <w:rFonts w:ascii="Times New Roman" w:eastAsia="Times New Roman" w:hAnsi="Times New Roman"/>
          <w:b/>
          <w:sz w:val="28"/>
          <w:szCs w:val="28"/>
          <w:lang w:eastAsia="ru-RU"/>
        </w:rPr>
        <w:t>Л</w:t>
      </w:r>
      <w:r w:rsidR="00AE7922" w:rsidRPr="00C503CD">
        <w:rPr>
          <w:rFonts w:ascii="Times New Roman" w:eastAsia="Times New Roman" w:hAnsi="Times New Roman"/>
          <w:b/>
          <w:sz w:val="28"/>
          <w:szCs w:val="28"/>
          <w:lang w:eastAsia="ru-RU"/>
        </w:rPr>
        <w:t>исток-вкладыш)</w:t>
      </w:r>
    </w:p>
    <w:p w14:paraId="6974ADED" w14:textId="77777777" w:rsidR="00232642" w:rsidRPr="00C503CD" w:rsidRDefault="00232642" w:rsidP="0052079C">
      <w:pPr>
        <w:autoSpaceDE w:val="0"/>
        <w:autoSpaceDN w:val="0"/>
        <w:spacing w:after="0" w:line="240" w:lineRule="auto"/>
        <w:jc w:val="both"/>
        <w:rPr>
          <w:rFonts w:ascii="Times New Roman" w:eastAsia="Times New Roman" w:hAnsi="Times New Roman"/>
          <w:b/>
          <w:sz w:val="28"/>
          <w:szCs w:val="28"/>
          <w:lang w:eastAsia="ru-RU"/>
        </w:rPr>
      </w:pPr>
    </w:p>
    <w:p w14:paraId="3C4154C2" w14:textId="345D4AF9" w:rsidR="00004262" w:rsidRPr="00C503CD" w:rsidRDefault="00F45DE9" w:rsidP="0052079C">
      <w:pPr>
        <w:autoSpaceDE w:val="0"/>
        <w:autoSpaceDN w:val="0"/>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Торговое наименование</w:t>
      </w:r>
    </w:p>
    <w:p w14:paraId="69207FCB" w14:textId="68FA58CC" w:rsidR="00EF4419" w:rsidRPr="00C503CD" w:rsidRDefault="00F45DE9" w:rsidP="0052079C">
      <w:pPr>
        <w:autoSpaceDE w:val="0"/>
        <w:autoSpaceDN w:val="0"/>
        <w:spacing w:after="0" w:line="240" w:lineRule="auto"/>
        <w:jc w:val="both"/>
        <w:rPr>
          <w:rFonts w:ascii="Times New Roman" w:eastAsia="Times New Roman" w:hAnsi="Times New Roman"/>
          <w:bCs/>
          <w:sz w:val="28"/>
          <w:szCs w:val="28"/>
          <w:lang w:eastAsia="ru-RU"/>
        </w:rPr>
      </w:pPr>
      <w:proofErr w:type="spellStart"/>
      <w:r w:rsidRPr="00C503CD">
        <w:rPr>
          <w:rFonts w:ascii="Times New Roman" w:eastAsia="Times New Roman" w:hAnsi="Times New Roman"/>
          <w:bCs/>
          <w:sz w:val="28"/>
          <w:szCs w:val="28"/>
          <w:lang w:eastAsia="ru-RU"/>
        </w:rPr>
        <w:t>Алтебрел</w:t>
      </w:r>
      <w:proofErr w:type="spellEnd"/>
    </w:p>
    <w:p w14:paraId="672D89A3" w14:textId="590611E6" w:rsidR="000E3EB4" w:rsidRPr="00C503CD" w:rsidRDefault="000E3EB4" w:rsidP="0052079C">
      <w:pPr>
        <w:autoSpaceDE w:val="0"/>
        <w:autoSpaceDN w:val="0"/>
        <w:spacing w:after="0" w:line="240" w:lineRule="auto"/>
        <w:jc w:val="both"/>
        <w:rPr>
          <w:rFonts w:ascii="Times New Roman" w:eastAsia="Times New Roman" w:hAnsi="Times New Roman"/>
          <w:bCs/>
          <w:sz w:val="28"/>
          <w:szCs w:val="28"/>
          <w:lang w:eastAsia="ru-RU"/>
        </w:rPr>
      </w:pPr>
    </w:p>
    <w:p w14:paraId="1ADF66E9" w14:textId="77777777" w:rsidR="000E3EB4" w:rsidRPr="00C503CD" w:rsidRDefault="000E3EB4" w:rsidP="0052079C">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b/>
          <w:sz w:val="28"/>
          <w:szCs w:val="28"/>
          <w:lang w:eastAsia="ru-RU"/>
        </w:rPr>
        <w:t>Международное непатентованное название</w:t>
      </w:r>
    </w:p>
    <w:p w14:paraId="58E97CAB" w14:textId="15B4D194" w:rsidR="000E3EB4" w:rsidRPr="00C503CD" w:rsidRDefault="000E3EB4" w:rsidP="0052079C">
      <w:pPr>
        <w:autoSpaceDE w:val="0"/>
        <w:autoSpaceDN w:val="0"/>
        <w:spacing w:after="0" w:line="240" w:lineRule="auto"/>
        <w:jc w:val="both"/>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eastAsia="ru-RU"/>
        </w:rPr>
        <w:t xml:space="preserve">Этанерцепт </w:t>
      </w:r>
    </w:p>
    <w:p w14:paraId="2E167C48" w14:textId="237C3579" w:rsidR="00F45DE9" w:rsidRPr="00C503CD" w:rsidRDefault="00F45DE9" w:rsidP="0052079C">
      <w:pPr>
        <w:autoSpaceDE w:val="0"/>
        <w:autoSpaceDN w:val="0"/>
        <w:spacing w:after="0" w:line="240" w:lineRule="auto"/>
        <w:jc w:val="both"/>
        <w:rPr>
          <w:rFonts w:ascii="Times New Roman" w:eastAsia="Times New Roman" w:hAnsi="Times New Roman"/>
          <w:sz w:val="28"/>
          <w:szCs w:val="28"/>
          <w:lang w:eastAsia="ru-RU"/>
        </w:rPr>
      </w:pPr>
    </w:p>
    <w:p w14:paraId="704506F9" w14:textId="77777777" w:rsidR="00B64BE9" w:rsidRPr="00C503CD" w:rsidRDefault="00B64BE9" w:rsidP="0052079C">
      <w:pPr>
        <w:autoSpaceDE w:val="0"/>
        <w:autoSpaceDN w:val="0"/>
        <w:spacing w:after="0" w:line="240" w:lineRule="auto"/>
        <w:jc w:val="both"/>
        <w:rPr>
          <w:rFonts w:ascii="Times New Roman" w:eastAsia="Times New Roman" w:hAnsi="Times New Roman"/>
          <w:b/>
          <w:sz w:val="28"/>
          <w:szCs w:val="28"/>
          <w:lang w:val="kk-KZ" w:eastAsia="ru-RU"/>
        </w:rPr>
      </w:pPr>
      <w:r w:rsidRPr="00C503CD">
        <w:rPr>
          <w:rFonts w:ascii="Times New Roman" w:eastAsia="Times New Roman" w:hAnsi="Times New Roman"/>
          <w:b/>
          <w:sz w:val="28"/>
          <w:szCs w:val="28"/>
          <w:lang w:eastAsia="ru-RU"/>
        </w:rPr>
        <w:t xml:space="preserve">Лекарственная форма, дозировка  </w:t>
      </w:r>
    </w:p>
    <w:p w14:paraId="6F1C353A" w14:textId="608EAC51" w:rsidR="00B64BE9" w:rsidRPr="00C503CD" w:rsidRDefault="00B64BE9" w:rsidP="0052079C">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Раствор для подкожного введения, 25 мг и 50 мг</w:t>
      </w:r>
    </w:p>
    <w:p w14:paraId="598191B4" w14:textId="77777777" w:rsidR="00B64BE9" w:rsidRPr="00C503CD" w:rsidRDefault="00B64BE9" w:rsidP="0052079C">
      <w:pPr>
        <w:autoSpaceDE w:val="0"/>
        <w:autoSpaceDN w:val="0"/>
        <w:spacing w:after="0" w:line="240" w:lineRule="auto"/>
        <w:jc w:val="both"/>
        <w:rPr>
          <w:rFonts w:ascii="Times New Roman" w:eastAsia="Times New Roman" w:hAnsi="Times New Roman"/>
          <w:sz w:val="28"/>
          <w:szCs w:val="28"/>
          <w:lang w:eastAsia="ru-RU"/>
        </w:rPr>
      </w:pPr>
    </w:p>
    <w:p w14:paraId="1ED37EFE" w14:textId="7E7CB570" w:rsidR="002C1660" w:rsidRPr="00C503CD" w:rsidRDefault="00AE7922" w:rsidP="0052079C">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C503CD">
        <w:rPr>
          <w:rFonts w:ascii="Times New Roman" w:eastAsia="Times New Roman" w:hAnsi="Times New Roman"/>
          <w:b/>
          <w:bCs/>
          <w:snapToGrid w:val="0"/>
          <w:sz w:val="28"/>
          <w:szCs w:val="28"/>
          <w:lang w:eastAsia="ru-RU"/>
        </w:rPr>
        <w:t>Фармакотерапевтическая</w:t>
      </w:r>
      <w:bookmarkEnd w:id="0"/>
      <w:r w:rsidRPr="00C503CD">
        <w:rPr>
          <w:rFonts w:ascii="Times New Roman" w:eastAsia="Times New Roman" w:hAnsi="Times New Roman"/>
          <w:b/>
          <w:bCs/>
          <w:snapToGrid w:val="0"/>
          <w:sz w:val="28"/>
          <w:szCs w:val="28"/>
          <w:lang w:eastAsia="ru-RU"/>
        </w:rPr>
        <w:t xml:space="preserve"> группа</w:t>
      </w:r>
      <w:r w:rsidR="002C1660" w:rsidRPr="00C503CD">
        <w:rPr>
          <w:rFonts w:ascii="Times New Roman" w:eastAsia="Times New Roman" w:hAnsi="Times New Roman"/>
          <w:b/>
          <w:bCs/>
          <w:snapToGrid w:val="0"/>
          <w:sz w:val="28"/>
          <w:szCs w:val="28"/>
          <w:lang w:eastAsia="ru-RU"/>
        </w:rPr>
        <w:t xml:space="preserve"> </w:t>
      </w:r>
    </w:p>
    <w:p w14:paraId="78DC6E60" w14:textId="21BCB89B" w:rsidR="003D0C9C" w:rsidRPr="00C503CD" w:rsidRDefault="003D0C9C" w:rsidP="0052079C">
      <w:pPr>
        <w:spacing w:after="0" w:line="240" w:lineRule="auto"/>
        <w:jc w:val="both"/>
        <w:rPr>
          <w:rFonts w:ascii="Times New Roman" w:eastAsia="Times New Roman" w:hAnsi="Times New Roman"/>
          <w:spacing w:val="-1"/>
          <w:sz w:val="28"/>
          <w:szCs w:val="28"/>
          <w:lang w:eastAsia="ru-RU"/>
        </w:rPr>
      </w:pPr>
      <w:proofErr w:type="spellStart"/>
      <w:r w:rsidRPr="00C503CD">
        <w:rPr>
          <w:rFonts w:ascii="Times New Roman" w:eastAsia="Times New Roman" w:hAnsi="Times New Roman"/>
          <w:spacing w:val="-5"/>
          <w:sz w:val="28"/>
          <w:szCs w:val="28"/>
          <w:lang w:eastAsia="ru-RU"/>
        </w:rPr>
        <w:t>Антинеопластические</w:t>
      </w:r>
      <w:proofErr w:type="spellEnd"/>
      <w:r w:rsidRPr="00C503CD">
        <w:rPr>
          <w:rFonts w:ascii="Times New Roman" w:eastAsia="Times New Roman" w:hAnsi="Times New Roman"/>
          <w:spacing w:val="-5"/>
          <w:sz w:val="28"/>
          <w:szCs w:val="28"/>
          <w:lang w:eastAsia="ru-RU"/>
        </w:rPr>
        <w:t xml:space="preserve"> и иммуномодулирующие препараты. </w:t>
      </w:r>
      <w:proofErr w:type="spellStart"/>
      <w:r w:rsidRPr="00C503CD">
        <w:rPr>
          <w:rFonts w:ascii="Times New Roman" w:eastAsia="Times New Roman" w:hAnsi="Times New Roman"/>
          <w:spacing w:val="-5"/>
          <w:sz w:val="28"/>
          <w:szCs w:val="28"/>
          <w:lang w:eastAsia="ru-RU"/>
        </w:rPr>
        <w:t>Иммуносупрессанты</w:t>
      </w:r>
      <w:proofErr w:type="spellEnd"/>
      <w:r w:rsidRPr="00C503CD">
        <w:rPr>
          <w:rFonts w:ascii="Times New Roman" w:eastAsia="Times New Roman" w:hAnsi="Times New Roman"/>
          <w:spacing w:val="-5"/>
          <w:sz w:val="28"/>
          <w:szCs w:val="28"/>
          <w:lang w:eastAsia="ru-RU"/>
        </w:rPr>
        <w:t xml:space="preserve">. </w:t>
      </w:r>
      <w:r w:rsidRPr="00C503CD">
        <w:rPr>
          <w:rFonts w:ascii="Times New Roman" w:eastAsia="Times New Roman" w:hAnsi="Times New Roman"/>
          <w:sz w:val="28"/>
          <w:szCs w:val="28"/>
          <w:lang w:eastAsia="ru-RU"/>
        </w:rPr>
        <w:t>Ингибиторы фактора некроза опухоли-альфа</w:t>
      </w:r>
      <w:r w:rsidR="00D62D0E" w:rsidRPr="00C503CD">
        <w:rPr>
          <w:rFonts w:ascii="Times New Roman" w:eastAsia="Times New Roman" w:hAnsi="Times New Roman"/>
          <w:sz w:val="28"/>
          <w:szCs w:val="28"/>
          <w:lang w:eastAsia="ru-RU"/>
        </w:rPr>
        <w:t xml:space="preserve"> </w:t>
      </w:r>
      <w:r w:rsidR="00D62D0E" w:rsidRPr="00C503CD">
        <w:rPr>
          <w:rFonts w:ascii="Times New Roman" w:hAnsi="Times New Roman"/>
          <w:sz w:val="28"/>
          <w:szCs w:val="28"/>
        </w:rPr>
        <w:t>(ФНО-ɑ)</w:t>
      </w:r>
      <w:r w:rsidRPr="00C503CD">
        <w:rPr>
          <w:rFonts w:ascii="Times New Roman" w:eastAsia="Times New Roman" w:hAnsi="Times New Roman"/>
          <w:sz w:val="28"/>
          <w:szCs w:val="28"/>
          <w:lang w:eastAsia="ru-RU"/>
        </w:rPr>
        <w:t>. Этанерцепт.</w:t>
      </w:r>
      <w:r w:rsidRPr="00C503CD">
        <w:rPr>
          <w:rFonts w:ascii="Times New Roman" w:eastAsia="TimesNewRomanPSMT" w:hAnsi="Times New Roman"/>
          <w:sz w:val="28"/>
          <w:szCs w:val="28"/>
          <w:lang w:eastAsia="ru-RU"/>
        </w:rPr>
        <w:t xml:space="preserve"> </w:t>
      </w:r>
    </w:p>
    <w:p w14:paraId="3B8342AD" w14:textId="77777777" w:rsidR="003D0C9C" w:rsidRPr="00C503CD" w:rsidRDefault="003D0C9C" w:rsidP="0052079C">
      <w:pPr>
        <w:spacing w:after="0" w:line="240" w:lineRule="auto"/>
        <w:jc w:val="both"/>
        <w:rPr>
          <w:rFonts w:ascii="Times New Roman" w:eastAsia="Times New Roman" w:hAnsi="Times New Roman"/>
          <w:spacing w:val="-1"/>
          <w:sz w:val="28"/>
          <w:szCs w:val="28"/>
          <w:lang w:eastAsia="ru-RU"/>
        </w:rPr>
      </w:pPr>
      <w:r w:rsidRPr="00C503CD">
        <w:rPr>
          <w:rFonts w:ascii="Times New Roman" w:eastAsia="TimesNewRomanPSMT" w:hAnsi="Times New Roman"/>
          <w:sz w:val="28"/>
          <w:szCs w:val="28"/>
          <w:lang w:eastAsia="ru-RU"/>
        </w:rPr>
        <w:t>Код ATХ L04АВ01</w:t>
      </w:r>
    </w:p>
    <w:p w14:paraId="173338D2" w14:textId="77777777" w:rsidR="00E42777" w:rsidRPr="00C503CD" w:rsidRDefault="00E42777" w:rsidP="0052079C">
      <w:pPr>
        <w:autoSpaceDE w:val="0"/>
        <w:autoSpaceDN w:val="0"/>
        <w:adjustRightInd w:val="0"/>
        <w:spacing w:after="0" w:line="240" w:lineRule="auto"/>
        <w:jc w:val="both"/>
        <w:rPr>
          <w:rFonts w:ascii="Times New Roman" w:hAnsi="Times New Roman"/>
          <w:sz w:val="28"/>
          <w:szCs w:val="28"/>
          <w:lang w:eastAsia="ru-RU"/>
        </w:rPr>
      </w:pPr>
    </w:p>
    <w:p w14:paraId="2FC72329" w14:textId="114976C0" w:rsidR="005444B2" w:rsidRPr="00C503CD" w:rsidRDefault="005444B2" w:rsidP="0052079C">
      <w:pPr>
        <w:keepNext/>
        <w:widowControl w:val="0"/>
        <w:autoSpaceDE w:val="0"/>
        <w:autoSpaceDN w:val="0"/>
        <w:spacing w:after="0" w:line="240" w:lineRule="auto"/>
        <w:jc w:val="both"/>
        <w:outlineLvl w:val="0"/>
        <w:rPr>
          <w:rFonts w:ascii="Times New Roman" w:eastAsia="Times New Roman" w:hAnsi="Times New Roman"/>
          <w:b/>
          <w:bCs/>
          <w:sz w:val="28"/>
          <w:szCs w:val="28"/>
          <w:lang w:eastAsia="ru-RU"/>
        </w:rPr>
      </w:pPr>
      <w:r w:rsidRPr="00C503CD">
        <w:rPr>
          <w:rFonts w:ascii="Times New Roman" w:eastAsia="Times New Roman" w:hAnsi="Times New Roman"/>
          <w:b/>
          <w:bCs/>
          <w:sz w:val="28"/>
          <w:szCs w:val="28"/>
          <w:lang w:eastAsia="ru-RU"/>
        </w:rPr>
        <w:t>Показания к применению</w:t>
      </w:r>
    </w:p>
    <w:p w14:paraId="6037BE75" w14:textId="77777777" w:rsidR="00C70542" w:rsidRPr="00C503CD" w:rsidRDefault="00C70542" w:rsidP="00C70542">
      <w:pPr>
        <w:shd w:val="clear" w:color="auto" w:fill="FFFFFF"/>
        <w:spacing w:after="0" w:line="240" w:lineRule="auto"/>
        <w:jc w:val="both"/>
        <w:rPr>
          <w:rFonts w:ascii="Times New Roman" w:eastAsia="Times New Roman" w:hAnsi="Times New Roman"/>
          <w:i/>
          <w:spacing w:val="-4"/>
          <w:sz w:val="28"/>
          <w:szCs w:val="28"/>
          <w:lang w:eastAsia="ru-RU"/>
        </w:rPr>
      </w:pPr>
      <w:r w:rsidRPr="00C503CD">
        <w:rPr>
          <w:rFonts w:ascii="Times New Roman" w:eastAsia="Times New Roman" w:hAnsi="Times New Roman"/>
          <w:i/>
          <w:spacing w:val="-4"/>
          <w:sz w:val="28"/>
          <w:szCs w:val="28"/>
          <w:lang w:eastAsia="ru-RU"/>
        </w:rPr>
        <w:t>Взрослые</w:t>
      </w:r>
    </w:p>
    <w:p w14:paraId="55926DE3" w14:textId="77777777" w:rsidR="00C70542" w:rsidRPr="00C503CD" w:rsidRDefault="00C70542" w:rsidP="00C70542">
      <w:pPr>
        <w:shd w:val="clear" w:color="auto" w:fill="FFFFFF"/>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pacing w:val="-4"/>
          <w:sz w:val="28"/>
          <w:szCs w:val="28"/>
          <w:lang w:eastAsia="ru-RU"/>
        </w:rPr>
        <w:t>- ревматоидный артрит</w:t>
      </w:r>
    </w:p>
    <w:p w14:paraId="6D8E8011"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в комбинации с метотрексатом показан для применения у взрослых пациентов для лечения ревматоидного артрита в активной форме умеренной и тяжелой степени, когда ответ на болезнь-модифицирующие базисные противоревматические препараты, включая метотрексат (при отсутствии противопоказаний), был недостаточным.</w:t>
      </w:r>
    </w:p>
    <w:p w14:paraId="0ED40DE1"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может назначаться в виде </w:t>
      </w:r>
      <w:proofErr w:type="spellStart"/>
      <w:r w:rsidRPr="00C503CD">
        <w:rPr>
          <w:rFonts w:ascii="Times New Roman" w:eastAsia="Times New Roman" w:hAnsi="Times New Roman"/>
          <w:sz w:val="28"/>
          <w:szCs w:val="28"/>
          <w:lang w:eastAsia="ru-RU"/>
        </w:rPr>
        <w:t>монотерапии</w:t>
      </w:r>
      <w:proofErr w:type="spellEnd"/>
      <w:r w:rsidRPr="00C503CD">
        <w:rPr>
          <w:rFonts w:ascii="Times New Roman" w:eastAsia="Times New Roman" w:hAnsi="Times New Roman"/>
          <w:sz w:val="28"/>
          <w:szCs w:val="28"/>
          <w:lang w:eastAsia="ru-RU"/>
        </w:rPr>
        <w:t xml:space="preserve"> в случае непереносимости метотрексата, или когда продолжение лечения метотрексатом нецелесообразно.</w:t>
      </w:r>
    </w:p>
    <w:p w14:paraId="78253465"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Препарат показан для лечения тяжелого, активного и прогрессирующего ревматоидного артрита у взрослых, не получавших ранее терапии метотрексатом.</w:t>
      </w:r>
    </w:p>
    <w:p w14:paraId="465807B8"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Было показано, что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в виде </w:t>
      </w:r>
      <w:proofErr w:type="spellStart"/>
      <w:r w:rsidRPr="00C503CD">
        <w:rPr>
          <w:rFonts w:ascii="Times New Roman" w:eastAsia="Times New Roman" w:hAnsi="Times New Roman"/>
          <w:sz w:val="28"/>
          <w:szCs w:val="28"/>
          <w:lang w:eastAsia="ru-RU"/>
        </w:rPr>
        <w:t>монотерапии</w:t>
      </w:r>
      <w:proofErr w:type="spellEnd"/>
      <w:r w:rsidRPr="00C503CD">
        <w:rPr>
          <w:rFonts w:ascii="Times New Roman" w:eastAsia="Times New Roman" w:hAnsi="Times New Roman"/>
          <w:sz w:val="28"/>
          <w:szCs w:val="28"/>
          <w:lang w:eastAsia="ru-RU"/>
        </w:rPr>
        <w:t xml:space="preserve"> или в комбинации с метотрексатом снижает скорость прогрессирования повреждения суставов, </w:t>
      </w:r>
      <w:r w:rsidRPr="00C503CD">
        <w:rPr>
          <w:rFonts w:ascii="Times New Roman" w:eastAsia="Times New Roman" w:hAnsi="Times New Roman"/>
          <w:sz w:val="28"/>
          <w:szCs w:val="28"/>
          <w:lang w:eastAsia="ru-RU"/>
        </w:rPr>
        <w:lastRenderedPageBreak/>
        <w:t>которое определяли с помощью рентгенографии, и улучшает функциональный статус.</w:t>
      </w:r>
    </w:p>
    <w:p w14:paraId="3A2CEF97"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 xml:space="preserve">- </w:t>
      </w:r>
      <w:proofErr w:type="spellStart"/>
      <w:r w:rsidRPr="00C503CD">
        <w:rPr>
          <w:rFonts w:ascii="Times New Roman" w:eastAsia="Times New Roman" w:hAnsi="Times New Roman"/>
          <w:bCs/>
          <w:i/>
          <w:iCs/>
          <w:spacing w:val="-3"/>
          <w:sz w:val="28"/>
          <w:szCs w:val="28"/>
          <w:lang w:val="x-none" w:eastAsia="x-none"/>
        </w:rPr>
        <w:t>анкилозирующий</w:t>
      </w:r>
      <w:proofErr w:type="spellEnd"/>
      <w:r w:rsidRPr="00C503CD">
        <w:rPr>
          <w:rFonts w:ascii="Times New Roman" w:eastAsia="Times New Roman" w:hAnsi="Times New Roman"/>
          <w:bCs/>
          <w:i/>
          <w:iCs/>
          <w:spacing w:val="-3"/>
          <w:sz w:val="28"/>
          <w:szCs w:val="28"/>
          <w:lang w:val="x-none" w:eastAsia="x-none"/>
        </w:rPr>
        <w:t xml:space="preserve"> спондилит</w:t>
      </w:r>
    </w:p>
    <w:p w14:paraId="68F05436"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взрослых с тяжелым активным </w:t>
      </w:r>
      <w:proofErr w:type="spellStart"/>
      <w:r w:rsidRPr="00C503CD">
        <w:rPr>
          <w:rFonts w:ascii="Times New Roman" w:eastAsia="Times New Roman" w:hAnsi="Times New Roman"/>
          <w:sz w:val="28"/>
          <w:szCs w:val="28"/>
          <w:lang w:eastAsia="ru-RU"/>
        </w:rPr>
        <w:t>анкилозирующим</w:t>
      </w:r>
      <w:proofErr w:type="spellEnd"/>
      <w:r w:rsidRPr="00C503CD">
        <w:rPr>
          <w:rFonts w:ascii="Times New Roman" w:eastAsia="Times New Roman" w:hAnsi="Times New Roman"/>
          <w:sz w:val="28"/>
          <w:szCs w:val="28"/>
          <w:lang w:eastAsia="ru-RU"/>
        </w:rPr>
        <w:t xml:space="preserve"> спондилитом, у которых отмечался недостаточный ответ на традиционное лечение.</w:t>
      </w:r>
    </w:p>
    <w:p w14:paraId="66DB8C15" w14:textId="77777777" w:rsidR="00C70542" w:rsidRPr="00C503CD" w:rsidRDefault="00C70542" w:rsidP="00C70542">
      <w:pPr>
        <w:widowControl w:val="0"/>
        <w:autoSpaceDE w:val="0"/>
        <w:autoSpaceDN w:val="0"/>
        <w:adjustRightInd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 xml:space="preserve">- аксиальный спондилоартрит без рентгенологических изменений </w:t>
      </w:r>
    </w:p>
    <w:p w14:paraId="0F99F41F" w14:textId="77777777" w:rsidR="00C70542" w:rsidRPr="00C503CD" w:rsidRDefault="00C70542" w:rsidP="00C7054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взрослых пациентов с тяжелым аксиальным спондилоартритом без рентгенологических изменений с объективными признаками воспаления, о чем свидетельствуют повышенный уровень CРБ и/или данные магнитно-резонансной томографии (МРТ), у которых нестероидные противовоспалительные средства (НПВС) оказались недостаточно эффективными. </w:t>
      </w:r>
    </w:p>
    <w:p w14:paraId="203711B8"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 xml:space="preserve">- </w:t>
      </w:r>
      <w:proofErr w:type="spellStart"/>
      <w:r w:rsidRPr="00C503CD">
        <w:rPr>
          <w:rFonts w:ascii="Times New Roman" w:eastAsia="Times New Roman" w:hAnsi="Times New Roman"/>
          <w:bCs/>
          <w:i/>
          <w:iCs/>
          <w:spacing w:val="-3"/>
          <w:sz w:val="28"/>
          <w:szCs w:val="28"/>
          <w:lang w:val="x-none" w:eastAsia="x-none"/>
        </w:rPr>
        <w:t>псориатический</w:t>
      </w:r>
      <w:proofErr w:type="spellEnd"/>
      <w:r w:rsidRPr="00C503CD">
        <w:rPr>
          <w:rFonts w:ascii="Times New Roman" w:eastAsia="Times New Roman" w:hAnsi="Times New Roman"/>
          <w:bCs/>
          <w:i/>
          <w:iCs/>
          <w:spacing w:val="-3"/>
          <w:sz w:val="28"/>
          <w:szCs w:val="28"/>
          <w:lang w:val="x-none" w:eastAsia="x-none"/>
        </w:rPr>
        <w:t xml:space="preserve"> артрит</w:t>
      </w:r>
    </w:p>
    <w:p w14:paraId="7BAF8C1E"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активного и прогрессирующего </w:t>
      </w:r>
      <w:proofErr w:type="spellStart"/>
      <w:r w:rsidRPr="00C503CD">
        <w:rPr>
          <w:rFonts w:ascii="Times New Roman" w:eastAsia="Times New Roman" w:hAnsi="Times New Roman"/>
          <w:sz w:val="28"/>
          <w:szCs w:val="28"/>
          <w:lang w:eastAsia="ru-RU"/>
        </w:rPr>
        <w:t>псориатического</w:t>
      </w:r>
      <w:proofErr w:type="spellEnd"/>
      <w:r w:rsidRPr="00C503CD">
        <w:rPr>
          <w:rFonts w:ascii="Times New Roman" w:eastAsia="Times New Roman" w:hAnsi="Times New Roman"/>
          <w:sz w:val="28"/>
          <w:szCs w:val="28"/>
          <w:lang w:eastAsia="ru-RU"/>
        </w:rPr>
        <w:t xml:space="preserve"> артрита у взрослых, когда ответ на терапию болезнь-модифицирующими базисными противоревматическими препаратами был неадекватным.</w:t>
      </w:r>
    </w:p>
    <w:p w14:paraId="189F57A8" w14:textId="77777777" w:rsidR="00C70542" w:rsidRPr="00C503CD" w:rsidRDefault="00C70542" w:rsidP="00C70542">
      <w:pPr>
        <w:tabs>
          <w:tab w:val="left" w:pos="1350"/>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iCs/>
          <w:sz w:val="28"/>
          <w:szCs w:val="28"/>
          <w:lang w:eastAsia="ru-RU"/>
        </w:rPr>
        <w:t xml:space="preserve">Было показано, что </w:t>
      </w:r>
      <w:proofErr w:type="spellStart"/>
      <w:r w:rsidRPr="00C503CD">
        <w:rPr>
          <w:rFonts w:ascii="Times New Roman" w:eastAsia="Times New Roman" w:hAnsi="Times New Roman"/>
          <w:iCs/>
          <w:sz w:val="28"/>
          <w:szCs w:val="28"/>
          <w:lang w:eastAsia="ru-RU"/>
        </w:rPr>
        <w:t>Алтебрел</w:t>
      </w:r>
      <w:proofErr w:type="spellEnd"/>
      <w:r w:rsidRPr="00C503CD">
        <w:rPr>
          <w:rFonts w:ascii="Times New Roman" w:eastAsia="Times New Roman" w:hAnsi="Times New Roman"/>
          <w:iCs/>
          <w:sz w:val="28"/>
          <w:szCs w:val="28"/>
          <w:lang w:eastAsia="ru-RU"/>
        </w:rPr>
        <w:t xml:space="preserve"> улучшает функциональный статус у пациентов с </w:t>
      </w:r>
      <w:proofErr w:type="spellStart"/>
      <w:r w:rsidRPr="00C503CD">
        <w:rPr>
          <w:rFonts w:ascii="Times New Roman" w:eastAsia="Times New Roman" w:hAnsi="Times New Roman"/>
          <w:iCs/>
          <w:sz w:val="28"/>
          <w:szCs w:val="28"/>
          <w:lang w:eastAsia="ru-RU"/>
        </w:rPr>
        <w:t>псориатическим</w:t>
      </w:r>
      <w:proofErr w:type="spellEnd"/>
      <w:r w:rsidRPr="00C503CD">
        <w:rPr>
          <w:rFonts w:ascii="Times New Roman" w:eastAsia="Times New Roman" w:hAnsi="Times New Roman"/>
          <w:iCs/>
          <w:sz w:val="28"/>
          <w:szCs w:val="28"/>
          <w:lang w:eastAsia="ru-RU"/>
        </w:rPr>
        <w:t xml:space="preserve"> артритом и снижает скорость прогрессирования поражения периферических суставов по данным рентгенографии у пациентов с </w:t>
      </w:r>
      <w:proofErr w:type="spellStart"/>
      <w:r w:rsidRPr="00C503CD">
        <w:rPr>
          <w:rFonts w:ascii="Times New Roman" w:eastAsia="Times New Roman" w:hAnsi="Times New Roman"/>
          <w:iCs/>
          <w:sz w:val="28"/>
          <w:szCs w:val="28"/>
          <w:lang w:eastAsia="ru-RU"/>
        </w:rPr>
        <w:t>полиартикулярными</w:t>
      </w:r>
      <w:proofErr w:type="spellEnd"/>
      <w:r w:rsidRPr="00C503CD">
        <w:rPr>
          <w:rFonts w:ascii="Times New Roman" w:eastAsia="Times New Roman" w:hAnsi="Times New Roman"/>
          <w:iCs/>
          <w:sz w:val="28"/>
          <w:szCs w:val="28"/>
          <w:lang w:eastAsia="ru-RU"/>
        </w:rPr>
        <w:t xml:space="preserve"> подтипами заболевания с симметричным поражением суставов.</w:t>
      </w:r>
    </w:p>
    <w:p w14:paraId="33F28C24"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 xml:space="preserve">- </w:t>
      </w:r>
      <w:proofErr w:type="spellStart"/>
      <w:r w:rsidRPr="00C503CD">
        <w:rPr>
          <w:rFonts w:ascii="Times New Roman" w:eastAsia="Times New Roman" w:hAnsi="Times New Roman"/>
          <w:bCs/>
          <w:i/>
          <w:iCs/>
          <w:spacing w:val="-3"/>
          <w:sz w:val="28"/>
          <w:szCs w:val="28"/>
          <w:lang w:val="x-none" w:eastAsia="x-none"/>
        </w:rPr>
        <w:t>бляшечный</w:t>
      </w:r>
      <w:proofErr w:type="spellEnd"/>
      <w:r w:rsidRPr="00C503CD">
        <w:rPr>
          <w:rFonts w:ascii="Times New Roman" w:eastAsia="Times New Roman" w:hAnsi="Times New Roman"/>
          <w:bCs/>
          <w:i/>
          <w:iCs/>
          <w:spacing w:val="-3"/>
          <w:sz w:val="28"/>
          <w:szCs w:val="28"/>
          <w:lang w:val="x-none" w:eastAsia="x-none"/>
        </w:rPr>
        <w:t xml:space="preserve"> псориаз</w:t>
      </w:r>
    </w:p>
    <w:p w14:paraId="7AF71F2F"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взрослых с умеренным или тяжелым </w:t>
      </w:r>
      <w:proofErr w:type="spellStart"/>
      <w:r w:rsidRPr="00C503CD">
        <w:rPr>
          <w:rFonts w:ascii="Times New Roman" w:eastAsia="Times New Roman" w:hAnsi="Times New Roman"/>
          <w:sz w:val="28"/>
          <w:szCs w:val="28"/>
          <w:lang w:eastAsia="ru-RU"/>
        </w:rPr>
        <w:t>бляшечным</w:t>
      </w:r>
      <w:proofErr w:type="spellEnd"/>
      <w:r w:rsidRPr="00C503CD">
        <w:rPr>
          <w:rFonts w:ascii="Times New Roman" w:eastAsia="Times New Roman" w:hAnsi="Times New Roman"/>
          <w:sz w:val="28"/>
          <w:szCs w:val="28"/>
          <w:lang w:eastAsia="ru-RU"/>
        </w:rPr>
        <w:t xml:space="preserve"> псориазом, которые не отвечали на другие виды системной терапии, имеют к ней противопоказания или непереносимость, включая </w:t>
      </w:r>
      <w:proofErr w:type="spellStart"/>
      <w:r w:rsidRPr="00C503CD">
        <w:rPr>
          <w:rFonts w:ascii="Times New Roman" w:eastAsia="Times New Roman" w:hAnsi="Times New Roman"/>
          <w:sz w:val="28"/>
          <w:szCs w:val="28"/>
          <w:lang w:eastAsia="ru-RU"/>
        </w:rPr>
        <w:t>циклоспорин</w:t>
      </w:r>
      <w:proofErr w:type="spellEnd"/>
      <w:r w:rsidRPr="00C503CD">
        <w:rPr>
          <w:rFonts w:ascii="Times New Roman" w:eastAsia="Times New Roman" w:hAnsi="Times New Roman"/>
          <w:sz w:val="28"/>
          <w:szCs w:val="28"/>
          <w:lang w:eastAsia="ru-RU"/>
        </w:rPr>
        <w:t xml:space="preserve">, </w:t>
      </w:r>
      <w:proofErr w:type="spellStart"/>
      <w:r w:rsidRPr="00C503CD">
        <w:rPr>
          <w:rFonts w:ascii="Times New Roman" w:eastAsia="Times New Roman" w:hAnsi="Times New Roman"/>
          <w:sz w:val="28"/>
          <w:szCs w:val="28"/>
          <w:lang w:eastAsia="ru-RU"/>
        </w:rPr>
        <w:t>метотрексат</w:t>
      </w:r>
      <w:proofErr w:type="spellEnd"/>
      <w:r w:rsidRPr="00C503CD">
        <w:rPr>
          <w:rFonts w:ascii="Times New Roman" w:eastAsia="Times New Roman" w:hAnsi="Times New Roman"/>
          <w:sz w:val="28"/>
          <w:szCs w:val="28"/>
          <w:lang w:eastAsia="ru-RU"/>
        </w:rPr>
        <w:t xml:space="preserve"> или </w:t>
      </w:r>
      <w:proofErr w:type="spellStart"/>
      <w:r w:rsidRPr="00C503CD">
        <w:rPr>
          <w:rFonts w:ascii="Times New Roman" w:eastAsia="Times New Roman" w:hAnsi="Times New Roman"/>
          <w:sz w:val="28"/>
          <w:szCs w:val="28"/>
          <w:lang w:eastAsia="ru-RU"/>
        </w:rPr>
        <w:t>псорален</w:t>
      </w:r>
      <w:proofErr w:type="spellEnd"/>
      <w:r w:rsidRPr="00C503CD">
        <w:rPr>
          <w:rFonts w:ascii="Times New Roman" w:eastAsia="Times New Roman" w:hAnsi="Times New Roman"/>
          <w:sz w:val="28"/>
          <w:szCs w:val="28"/>
          <w:lang w:eastAsia="ru-RU"/>
        </w:rPr>
        <w:t xml:space="preserve"> и длинноволновое ультрафиолетовое облучение A (ПУВА-терапия).</w:t>
      </w:r>
    </w:p>
    <w:p w14:paraId="757453AB" w14:textId="77777777" w:rsidR="00C70542" w:rsidRPr="00C503CD" w:rsidRDefault="00C70542" w:rsidP="00C70542">
      <w:pPr>
        <w:shd w:val="clear" w:color="auto" w:fill="FFFFFF"/>
        <w:spacing w:after="0" w:line="240" w:lineRule="auto"/>
        <w:jc w:val="both"/>
        <w:rPr>
          <w:rFonts w:ascii="Times New Roman" w:eastAsia="Times New Roman" w:hAnsi="Times New Roman"/>
          <w:i/>
          <w:spacing w:val="-4"/>
          <w:sz w:val="28"/>
          <w:szCs w:val="28"/>
          <w:lang w:eastAsia="ru-RU"/>
        </w:rPr>
      </w:pPr>
      <w:r w:rsidRPr="00C503CD">
        <w:rPr>
          <w:rFonts w:ascii="Times New Roman" w:eastAsia="Times New Roman" w:hAnsi="Times New Roman"/>
          <w:i/>
          <w:spacing w:val="-4"/>
          <w:sz w:val="28"/>
          <w:szCs w:val="28"/>
          <w:lang w:eastAsia="ru-RU"/>
        </w:rPr>
        <w:t>Дети</w:t>
      </w:r>
    </w:p>
    <w:p w14:paraId="0ABAC23B" w14:textId="77777777" w:rsidR="00C70542" w:rsidRPr="00C503CD" w:rsidRDefault="00C70542" w:rsidP="00C70542">
      <w:pPr>
        <w:shd w:val="clear" w:color="auto" w:fill="FFFFFF"/>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pacing w:val="-4"/>
          <w:sz w:val="28"/>
          <w:szCs w:val="28"/>
          <w:lang w:eastAsia="ru-RU"/>
        </w:rPr>
        <w:t xml:space="preserve">- ювенильный идиопатический артрит (ЮИА) у детей старше 2 лет </w:t>
      </w:r>
    </w:p>
    <w:p w14:paraId="39BA15B2"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полиартрита (с положительным или отрицательным анализом на ревматоидный фактор) и распространенного </w:t>
      </w:r>
      <w:proofErr w:type="spellStart"/>
      <w:r w:rsidRPr="00C503CD">
        <w:rPr>
          <w:rFonts w:ascii="Times New Roman" w:eastAsia="Times New Roman" w:hAnsi="Times New Roman"/>
          <w:sz w:val="28"/>
          <w:szCs w:val="28"/>
          <w:lang w:eastAsia="ru-RU"/>
        </w:rPr>
        <w:t>олигоартрита</w:t>
      </w:r>
      <w:proofErr w:type="spellEnd"/>
      <w:r w:rsidRPr="00C503CD">
        <w:rPr>
          <w:rFonts w:ascii="Times New Roman" w:eastAsia="Times New Roman" w:hAnsi="Times New Roman"/>
          <w:sz w:val="28"/>
          <w:szCs w:val="28"/>
          <w:lang w:eastAsia="ru-RU"/>
        </w:rPr>
        <w:t xml:space="preserve"> у детей в возрасте старше 2 лет и подростков, у которых метотрексат не оказывал достаточного эффекта или плохо переносился. </w:t>
      </w:r>
    </w:p>
    <w:p w14:paraId="32DF1359"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w:t>
      </w:r>
      <w:proofErr w:type="spellStart"/>
      <w:r w:rsidRPr="00C503CD">
        <w:rPr>
          <w:rFonts w:ascii="Times New Roman" w:eastAsia="Times New Roman" w:hAnsi="Times New Roman"/>
          <w:sz w:val="28"/>
          <w:szCs w:val="28"/>
          <w:lang w:eastAsia="ru-RU"/>
        </w:rPr>
        <w:t>псориатического</w:t>
      </w:r>
      <w:proofErr w:type="spellEnd"/>
      <w:r w:rsidRPr="00C503CD">
        <w:rPr>
          <w:rFonts w:ascii="Times New Roman" w:eastAsia="Times New Roman" w:hAnsi="Times New Roman"/>
          <w:sz w:val="28"/>
          <w:szCs w:val="28"/>
          <w:lang w:eastAsia="ru-RU"/>
        </w:rPr>
        <w:t xml:space="preserve"> артрита у детей, начиная с 12-летнего возраста, у которых метотрексат не оказывал достаточного эффекта или плохо переносился.</w:t>
      </w:r>
    </w:p>
    <w:p w14:paraId="32F61453"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артрита связанного с </w:t>
      </w:r>
      <w:proofErr w:type="spellStart"/>
      <w:r w:rsidRPr="00C503CD">
        <w:rPr>
          <w:rFonts w:ascii="Times New Roman" w:eastAsia="Times New Roman" w:hAnsi="Times New Roman"/>
          <w:sz w:val="28"/>
          <w:szCs w:val="28"/>
          <w:lang w:eastAsia="ru-RU"/>
        </w:rPr>
        <w:t>энтезитом</w:t>
      </w:r>
      <w:proofErr w:type="spellEnd"/>
      <w:r w:rsidRPr="00C503CD">
        <w:rPr>
          <w:rFonts w:ascii="Times New Roman" w:eastAsia="Times New Roman" w:hAnsi="Times New Roman"/>
          <w:sz w:val="28"/>
          <w:szCs w:val="28"/>
          <w:lang w:eastAsia="ru-RU"/>
        </w:rPr>
        <w:t xml:space="preserve"> у детей, начиная с 12-летнего возраста, у которых традиционная терапия не оказывала достаточного эффекта или плохо переносилась.</w:t>
      </w:r>
    </w:p>
    <w:p w14:paraId="25768993"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Применение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не изучалось у детей в возрасте младше 2 лет.</w:t>
      </w:r>
    </w:p>
    <w:p w14:paraId="4F888293"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 xml:space="preserve">- детский </w:t>
      </w:r>
      <w:proofErr w:type="spellStart"/>
      <w:r w:rsidRPr="00C503CD">
        <w:rPr>
          <w:rFonts w:ascii="Times New Roman" w:eastAsia="Times New Roman" w:hAnsi="Times New Roman"/>
          <w:bCs/>
          <w:i/>
          <w:iCs/>
          <w:spacing w:val="-3"/>
          <w:sz w:val="28"/>
          <w:szCs w:val="28"/>
          <w:lang w:val="x-none" w:eastAsia="x-none"/>
        </w:rPr>
        <w:t>бляшечный</w:t>
      </w:r>
      <w:proofErr w:type="spellEnd"/>
      <w:r w:rsidRPr="00C503CD">
        <w:rPr>
          <w:rFonts w:ascii="Times New Roman" w:eastAsia="Times New Roman" w:hAnsi="Times New Roman"/>
          <w:bCs/>
          <w:i/>
          <w:iCs/>
          <w:spacing w:val="-3"/>
          <w:sz w:val="28"/>
          <w:szCs w:val="28"/>
          <w:lang w:val="x-none" w:eastAsia="x-none"/>
        </w:rPr>
        <w:t xml:space="preserve"> псориаз</w:t>
      </w:r>
    </w:p>
    <w:p w14:paraId="430627C1" w14:textId="77777777" w:rsidR="00C70542" w:rsidRPr="00C503CD" w:rsidRDefault="00C70542" w:rsidP="00C70542">
      <w:pPr>
        <w:tabs>
          <w:tab w:val="left" w:pos="567"/>
          <w:tab w:val="left" w:pos="1985"/>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хронического тяжелого </w:t>
      </w:r>
      <w:proofErr w:type="spellStart"/>
      <w:r w:rsidRPr="00C503CD">
        <w:rPr>
          <w:rFonts w:ascii="Times New Roman" w:eastAsia="Times New Roman" w:hAnsi="Times New Roman"/>
          <w:sz w:val="28"/>
          <w:szCs w:val="28"/>
          <w:lang w:eastAsia="ru-RU"/>
        </w:rPr>
        <w:t>бляшечного</w:t>
      </w:r>
      <w:proofErr w:type="spellEnd"/>
      <w:r w:rsidRPr="00C503CD">
        <w:rPr>
          <w:rFonts w:ascii="Times New Roman" w:eastAsia="Times New Roman" w:hAnsi="Times New Roman"/>
          <w:sz w:val="28"/>
          <w:szCs w:val="28"/>
          <w:lang w:eastAsia="ru-RU"/>
        </w:rPr>
        <w:t xml:space="preserve"> псориаза у детей в возрасте от 6 лет и подростков, состояние которых недостаточно контролируется другой системной терапией или фототерапией, или у которых отмечается непереносимость другой системной терапии или фототерапии.</w:t>
      </w:r>
    </w:p>
    <w:p w14:paraId="0AD1C1F6" w14:textId="77777777" w:rsidR="009D5DD2" w:rsidRPr="00C503CD" w:rsidRDefault="009D5DD2" w:rsidP="0052079C">
      <w:pPr>
        <w:spacing w:after="0" w:line="240" w:lineRule="auto"/>
        <w:jc w:val="both"/>
        <w:rPr>
          <w:rFonts w:ascii="Times New Roman" w:eastAsia="Times New Roman" w:hAnsi="Times New Roman"/>
          <w:b/>
          <w:sz w:val="28"/>
          <w:szCs w:val="28"/>
          <w:lang w:eastAsia="ru-RU"/>
        </w:rPr>
      </w:pPr>
    </w:p>
    <w:p w14:paraId="2F306C27" w14:textId="54CE564E" w:rsidR="00DB406A" w:rsidRPr="00C503CD" w:rsidRDefault="00DB406A" w:rsidP="0052079C">
      <w:pPr>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Перечень сведений, н</w:t>
      </w:r>
      <w:r w:rsidR="00913664" w:rsidRPr="00C503CD">
        <w:rPr>
          <w:rFonts w:ascii="Times New Roman" w:eastAsia="Times New Roman" w:hAnsi="Times New Roman"/>
          <w:b/>
          <w:sz w:val="28"/>
          <w:szCs w:val="28"/>
          <w:lang w:eastAsia="ru-RU"/>
        </w:rPr>
        <w:t>еобходимых до начала применения</w:t>
      </w:r>
    </w:p>
    <w:p w14:paraId="6FB1F160" w14:textId="4A53ADAC" w:rsidR="007D0E84" w:rsidRPr="00C503CD" w:rsidRDefault="007D0E84"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t>Противопоказания</w:t>
      </w:r>
    </w:p>
    <w:p w14:paraId="6AAE2CB7" w14:textId="24DE14E3" w:rsidR="00631CBA" w:rsidRPr="00362F95" w:rsidRDefault="00631CBA" w:rsidP="00631CBA">
      <w:pPr>
        <w:numPr>
          <w:ilvl w:val="0"/>
          <w:numId w:val="40"/>
        </w:numPr>
        <w:shd w:val="clear" w:color="auto" w:fill="FFFFFF"/>
        <w:spacing w:after="0" w:line="240" w:lineRule="auto"/>
        <w:ind w:left="284" w:hanging="284"/>
        <w:jc w:val="both"/>
        <w:rPr>
          <w:rFonts w:ascii="Times New Roman" w:eastAsia="Times New Roman" w:hAnsi="Times New Roman"/>
          <w:strike/>
          <w:sz w:val="28"/>
          <w:szCs w:val="28"/>
          <w:lang w:eastAsia="ru-RU"/>
        </w:rPr>
      </w:pPr>
      <w:r w:rsidRPr="00362F95">
        <w:rPr>
          <w:rFonts w:ascii="Times New Roman" w:eastAsia="Times New Roman" w:hAnsi="Times New Roman"/>
          <w:spacing w:val="-5"/>
          <w:sz w:val="28"/>
          <w:szCs w:val="28"/>
          <w:lang w:eastAsia="ru-RU"/>
        </w:rPr>
        <w:t>гиперчувствительность к действующему веществу или к любому из вспомогательных веществ</w:t>
      </w:r>
    </w:p>
    <w:p w14:paraId="36F65700"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сепсис или риск развития сепсиса</w:t>
      </w:r>
    </w:p>
    <w:p w14:paraId="237471C5"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spacing w:val="-4"/>
          <w:sz w:val="28"/>
          <w:szCs w:val="28"/>
          <w:lang w:eastAsia="ru-RU"/>
        </w:rPr>
      </w:pPr>
      <w:r w:rsidRPr="00C503CD">
        <w:rPr>
          <w:rFonts w:ascii="Times New Roman" w:eastAsia="Times New Roman" w:hAnsi="Times New Roman"/>
          <w:spacing w:val="-4"/>
          <w:sz w:val="28"/>
          <w:szCs w:val="28"/>
          <w:lang w:eastAsia="ru-RU"/>
        </w:rPr>
        <w:t>активная инфекция, включая хронические или локализованные инфекции (в том числе туберкулез)</w:t>
      </w:r>
    </w:p>
    <w:p w14:paraId="453D5314"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беременность и период лактации</w:t>
      </w:r>
    </w:p>
    <w:p w14:paraId="5CA90F2A"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bCs/>
          <w:spacing w:val="-4"/>
          <w:sz w:val="28"/>
          <w:szCs w:val="28"/>
          <w:lang w:val="kk-KZ" w:eastAsia="ru-RU"/>
        </w:rPr>
      </w:pPr>
      <w:r w:rsidRPr="00C503CD">
        <w:rPr>
          <w:rFonts w:ascii="Times New Roman" w:eastAsia="Times New Roman" w:hAnsi="Times New Roman"/>
          <w:bCs/>
          <w:spacing w:val="-4"/>
          <w:sz w:val="28"/>
          <w:szCs w:val="28"/>
          <w:lang w:eastAsia="ru-RU"/>
        </w:rPr>
        <w:t xml:space="preserve">одновременное применение </w:t>
      </w:r>
      <w:r w:rsidRPr="00C503CD">
        <w:rPr>
          <w:rFonts w:ascii="Times New Roman" w:eastAsia="Times New Roman" w:hAnsi="Times New Roman"/>
          <w:bCs/>
          <w:spacing w:val="-4"/>
          <w:sz w:val="28"/>
          <w:szCs w:val="28"/>
          <w:lang w:val="kk-KZ" w:eastAsia="ru-RU"/>
        </w:rPr>
        <w:t>с живыми в</w:t>
      </w:r>
      <w:proofErr w:type="spellStart"/>
      <w:r w:rsidRPr="00C503CD">
        <w:rPr>
          <w:rFonts w:ascii="Times New Roman" w:eastAsia="Times New Roman" w:hAnsi="Times New Roman"/>
          <w:bCs/>
          <w:spacing w:val="-4"/>
          <w:sz w:val="28"/>
          <w:szCs w:val="28"/>
          <w:lang w:eastAsia="ru-RU"/>
        </w:rPr>
        <w:t>акцин</w:t>
      </w:r>
      <w:proofErr w:type="spellEnd"/>
      <w:r w:rsidRPr="00C503CD">
        <w:rPr>
          <w:rFonts w:ascii="Times New Roman" w:eastAsia="Times New Roman" w:hAnsi="Times New Roman"/>
          <w:bCs/>
          <w:spacing w:val="-4"/>
          <w:sz w:val="28"/>
          <w:szCs w:val="28"/>
          <w:lang w:val="kk-KZ" w:eastAsia="ru-RU"/>
        </w:rPr>
        <w:t>ами</w:t>
      </w:r>
      <w:r w:rsidRPr="00C503CD">
        <w:rPr>
          <w:rFonts w:ascii="Times New Roman" w:eastAsia="Times New Roman" w:hAnsi="Times New Roman"/>
          <w:bCs/>
          <w:spacing w:val="-4"/>
          <w:sz w:val="28"/>
          <w:szCs w:val="28"/>
          <w:lang w:eastAsia="ru-RU"/>
        </w:rPr>
        <w:t xml:space="preserve"> </w:t>
      </w:r>
    </w:p>
    <w:p w14:paraId="5CB7A37C"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bCs/>
          <w:spacing w:val="-4"/>
          <w:sz w:val="28"/>
          <w:szCs w:val="28"/>
          <w:lang w:eastAsia="ru-RU"/>
        </w:rPr>
      </w:pPr>
      <w:r w:rsidRPr="00C503CD">
        <w:rPr>
          <w:rFonts w:ascii="Times New Roman" w:eastAsia="Times New Roman" w:hAnsi="Times New Roman"/>
          <w:bCs/>
          <w:spacing w:val="-4"/>
          <w:sz w:val="28"/>
          <w:szCs w:val="28"/>
          <w:lang w:eastAsia="ru-RU"/>
        </w:rPr>
        <w:t xml:space="preserve">одновременное лечение с </w:t>
      </w:r>
      <w:proofErr w:type="spellStart"/>
      <w:r w:rsidRPr="00C503CD">
        <w:rPr>
          <w:rFonts w:ascii="Times New Roman" w:eastAsia="Times New Roman" w:hAnsi="Times New Roman"/>
          <w:bCs/>
          <w:spacing w:val="-4"/>
          <w:sz w:val="28"/>
          <w:szCs w:val="28"/>
          <w:lang w:eastAsia="ru-RU"/>
        </w:rPr>
        <w:t>анакинрой</w:t>
      </w:r>
      <w:proofErr w:type="spellEnd"/>
    </w:p>
    <w:p w14:paraId="0C07B51A"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bCs/>
          <w:spacing w:val="-4"/>
          <w:sz w:val="28"/>
          <w:szCs w:val="28"/>
          <w:lang w:eastAsia="ru-RU"/>
        </w:rPr>
      </w:pPr>
      <w:r w:rsidRPr="00C503CD">
        <w:rPr>
          <w:rFonts w:ascii="Times New Roman" w:eastAsia="Times New Roman" w:hAnsi="Times New Roman"/>
          <w:bCs/>
          <w:spacing w:val="-4"/>
          <w:sz w:val="28"/>
          <w:szCs w:val="28"/>
          <w:lang w:eastAsia="ru-RU"/>
        </w:rPr>
        <w:t xml:space="preserve">одновременное лечение с </w:t>
      </w:r>
      <w:proofErr w:type="spellStart"/>
      <w:r w:rsidRPr="00C503CD">
        <w:rPr>
          <w:rFonts w:ascii="Times New Roman" w:eastAsia="Times New Roman" w:hAnsi="Times New Roman"/>
          <w:bCs/>
          <w:spacing w:val="-4"/>
          <w:sz w:val="28"/>
          <w:szCs w:val="28"/>
          <w:lang w:eastAsia="ru-RU"/>
        </w:rPr>
        <w:t>абатацептом</w:t>
      </w:r>
      <w:proofErr w:type="spellEnd"/>
    </w:p>
    <w:p w14:paraId="1EBB4CE3"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spacing w:val="-4"/>
          <w:sz w:val="28"/>
          <w:szCs w:val="28"/>
          <w:lang w:eastAsia="ru-RU"/>
        </w:rPr>
      </w:pPr>
      <w:r w:rsidRPr="00C503CD">
        <w:rPr>
          <w:rFonts w:ascii="Times New Roman" w:eastAsia="Times New Roman" w:hAnsi="Times New Roman"/>
          <w:spacing w:val="-4"/>
          <w:sz w:val="28"/>
          <w:szCs w:val="28"/>
          <w:lang w:eastAsia="ru-RU"/>
        </w:rPr>
        <w:t>детский возраст до 6 лет для показания «</w:t>
      </w:r>
      <w:proofErr w:type="spellStart"/>
      <w:r w:rsidRPr="00C503CD">
        <w:rPr>
          <w:rFonts w:ascii="Times New Roman" w:eastAsia="Times New Roman" w:hAnsi="Times New Roman"/>
          <w:spacing w:val="-4"/>
          <w:sz w:val="28"/>
          <w:szCs w:val="28"/>
          <w:lang w:eastAsia="ru-RU"/>
        </w:rPr>
        <w:t>бляшечный</w:t>
      </w:r>
      <w:proofErr w:type="spellEnd"/>
      <w:r w:rsidRPr="00C503CD">
        <w:rPr>
          <w:rFonts w:ascii="Times New Roman" w:eastAsia="Times New Roman" w:hAnsi="Times New Roman"/>
          <w:spacing w:val="-4"/>
          <w:sz w:val="28"/>
          <w:szCs w:val="28"/>
          <w:lang w:eastAsia="ru-RU"/>
        </w:rPr>
        <w:t xml:space="preserve"> псориаз»</w:t>
      </w:r>
    </w:p>
    <w:p w14:paraId="12815AE9"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дети младше 2-х лет</w:t>
      </w:r>
    </w:p>
    <w:p w14:paraId="07896A33" w14:textId="77777777" w:rsidR="00631CBA" w:rsidRPr="00C503CD" w:rsidRDefault="00631CBA" w:rsidP="00631CBA">
      <w:pPr>
        <w:pStyle w:val="ab"/>
        <w:shd w:val="clear" w:color="auto" w:fill="FFFFFF"/>
        <w:tabs>
          <w:tab w:val="left" w:pos="0"/>
        </w:tabs>
        <w:spacing w:after="0" w:line="240" w:lineRule="auto"/>
        <w:ind w:left="0"/>
        <w:jc w:val="both"/>
        <w:rPr>
          <w:rFonts w:ascii="Times New Roman" w:eastAsia="Times New Roman" w:hAnsi="Times New Roman"/>
          <w:sz w:val="28"/>
          <w:szCs w:val="28"/>
          <w:lang w:eastAsia="ru-RU"/>
        </w:rPr>
      </w:pPr>
      <w:r w:rsidRPr="00C503CD">
        <w:rPr>
          <w:rFonts w:ascii="Times New Roman" w:eastAsia="Times New Roman" w:hAnsi="Times New Roman"/>
          <w:bCs/>
          <w:i/>
          <w:spacing w:val="-7"/>
          <w:sz w:val="28"/>
          <w:szCs w:val="28"/>
          <w:lang w:eastAsia="ru-RU"/>
        </w:rPr>
        <w:t xml:space="preserve">С осторожностью: </w:t>
      </w:r>
      <w:proofErr w:type="spellStart"/>
      <w:r w:rsidRPr="00C503CD">
        <w:rPr>
          <w:rFonts w:ascii="Times New Roman" w:eastAsia="Times New Roman" w:hAnsi="Times New Roman"/>
          <w:bCs/>
          <w:spacing w:val="-7"/>
          <w:sz w:val="28"/>
          <w:szCs w:val="28"/>
          <w:lang w:eastAsia="ru-RU"/>
        </w:rPr>
        <w:t>д</w:t>
      </w:r>
      <w:r w:rsidRPr="00C503CD">
        <w:rPr>
          <w:rFonts w:ascii="Times New Roman" w:eastAsia="Times New Roman" w:hAnsi="Times New Roman"/>
          <w:spacing w:val="-4"/>
          <w:sz w:val="28"/>
          <w:szCs w:val="28"/>
          <w:lang w:eastAsia="ru-RU"/>
        </w:rPr>
        <w:t>емиелинизирующие</w:t>
      </w:r>
      <w:proofErr w:type="spellEnd"/>
      <w:r w:rsidRPr="00C503CD">
        <w:rPr>
          <w:rFonts w:ascii="Times New Roman" w:eastAsia="Times New Roman" w:hAnsi="Times New Roman"/>
          <w:spacing w:val="-4"/>
          <w:sz w:val="28"/>
          <w:szCs w:val="28"/>
          <w:lang w:eastAsia="ru-RU"/>
        </w:rPr>
        <w:t xml:space="preserve"> заболевания, застойная сердечная недостаточность, состояния </w:t>
      </w:r>
      <w:r w:rsidRPr="00C503CD">
        <w:rPr>
          <w:rFonts w:ascii="Times New Roman" w:eastAsia="Times New Roman" w:hAnsi="Times New Roman"/>
          <w:spacing w:val="-5"/>
          <w:sz w:val="28"/>
          <w:szCs w:val="28"/>
          <w:lang w:eastAsia="ru-RU"/>
        </w:rPr>
        <w:t xml:space="preserve">иммунодефицита, </w:t>
      </w:r>
      <w:proofErr w:type="spellStart"/>
      <w:r w:rsidRPr="00C503CD">
        <w:rPr>
          <w:rFonts w:ascii="Times New Roman" w:eastAsia="Times New Roman" w:hAnsi="Times New Roman"/>
          <w:spacing w:val="-5"/>
          <w:sz w:val="28"/>
          <w:szCs w:val="28"/>
          <w:lang w:eastAsia="ru-RU"/>
        </w:rPr>
        <w:t>дискразия</w:t>
      </w:r>
      <w:proofErr w:type="spellEnd"/>
      <w:r w:rsidRPr="00C503CD">
        <w:rPr>
          <w:rFonts w:ascii="Times New Roman" w:eastAsia="Times New Roman" w:hAnsi="Times New Roman"/>
          <w:spacing w:val="-5"/>
          <w:sz w:val="28"/>
          <w:szCs w:val="28"/>
          <w:lang w:eastAsia="ru-RU"/>
        </w:rPr>
        <w:t xml:space="preserve"> крови, заболевания, предрасполагающие к развитию или </w:t>
      </w:r>
      <w:r w:rsidRPr="00C503CD">
        <w:rPr>
          <w:rFonts w:ascii="Times New Roman" w:eastAsia="Times New Roman" w:hAnsi="Times New Roman"/>
          <w:sz w:val="28"/>
          <w:szCs w:val="28"/>
          <w:lang w:eastAsia="ru-RU"/>
        </w:rPr>
        <w:t xml:space="preserve">активации инфекций (сахарный диабет, гепатиты и др.), одновременное применение с </w:t>
      </w:r>
      <w:proofErr w:type="spellStart"/>
      <w:r w:rsidRPr="00C503CD">
        <w:rPr>
          <w:rFonts w:ascii="Times New Roman" w:eastAsia="Times New Roman" w:hAnsi="Times New Roman"/>
          <w:sz w:val="28"/>
          <w:szCs w:val="28"/>
          <w:lang w:eastAsia="ru-RU"/>
        </w:rPr>
        <w:t>сульфасалазином</w:t>
      </w:r>
      <w:proofErr w:type="spellEnd"/>
      <w:r w:rsidRPr="00C503CD">
        <w:rPr>
          <w:rFonts w:ascii="Times New Roman" w:eastAsia="Times New Roman" w:hAnsi="Times New Roman"/>
          <w:sz w:val="28"/>
          <w:szCs w:val="28"/>
          <w:lang w:eastAsia="ru-RU"/>
        </w:rPr>
        <w:t>, пациенты старше 65 лет</w:t>
      </w:r>
    </w:p>
    <w:p w14:paraId="1073F54B" w14:textId="073A7CF6" w:rsidR="007D0E84" w:rsidRPr="00C503CD" w:rsidRDefault="007D0E84"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t>Необходимые меры предосторожности при применении</w:t>
      </w:r>
    </w:p>
    <w:p w14:paraId="6C7DED1F"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С целью улучшения </w:t>
      </w:r>
      <w:proofErr w:type="spellStart"/>
      <w:r w:rsidRPr="00C503CD">
        <w:rPr>
          <w:rFonts w:ascii="Times New Roman" w:eastAsia="Times New Roman" w:hAnsi="Times New Roman"/>
          <w:sz w:val="28"/>
          <w:szCs w:val="28"/>
          <w:lang w:eastAsia="ru-RU"/>
        </w:rPr>
        <w:t>отслеживаемости</w:t>
      </w:r>
      <w:proofErr w:type="spellEnd"/>
      <w:r w:rsidRPr="00C503CD">
        <w:rPr>
          <w:rFonts w:ascii="Times New Roman" w:eastAsia="Times New Roman" w:hAnsi="Times New Roman"/>
          <w:sz w:val="28"/>
          <w:szCs w:val="28"/>
          <w:lang w:eastAsia="ru-RU"/>
        </w:rPr>
        <w:t xml:space="preserve"> биологических лекарственных препаратов, торговое название и номер серии вводимого препарата должны быть четко записаны (или указаны) в медицинской карте пациента.</w:t>
      </w:r>
    </w:p>
    <w:p w14:paraId="35FEA118"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Инфекции</w:t>
      </w:r>
    </w:p>
    <w:p w14:paraId="0476DFAD"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Пациентов следует проверять на наличие инфекций перед, в течение и после лечения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принимая во внимание, что средний период полувыведения этанерцепта составляет приблизительно 70 часов (от 7 до 300 часов).</w:t>
      </w:r>
    </w:p>
    <w:p w14:paraId="5F6FAE09" w14:textId="4A12A2B1"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Серьезные инфекции, сепсис, туберкулез и оппортунистические инфекции, включая инвазивные грибковые инфекции, </w:t>
      </w:r>
      <w:proofErr w:type="spellStart"/>
      <w:r w:rsidRPr="00C503CD">
        <w:rPr>
          <w:rFonts w:ascii="Times New Roman" w:eastAsia="Times New Roman" w:hAnsi="Times New Roman"/>
          <w:sz w:val="28"/>
          <w:szCs w:val="28"/>
          <w:lang w:eastAsia="ru-RU"/>
        </w:rPr>
        <w:t>листериоз</w:t>
      </w:r>
      <w:proofErr w:type="spellEnd"/>
      <w:r w:rsidRPr="00C503CD">
        <w:rPr>
          <w:rFonts w:ascii="Times New Roman" w:eastAsia="Times New Roman" w:hAnsi="Times New Roman"/>
          <w:sz w:val="28"/>
          <w:szCs w:val="28"/>
          <w:lang w:eastAsia="ru-RU"/>
        </w:rPr>
        <w:t xml:space="preserve"> и легионеллез были зафиксированы при применении</w:t>
      </w:r>
      <w:r w:rsidR="00C70542" w:rsidRPr="00C503CD">
        <w:rPr>
          <w:rFonts w:ascii="Times New Roman" w:eastAsia="Times New Roman" w:hAnsi="Times New Roman"/>
          <w:sz w:val="28"/>
          <w:szCs w:val="28"/>
          <w:lang w:eastAsia="ru-RU"/>
        </w:rPr>
        <w:t>.</w:t>
      </w:r>
      <w:r w:rsidRPr="00C503CD">
        <w:rPr>
          <w:rFonts w:ascii="Times New Roman" w:eastAsia="Times New Roman" w:hAnsi="Times New Roman"/>
          <w:sz w:val="28"/>
          <w:szCs w:val="28"/>
          <w:lang w:eastAsia="ru-RU"/>
        </w:rPr>
        <w:t xml:space="preserve"> Эти инфекции были вызваны бактериями, микобактериями, грибами, вирусами и паразитами (включая простейшие). В некоторых случаях определенные грибковые или другие оппортунистические инфекции не были распознаны, что не позволяло вовремя начать необходимое лечение, а иногда приводило к летальному исходу. При оценке пациентов на предмет наличия инфекций следует учитывать риск развития оппортунистических инфекций у пациента (например, контакт с источником заражения эндемическими микозами). </w:t>
      </w:r>
    </w:p>
    <w:p w14:paraId="5A748654"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Следует вести тщательное наблюдение за пациентами, у которых развиваются новые инфекции во время лечения препаратом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Применение препарата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должно быть прекращено, если у пациента развивается серьезная инфекция. Безопасность и эффективность применения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у пациентов с хроническими инфекциями не </w:t>
      </w:r>
      <w:r w:rsidRPr="00C503CD">
        <w:rPr>
          <w:rFonts w:ascii="Times New Roman" w:eastAsia="Times New Roman" w:hAnsi="Times New Roman"/>
          <w:sz w:val="28"/>
          <w:szCs w:val="28"/>
          <w:lang w:eastAsia="ru-RU"/>
        </w:rPr>
        <w:lastRenderedPageBreak/>
        <w:t xml:space="preserve">оценивали. Врачи должны проявлять осторожность при рассмотрении вопроса о применении препарата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у пациентов с анамнезом рецидивирующих или хронических инфекций или с основными заболеваниями, которые могут предрасполагать к инфекции, такими как запущенный или плохо контролируемый диабет.</w:t>
      </w:r>
    </w:p>
    <w:p w14:paraId="43523668"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Туберкулез</w:t>
      </w:r>
    </w:p>
    <w:p w14:paraId="43FE1138"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Сообщалось о случаях активного туберкулеза, включая милиарный туберкулез и туберкулез внелегочной локализации, у пациентов, получавших лечение этанерцептом.</w:t>
      </w:r>
    </w:p>
    <w:p w14:paraId="04E7583B"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Перед началом лечения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все пациенты должны пройти обследование на наличие активного или неактивного (латентного) туберкулеза. Это обследование должно включать подробный сбор медицинского анамнеза с индивидуальной историей заболевания туберкулезом или возможных предшествующих контактов с больными туберкулезом и ранее проведенной и/или проводимой в настоящее время иммунодепрессивной терапии. У всех пациентов следует проводить подходящие скрининговые тесты, т. е. туберкулиновую кожную пробу и рентгенографию органов грудной клетки (могут быть использованы местные рекомендации). Рекомендуется делать записи о проведении этих анализов в памятке для пациента. Медицинским работникам, назначающим препарат, напоминают о риске ложноотрицательных результатов туберкулиновой кожной пробы, в особенности у тяжелобольных пациентов или пациентов с ослабленным иммунитетом.</w:t>
      </w:r>
    </w:p>
    <w:p w14:paraId="3A307C77"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 случае диагностики активного туберкулеза препарат не должен назначаться. Если был поставлен диагноз неактивного (латентного) туберкулеза, необходимо начать лечение латентного туберкулеза противотуберкулезным препаратом до начала применения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и в соответствии с местными требованиями. В этой ситуации следует очень тщательно взвесить соотношение пользы и риска терапии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w:t>
      </w:r>
    </w:p>
    <w:p w14:paraId="7123C170"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Все пациенты должны быть проинформированы о необходимости обращения за медицинской помощью в случае появления признаков/симптомов, свидетельствующих о туберкулезе (например, постоянный кашель, слабость/потеря веса и небольшое повышение температуры), во время или после лечения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w:t>
      </w:r>
    </w:p>
    <w:p w14:paraId="03C0C839"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Реактивация гепатита В</w:t>
      </w:r>
    </w:p>
    <w:p w14:paraId="15CDE0CA" w14:textId="58051C14"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Сообщалось о случаях реактивации вируса гепатита B (ВГВ) у ранее инфицированных пациентов, получавших совместно с другой противовирусной терапией, антагонисты ФНО (фактор некроза опухоли), включая этанерцепт. Сюда относятся сообщения о реактивации гепатита B у пациентов с положительным результатом теста на антитела к </w:t>
      </w:r>
      <w:proofErr w:type="spellStart"/>
      <w:r w:rsidRPr="00C503CD">
        <w:rPr>
          <w:rFonts w:ascii="Times New Roman" w:eastAsia="Times New Roman" w:hAnsi="Times New Roman"/>
          <w:sz w:val="28"/>
          <w:szCs w:val="28"/>
          <w:lang w:eastAsia="ru-RU"/>
        </w:rPr>
        <w:t>HBc</w:t>
      </w:r>
      <w:proofErr w:type="spellEnd"/>
      <w:r w:rsidRPr="00C503CD">
        <w:rPr>
          <w:rFonts w:ascii="Times New Roman" w:eastAsia="Times New Roman" w:hAnsi="Times New Roman"/>
          <w:sz w:val="28"/>
          <w:szCs w:val="28"/>
          <w:lang w:eastAsia="ru-RU"/>
        </w:rPr>
        <w:t xml:space="preserve">, но отрицательным результатом теста на антиген </w:t>
      </w:r>
      <w:proofErr w:type="spellStart"/>
      <w:r w:rsidRPr="00C503CD">
        <w:rPr>
          <w:rFonts w:ascii="Times New Roman" w:eastAsia="Times New Roman" w:hAnsi="Times New Roman"/>
          <w:sz w:val="28"/>
          <w:szCs w:val="28"/>
          <w:lang w:eastAsia="ru-RU"/>
        </w:rPr>
        <w:t>HBsAg</w:t>
      </w:r>
      <w:proofErr w:type="spellEnd"/>
      <w:r w:rsidRPr="00C503CD">
        <w:rPr>
          <w:rFonts w:ascii="Times New Roman" w:eastAsia="Times New Roman" w:hAnsi="Times New Roman"/>
          <w:sz w:val="28"/>
          <w:szCs w:val="28"/>
          <w:lang w:eastAsia="ru-RU"/>
        </w:rPr>
        <w:t xml:space="preserve">. Перед началом лечения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пациентов следует проверять на наличие инфекции ВГB. Пациентам с положительным результатом теста на вирус гепатита B рекомендуется пройти консультацию у врача, имеющего опыт лечения этого заболевания. У пациентов, ранее инфицированных ВГВ, лечение </w:t>
      </w:r>
      <w:proofErr w:type="spellStart"/>
      <w:r w:rsidRPr="00C503CD">
        <w:rPr>
          <w:rFonts w:ascii="Times New Roman" w:eastAsia="Times New Roman" w:hAnsi="Times New Roman"/>
          <w:sz w:val="28"/>
          <w:szCs w:val="28"/>
          <w:lang w:eastAsia="ru-RU"/>
        </w:rPr>
        <w:lastRenderedPageBreak/>
        <w:t>Алтебрелом</w:t>
      </w:r>
      <w:proofErr w:type="spellEnd"/>
      <w:r w:rsidRPr="00C503CD">
        <w:rPr>
          <w:rFonts w:ascii="Times New Roman" w:eastAsia="Times New Roman" w:hAnsi="Times New Roman"/>
          <w:sz w:val="28"/>
          <w:szCs w:val="28"/>
          <w:lang w:eastAsia="ru-RU"/>
        </w:rPr>
        <w:t xml:space="preserve"> следует проводить с осторожностью. Следует вести наблюдение за такими пациентами с целью выявления признаков и симптомов активной инфекции ВГВ в течение всего периода терапии и нескольких недель после прекращения терапии. Данных о лечении пациентов, инфицированных ВГB, противовирусными препаратами в сочетании с антагонистами ФНО, недостаточно. Пациентам, инфицированным ВГB, следует прекратить прием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и начать эффективную противовирусную терапию с соответствующим поддерживающим лечением.</w:t>
      </w:r>
    </w:p>
    <w:p w14:paraId="1635740F"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Ухудшение течения гепатита C</w:t>
      </w:r>
    </w:p>
    <w:p w14:paraId="1BB232A7"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Были зарегистрированы случаи обострения гепатита C у пациентов, получавших лечение этанерцептом.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следует применять с осторожностью у пациентов с наличием в анамнезе гепатита C.</w:t>
      </w:r>
    </w:p>
    <w:p w14:paraId="1E4DE3EC"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 xml:space="preserve">Сопутствующее лечение </w:t>
      </w:r>
      <w:proofErr w:type="spellStart"/>
      <w:r w:rsidRPr="00C503CD">
        <w:rPr>
          <w:rFonts w:ascii="Times New Roman" w:eastAsia="Times New Roman" w:hAnsi="Times New Roman"/>
          <w:i/>
          <w:iCs/>
          <w:sz w:val="28"/>
          <w:szCs w:val="28"/>
          <w:lang w:eastAsia="ru-RU"/>
        </w:rPr>
        <w:t>анакинрой</w:t>
      </w:r>
      <w:proofErr w:type="spellEnd"/>
      <w:r w:rsidRPr="00C503CD">
        <w:rPr>
          <w:rFonts w:ascii="Times New Roman" w:eastAsia="Times New Roman" w:hAnsi="Times New Roman"/>
          <w:i/>
          <w:iCs/>
          <w:sz w:val="28"/>
          <w:szCs w:val="28"/>
          <w:lang w:eastAsia="ru-RU"/>
        </w:rPr>
        <w:t xml:space="preserve"> </w:t>
      </w:r>
    </w:p>
    <w:p w14:paraId="2D2D9181" w14:textId="6FC4CC1C"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Одновременное применение </w:t>
      </w:r>
      <w:proofErr w:type="spellStart"/>
      <w:r w:rsidRPr="00C503CD">
        <w:rPr>
          <w:rFonts w:ascii="Times New Roman" w:eastAsia="Times New Roman" w:hAnsi="Times New Roman"/>
          <w:sz w:val="28"/>
          <w:szCs w:val="28"/>
          <w:lang w:eastAsia="ru-RU"/>
        </w:rPr>
        <w:t>этанерцепта</w:t>
      </w:r>
      <w:proofErr w:type="spellEnd"/>
      <w:r w:rsidRPr="00C503CD">
        <w:rPr>
          <w:rFonts w:ascii="Times New Roman" w:eastAsia="Times New Roman" w:hAnsi="Times New Roman"/>
          <w:sz w:val="28"/>
          <w:szCs w:val="28"/>
          <w:lang w:eastAsia="ru-RU"/>
        </w:rPr>
        <w:t xml:space="preserve"> и </w:t>
      </w:r>
      <w:proofErr w:type="spellStart"/>
      <w:r w:rsidRPr="00C503CD">
        <w:rPr>
          <w:rFonts w:ascii="Times New Roman" w:eastAsia="Times New Roman" w:hAnsi="Times New Roman"/>
          <w:sz w:val="28"/>
          <w:szCs w:val="28"/>
          <w:lang w:eastAsia="ru-RU"/>
        </w:rPr>
        <w:t>анакинры</w:t>
      </w:r>
      <w:proofErr w:type="spellEnd"/>
      <w:r w:rsidRPr="00C503CD">
        <w:rPr>
          <w:rFonts w:ascii="Times New Roman" w:eastAsia="Times New Roman" w:hAnsi="Times New Roman"/>
          <w:sz w:val="28"/>
          <w:szCs w:val="28"/>
          <w:lang w:eastAsia="ru-RU"/>
        </w:rPr>
        <w:t xml:space="preserve"> сопровождалось повышенным риском серьезных инфекций и </w:t>
      </w:r>
      <w:proofErr w:type="spellStart"/>
      <w:r w:rsidRPr="00C503CD">
        <w:rPr>
          <w:rFonts w:ascii="Times New Roman" w:eastAsia="Times New Roman" w:hAnsi="Times New Roman"/>
          <w:sz w:val="28"/>
          <w:szCs w:val="28"/>
          <w:lang w:eastAsia="ru-RU"/>
        </w:rPr>
        <w:t>нейтропении</w:t>
      </w:r>
      <w:proofErr w:type="spellEnd"/>
      <w:r w:rsidRPr="00C503CD">
        <w:rPr>
          <w:rFonts w:ascii="Times New Roman" w:eastAsia="Times New Roman" w:hAnsi="Times New Roman"/>
          <w:sz w:val="28"/>
          <w:szCs w:val="28"/>
          <w:lang w:eastAsia="ru-RU"/>
        </w:rPr>
        <w:t xml:space="preserve"> по сравнению с </w:t>
      </w:r>
      <w:proofErr w:type="spellStart"/>
      <w:r w:rsidRPr="00C503CD">
        <w:rPr>
          <w:rFonts w:ascii="Times New Roman" w:eastAsia="Times New Roman" w:hAnsi="Times New Roman"/>
          <w:sz w:val="28"/>
          <w:szCs w:val="28"/>
          <w:lang w:eastAsia="ru-RU"/>
        </w:rPr>
        <w:t>монотерапией</w:t>
      </w:r>
      <w:proofErr w:type="spellEnd"/>
      <w:r w:rsidRPr="00C503CD">
        <w:rPr>
          <w:rFonts w:ascii="Times New Roman" w:eastAsia="Times New Roman" w:hAnsi="Times New Roman"/>
          <w:sz w:val="28"/>
          <w:szCs w:val="28"/>
          <w:lang w:eastAsia="ru-RU"/>
        </w:rPr>
        <w:t xml:space="preserve"> </w:t>
      </w:r>
      <w:proofErr w:type="spellStart"/>
      <w:r w:rsidRPr="00C503CD">
        <w:rPr>
          <w:rFonts w:ascii="Times New Roman" w:eastAsia="Times New Roman" w:hAnsi="Times New Roman"/>
          <w:sz w:val="28"/>
          <w:szCs w:val="28"/>
          <w:lang w:eastAsia="ru-RU"/>
        </w:rPr>
        <w:t>этанерцептом</w:t>
      </w:r>
      <w:proofErr w:type="spellEnd"/>
      <w:r w:rsidRPr="00C503CD">
        <w:rPr>
          <w:rFonts w:ascii="Times New Roman" w:eastAsia="Times New Roman" w:hAnsi="Times New Roman"/>
          <w:sz w:val="28"/>
          <w:szCs w:val="28"/>
          <w:lang w:eastAsia="ru-RU"/>
        </w:rPr>
        <w:t xml:space="preserve">. Применение этой комбинации не продемонстрировало увеличения клинической пользы, поэтому комбинированное применение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с </w:t>
      </w:r>
      <w:proofErr w:type="spellStart"/>
      <w:r w:rsidRPr="00C503CD">
        <w:rPr>
          <w:rFonts w:ascii="Times New Roman" w:eastAsia="Times New Roman" w:hAnsi="Times New Roman"/>
          <w:sz w:val="28"/>
          <w:szCs w:val="28"/>
          <w:lang w:eastAsia="ru-RU"/>
        </w:rPr>
        <w:t>анакинрой</w:t>
      </w:r>
      <w:proofErr w:type="spellEnd"/>
      <w:r w:rsidRPr="00C503CD">
        <w:rPr>
          <w:rFonts w:ascii="Times New Roman" w:eastAsia="Times New Roman" w:hAnsi="Times New Roman"/>
          <w:sz w:val="28"/>
          <w:szCs w:val="28"/>
          <w:lang w:eastAsia="ru-RU"/>
        </w:rPr>
        <w:t xml:space="preserve"> не рекомендовано.</w:t>
      </w:r>
    </w:p>
    <w:p w14:paraId="4833C141"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 xml:space="preserve">Сопутствующее лечение </w:t>
      </w:r>
      <w:proofErr w:type="spellStart"/>
      <w:r w:rsidRPr="00C503CD">
        <w:rPr>
          <w:rFonts w:ascii="Times New Roman" w:eastAsia="Times New Roman" w:hAnsi="Times New Roman"/>
          <w:i/>
          <w:iCs/>
          <w:sz w:val="28"/>
          <w:szCs w:val="28"/>
          <w:lang w:eastAsia="ru-RU"/>
        </w:rPr>
        <w:t>абатацептом</w:t>
      </w:r>
      <w:proofErr w:type="spellEnd"/>
    </w:p>
    <w:p w14:paraId="0489A7B8" w14:textId="387FCA4F"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Одновременное применение </w:t>
      </w:r>
      <w:proofErr w:type="spellStart"/>
      <w:r w:rsidRPr="00C503CD">
        <w:rPr>
          <w:rFonts w:ascii="Times New Roman" w:eastAsia="Times New Roman" w:hAnsi="Times New Roman"/>
          <w:sz w:val="28"/>
          <w:szCs w:val="28"/>
          <w:lang w:eastAsia="ru-RU"/>
        </w:rPr>
        <w:t>абатацепта</w:t>
      </w:r>
      <w:proofErr w:type="spellEnd"/>
      <w:r w:rsidRPr="00C503CD">
        <w:rPr>
          <w:rFonts w:ascii="Times New Roman" w:eastAsia="Times New Roman" w:hAnsi="Times New Roman"/>
          <w:sz w:val="28"/>
          <w:szCs w:val="28"/>
          <w:lang w:eastAsia="ru-RU"/>
        </w:rPr>
        <w:t xml:space="preserve"> и </w:t>
      </w:r>
      <w:proofErr w:type="spellStart"/>
      <w:r w:rsidRPr="00C503CD">
        <w:rPr>
          <w:rFonts w:ascii="Times New Roman" w:eastAsia="Times New Roman" w:hAnsi="Times New Roman"/>
          <w:sz w:val="28"/>
          <w:szCs w:val="28"/>
          <w:lang w:eastAsia="ru-RU"/>
        </w:rPr>
        <w:t>этанерцепта</w:t>
      </w:r>
      <w:proofErr w:type="spellEnd"/>
      <w:r w:rsidRPr="00C503CD">
        <w:rPr>
          <w:rFonts w:ascii="Times New Roman" w:eastAsia="Times New Roman" w:hAnsi="Times New Roman"/>
          <w:sz w:val="28"/>
          <w:szCs w:val="28"/>
          <w:lang w:eastAsia="ru-RU"/>
        </w:rPr>
        <w:t xml:space="preserve"> приводило к повышению частоты серьезных нежелательных явлений. Применение этой комбинации не продемонстрировало увеличения клинической пользы и, поэтому, не рекомендовано.</w:t>
      </w:r>
    </w:p>
    <w:p w14:paraId="2FF3EDCD"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Аллергические реакции</w:t>
      </w:r>
    </w:p>
    <w:p w14:paraId="3BF68E8A"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val="kk-KZ" w:eastAsia="ru-RU"/>
        </w:rPr>
      </w:pPr>
      <w:r w:rsidRPr="00C503CD">
        <w:rPr>
          <w:rFonts w:ascii="Times New Roman" w:eastAsia="Times New Roman" w:hAnsi="Times New Roman"/>
          <w:sz w:val="28"/>
          <w:szCs w:val="28"/>
          <w:lang w:eastAsia="ru-RU"/>
        </w:rPr>
        <w:t xml:space="preserve">Защитный колпачок для иглы предварительно заполненного шприца содержит латекс (сухой натуральный каучук), который может вызывать реакции гиперчувствительности при осуществлении с ним манипуляций или при введении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у лиц с известной или предполагаемой чувствительностью к латексу</w:t>
      </w:r>
      <w:r w:rsidRPr="00C503CD">
        <w:rPr>
          <w:rFonts w:ascii="Times New Roman" w:eastAsia="Times New Roman" w:hAnsi="Times New Roman"/>
          <w:sz w:val="28"/>
          <w:szCs w:val="28"/>
          <w:lang w:val="kk-KZ" w:eastAsia="ru-RU"/>
        </w:rPr>
        <w:t>.</w:t>
      </w:r>
    </w:p>
    <w:p w14:paraId="7CC71F64"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Часто регистрировались случаи аллергических реакций, связанных с применением этанерцепта. Аллергические реакции включали ангионевротический отек и крапивницу; также сообщалось о серьезных реакциях. В случае возникновения серьезной аллергической или анафилактической реакции следует немедленно прекратить терапию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и начать соответствующее лечение.</w:t>
      </w:r>
    </w:p>
    <w:p w14:paraId="7E0C48AB"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proofErr w:type="spellStart"/>
      <w:r w:rsidRPr="00C503CD">
        <w:rPr>
          <w:rFonts w:ascii="Times New Roman" w:eastAsia="Times New Roman" w:hAnsi="Times New Roman"/>
          <w:i/>
          <w:iCs/>
          <w:sz w:val="28"/>
          <w:szCs w:val="28"/>
          <w:lang w:eastAsia="ru-RU"/>
        </w:rPr>
        <w:t>Иммуносупрессия</w:t>
      </w:r>
      <w:proofErr w:type="spellEnd"/>
    </w:p>
    <w:p w14:paraId="384CC660"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Существует возможность поражения защитных сил организма против инфекций и злокачественных новообразований при применении антагонистов ФНО, включая этанерцепт, поскольку ФНО опосредует воспаление и модулирует клеточный иммунный ответ. У</w:t>
      </w:r>
      <w:r w:rsidRPr="00C503CD">
        <w:rPr>
          <w:rFonts w:ascii="Times New Roman" w:eastAsia="Times New Roman" w:hAnsi="Times New Roman"/>
          <w:sz w:val="28"/>
          <w:szCs w:val="28"/>
          <w:lang w:val="kk-KZ" w:eastAsia="ru-RU"/>
        </w:rPr>
        <w:t xml:space="preserve"> </w:t>
      </w:r>
      <w:r w:rsidRPr="00C503CD">
        <w:rPr>
          <w:rFonts w:ascii="Times New Roman" w:eastAsia="Times New Roman" w:hAnsi="Times New Roman"/>
          <w:sz w:val="28"/>
          <w:szCs w:val="28"/>
          <w:lang w:eastAsia="ru-RU"/>
        </w:rPr>
        <w:t xml:space="preserve">взрослых пациентов с ревматоидным артритом, получавших лечение этанерцептом, не было обнаружено доказательств снижения гиперчувствительности замедленного типа, снижения уровней иммуноглобулинов и изменения общего числа популяций </w:t>
      </w:r>
      <w:proofErr w:type="spellStart"/>
      <w:r w:rsidRPr="00C503CD">
        <w:rPr>
          <w:rFonts w:ascii="Times New Roman" w:eastAsia="Times New Roman" w:hAnsi="Times New Roman"/>
          <w:sz w:val="28"/>
          <w:szCs w:val="28"/>
          <w:lang w:eastAsia="ru-RU"/>
        </w:rPr>
        <w:t>эффекторных</w:t>
      </w:r>
      <w:proofErr w:type="spellEnd"/>
      <w:r w:rsidRPr="00C503CD">
        <w:rPr>
          <w:rFonts w:ascii="Times New Roman" w:eastAsia="Times New Roman" w:hAnsi="Times New Roman"/>
          <w:sz w:val="28"/>
          <w:szCs w:val="28"/>
          <w:lang w:eastAsia="ru-RU"/>
        </w:rPr>
        <w:t xml:space="preserve"> клеток.</w:t>
      </w:r>
    </w:p>
    <w:p w14:paraId="74632D42"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lastRenderedPageBreak/>
        <w:t xml:space="preserve">У двух пациентов с ювенильным идиопатическим артритом развилась инфекция ветряной оспы, а также признаки и симптомы, указывающие на асептический менингит, которые разрешились без осложнений. Пациентам со значительным уровнем воздействия вируса ветряной оспы следует временно приостановить терапию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и рассмотреть вопрос профилактического лечения иммуноглобулином против ветряной оспы.</w:t>
      </w:r>
    </w:p>
    <w:p w14:paraId="1BCC3BC2"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Оценка безопасности и эффективности применения этанерцепта у пациентов с иммунодепрессией не производилась.</w:t>
      </w:r>
    </w:p>
    <w:p w14:paraId="051D41D8"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 xml:space="preserve">Злокачественные и </w:t>
      </w:r>
      <w:proofErr w:type="spellStart"/>
      <w:r w:rsidRPr="00C503CD">
        <w:rPr>
          <w:rFonts w:ascii="Times New Roman" w:eastAsia="Times New Roman" w:hAnsi="Times New Roman"/>
          <w:i/>
          <w:iCs/>
          <w:sz w:val="28"/>
          <w:szCs w:val="28"/>
          <w:lang w:eastAsia="ru-RU"/>
        </w:rPr>
        <w:t>лимфопролиферативные</w:t>
      </w:r>
      <w:proofErr w:type="spellEnd"/>
      <w:r w:rsidRPr="00C503CD">
        <w:rPr>
          <w:rFonts w:ascii="Times New Roman" w:eastAsia="Times New Roman" w:hAnsi="Times New Roman"/>
          <w:i/>
          <w:iCs/>
          <w:sz w:val="28"/>
          <w:szCs w:val="28"/>
          <w:lang w:eastAsia="ru-RU"/>
        </w:rPr>
        <w:t xml:space="preserve"> заболевания</w:t>
      </w:r>
    </w:p>
    <w:p w14:paraId="4E73B011"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Солидные и гемопоэтические злокачественные опухоли (за исключением рака кожи)</w:t>
      </w:r>
    </w:p>
    <w:p w14:paraId="473669A5" w14:textId="16E2AF3D"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 период пострегистрационного применения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были обнаружены случаи разнообразных злокачественных новообразований (включая рак молочной железы и легких, а также лимфому).</w:t>
      </w:r>
    </w:p>
    <w:p w14:paraId="0D7FC73F" w14:textId="77777777" w:rsidR="003E1246" w:rsidRPr="00C503CD" w:rsidRDefault="003E1246" w:rsidP="003E1246">
      <w:pPr>
        <w:spacing w:after="0" w:line="240" w:lineRule="auto"/>
        <w:jc w:val="both"/>
        <w:rPr>
          <w:rFonts w:ascii="Times New Roman" w:hAnsi="Times New Roman"/>
          <w:sz w:val="28"/>
          <w:szCs w:val="28"/>
          <w:lang w:eastAsia="ru-RU"/>
        </w:rPr>
      </w:pPr>
      <w:bookmarkStart w:id="1" w:name="_Hlk63773661"/>
      <w:r w:rsidRPr="00C503CD">
        <w:rPr>
          <w:rFonts w:ascii="Times New Roman" w:eastAsia="Times New Roman" w:hAnsi="Times New Roman"/>
          <w:color w:val="000000"/>
          <w:sz w:val="28"/>
          <w:szCs w:val="28"/>
          <w:lang w:eastAsia="ru-RU"/>
        </w:rPr>
        <w:t xml:space="preserve">В контролируемых клинических исследованиях антагонистов ФНО большее </w:t>
      </w:r>
      <w:bookmarkEnd w:id="1"/>
      <w:r w:rsidRPr="00C503CD">
        <w:rPr>
          <w:rFonts w:ascii="Times New Roman" w:eastAsia="Times New Roman" w:hAnsi="Times New Roman"/>
          <w:color w:val="000000"/>
          <w:sz w:val="28"/>
          <w:szCs w:val="28"/>
          <w:lang w:eastAsia="ru-RU"/>
        </w:rPr>
        <w:t>количество лимфом наблюдалось среди пациентов, которые получали лечение антагонистами ФНО, по сравнению с пациентами контрольной группы. Однако, эти случаи были редкими, и период последующего наблюдения за пациентами, которые получали плацебо, был короче, чем за пациентами, которые получали терапию антагонистами ФНО. В период пострегистрационного применения препарата были</w:t>
      </w:r>
      <w:r w:rsidRPr="00C503CD">
        <w:rPr>
          <w:rFonts w:ascii="Times New Roman" w:hAnsi="Times New Roman"/>
          <w:color w:val="000000"/>
          <w:sz w:val="28"/>
          <w:szCs w:val="28"/>
        </w:rPr>
        <w:t xml:space="preserve"> </w:t>
      </w:r>
      <w:r w:rsidRPr="00C503CD">
        <w:rPr>
          <w:rFonts w:ascii="Times New Roman" w:eastAsia="Times New Roman" w:hAnsi="Times New Roman"/>
          <w:sz w:val="28"/>
          <w:szCs w:val="28"/>
          <w:lang w:eastAsia="ru-RU"/>
        </w:rPr>
        <w:t>обнаружены случаи лейкемии у пациентов, которые получали терапию антагонистами ФНО. Существует повышенный фоновый риск развития лимфом и лейкемий у пациентов с ревматоидным артритом, у которых заболевание является продолжительным, с высокой активностью воспаления, что усложняет оценку риска.</w:t>
      </w:r>
    </w:p>
    <w:p w14:paraId="7A0B695D"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Исходя из настоящей информации, нельзя исключать возможный риск развития лимфом, лейкемий или других гемопоэтических или солидных опухолей у пациентов, получающих лечение антагонистами ФНО. Следует проявлять осторожность при рассмотрении возможности терапии антагонистами ФНО для пациентов с наличием в анамнезе злокачественной опухоли или при рассмотрении возможности продолжения лечения у пациентов, у которых развилась злокачественная опухоль. </w:t>
      </w:r>
    </w:p>
    <w:p w14:paraId="22D61ECE"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У пациентов детского возраста, подростков и взрослых молодого возраста (в возрасте до 22 лет), получавших лечение антагонистами ФНО (начало терапии в возрасте ≤ 18 лет), включая этанерцепт, были зарегистрированы злокачественные новообразования, некоторые из которых имели летальный исход. Приблизительно в половине случаев это были лимфомы. Другие случаи включали разнообразные злокачественные новообразования и редкие злокачественные новообразования, обычно связанные с иммунодепрессией. Нельзя исключать риск развития злокачественных новообразований у детей и подростков, получавших лечение антагонистами ФНО.</w:t>
      </w:r>
    </w:p>
    <w:p w14:paraId="0B688ECB"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Рак кожи</w:t>
      </w:r>
    </w:p>
    <w:p w14:paraId="453ABFF0"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lastRenderedPageBreak/>
        <w:t xml:space="preserve">Случаи меланомы и </w:t>
      </w:r>
      <w:proofErr w:type="spellStart"/>
      <w:r w:rsidRPr="00C503CD">
        <w:rPr>
          <w:rFonts w:ascii="Times New Roman" w:eastAsia="Times New Roman" w:hAnsi="Times New Roman"/>
          <w:sz w:val="28"/>
          <w:szCs w:val="28"/>
          <w:lang w:eastAsia="ru-RU"/>
        </w:rPr>
        <w:t>немеланомного</w:t>
      </w:r>
      <w:proofErr w:type="spellEnd"/>
      <w:r w:rsidRPr="00C503CD">
        <w:rPr>
          <w:rFonts w:ascii="Times New Roman" w:eastAsia="Times New Roman" w:hAnsi="Times New Roman"/>
          <w:sz w:val="28"/>
          <w:szCs w:val="28"/>
          <w:lang w:eastAsia="ru-RU"/>
        </w:rPr>
        <w:t xml:space="preserve"> рака кожи (НМРК) были зарегистрированы у пациентов, которые получали лечение антагонистами ФНО, включая этанерцепт. Были зарегистрированы очень редкие случаи карциномы </w:t>
      </w:r>
      <w:proofErr w:type="spellStart"/>
      <w:r w:rsidRPr="00C503CD">
        <w:rPr>
          <w:rFonts w:ascii="Times New Roman" w:eastAsia="Times New Roman" w:hAnsi="Times New Roman"/>
          <w:sz w:val="28"/>
          <w:szCs w:val="28"/>
          <w:lang w:eastAsia="ru-RU"/>
        </w:rPr>
        <w:t>Меркеля</w:t>
      </w:r>
      <w:proofErr w:type="spellEnd"/>
      <w:r w:rsidRPr="00C503CD">
        <w:rPr>
          <w:rFonts w:ascii="Times New Roman" w:eastAsia="Times New Roman" w:hAnsi="Times New Roman"/>
          <w:sz w:val="28"/>
          <w:szCs w:val="28"/>
          <w:lang w:eastAsia="ru-RU"/>
        </w:rPr>
        <w:t xml:space="preserve"> у пациентов, получавших этанерцепт. Пациентам особенно тем, которые имеют факторы риска возникновения рака кожи, рекомендуется проведение периодического обследования кожи.</w:t>
      </w:r>
    </w:p>
    <w:p w14:paraId="79E22AE2" w14:textId="77777777" w:rsidR="003E1246" w:rsidRPr="00C503CD" w:rsidRDefault="003E1246" w:rsidP="003E1246">
      <w:pPr>
        <w:autoSpaceDE w:val="0"/>
        <w:autoSpaceDN w:val="0"/>
        <w:adjustRightInd w:val="0"/>
        <w:spacing w:after="0" w:line="240" w:lineRule="auto"/>
        <w:jc w:val="both"/>
        <w:rPr>
          <w:rFonts w:ascii="Times New Roman" w:hAnsi="Times New Roman"/>
          <w:color w:val="000000"/>
          <w:sz w:val="28"/>
          <w:szCs w:val="28"/>
        </w:rPr>
      </w:pPr>
      <w:r w:rsidRPr="00C503CD">
        <w:rPr>
          <w:rFonts w:ascii="Times New Roman" w:eastAsia="Times New Roman" w:hAnsi="Times New Roman"/>
          <w:color w:val="000000"/>
          <w:sz w:val="28"/>
          <w:szCs w:val="28"/>
          <w:lang w:eastAsia="ru-RU"/>
        </w:rPr>
        <w:t xml:space="preserve">По результатам контролируемых клинических исследований </w:t>
      </w:r>
      <w:r w:rsidRPr="00C503CD">
        <w:rPr>
          <w:rFonts w:ascii="Times New Roman" w:eastAsia="Times New Roman" w:hAnsi="Times New Roman"/>
          <w:sz w:val="28"/>
          <w:szCs w:val="28"/>
          <w:lang w:eastAsia="ru-RU"/>
        </w:rPr>
        <w:t xml:space="preserve">у пациентов, получавших этанерцепт, в особенности у пациентов с псориазом, наблюдалось большее количество НМРК </w:t>
      </w:r>
      <w:r w:rsidRPr="00C503CD">
        <w:rPr>
          <w:rFonts w:ascii="Times New Roman" w:eastAsia="Times New Roman" w:hAnsi="Times New Roman"/>
          <w:color w:val="000000"/>
          <w:sz w:val="28"/>
          <w:szCs w:val="28"/>
          <w:lang w:eastAsia="ru-RU"/>
        </w:rPr>
        <w:t>по сравнению с пациентами группы контроля</w:t>
      </w:r>
      <w:r w:rsidRPr="00C503CD">
        <w:rPr>
          <w:rFonts w:ascii="Times New Roman" w:eastAsia="Times New Roman" w:hAnsi="Times New Roman"/>
          <w:sz w:val="28"/>
          <w:szCs w:val="28"/>
          <w:lang w:eastAsia="ru-RU"/>
        </w:rPr>
        <w:t xml:space="preserve">. </w:t>
      </w:r>
    </w:p>
    <w:p w14:paraId="749411FD"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Вакцинация</w:t>
      </w:r>
    </w:p>
    <w:p w14:paraId="6F831AB5"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Живые вакцины не следует применять одновременно с препаратом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Данные о вторичной передаче инфекции от живых вакцин пациентам, получающим лечение препаратом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отсутствуют. </w:t>
      </w:r>
    </w:p>
    <w:p w14:paraId="13A47F14"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 xml:space="preserve">Образование </w:t>
      </w:r>
      <w:proofErr w:type="spellStart"/>
      <w:r w:rsidRPr="00C503CD">
        <w:rPr>
          <w:rFonts w:ascii="Times New Roman" w:eastAsia="Times New Roman" w:hAnsi="Times New Roman"/>
          <w:i/>
          <w:iCs/>
          <w:sz w:val="28"/>
          <w:szCs w:val="28"/>
          <w:lang w:eastAsia="ru-RU"/>
        </w:rPr>
        <w:t>аутоантител</w:t>
      </w:r>
      <w:proofErr w:type="spellEnd"/>
    </w:p>
    <w:p w14:paraId="28ABD658" w14:textId="0238E933" w:rsidR="003E1246" w:rsidRPr="00C503CD" w:rsidRDefault="003E1246" w:rsidP="003E1246">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Лечение этанерцептом</w:t>
      </w:r>
      <w:r w:rsidRPr="00C503CD">
        <w:rPr>
          <w:rFonts w:ascii="Times New Roman" w:eastAsia="Times New Roman" w:hAnsi="Times New Roman"/>
          <w:b/>
          <w:sz w:val="28"/>
          <w:szCs w:val="28"/>
          <w:lang w:eastAsia="ru-RU"/>
        </w:rPr>
        <w:t xml:space="preserve"> </w:t>
      </w:r>
      <w:r w:rsidRPr="00C503CD">
        <w:rPr>
          <w:rFonts w:ascii="Times New Roman" w:eastAsia="Times New Roman" w:hAnsi="Times New Roman"/>
          <w:sz w:val="28"/>
          <w:szCs w:val="28"/>
          <w:lang w:eastAsia="ru-RU"/>
        </w:rPr>
        <w:t xml:space="preserve">может приводить к образованию аутоиммунных антител. </w:t>
      </w:r>
    </w:p>
    <w:p w14:paraId="634AAAA9"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Гематологические реакции</w:t>
      </w:r>
    </w:p>
    <w:p w14:paraId="4281F42E"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У пациентов, получавших лечение этанерцептом, были зарегистрированы редкие случаи </w:t>
      </w:r>
      <w:proofErr w:type="spellStart"/>
      <w:r w:rsidRPr="00C503CD">
        <w:rPr>
          <w:rFonts w:ascii="Times New Roman" w:eastAsia="Times New Roman" w:hAnsi="Times New Roman"/>
          <w:sz w:val="28"/>
          <w:szCs w:val="28"/>
          <w:lang w:eastAsia="ru-RU"/>
        </w:rPr>
        <w:t>панцитопении</w:t>
      </w:r>
      <w:proofErr w:type="spellEnd"/>
      <w:r w:rsidRPr="00C503CD">
        <w:rPr>
          <w:rFonts w:ascii="Times New Roman" w:eastAsia="Times New Roman" w:hAnsi="Times New Roman"/>
          <w:sz w:val="28"/>
          <w:szCs w:val="28"/>
          <w:lang w:eastAsia="ru-RU"/>
        </w:rPr>
        <w:t xml:space="preserve"> и очень редкие случаи </w:t>
      </w:r>
      <w:proofErr w:type="spellStart"/>
      <w:r w:rsidRPr="00C503CD">
        <w:rPr>
          <w:rFonts w:ascii="Times New Roman" w:eastAsia="Times New Roman" w:hAnsi="Times New Roman"/>
          <w:sz w:val="28"/>
          <w:szCs w:val="28"/>
          <w:lang w:eastAsia="ru-RU"/>
        </w:rPr>
        <w:t>апластической</w:t>
      </w:r>
      <w:proofErr w:type="spellEnd"/>
      <w:r w:rsidRPr="00C503CD">
        <w:rPr>
          <w:rFonts w:ascii="Times New Roman" w:eastAsia="Times New Roman" w:hAnsi="Times New Roman"/>
          <w:sz w:val="28"/>
          <w:szCs w:val="28"/>
          <w:lang w:eastAsia="ru-RU"/>
        </w:rPr>
        <w:t xml:space="preserve"> анемии, некоторые с летальным исходом. При лечении этанерцептом пациентов с наличием в анамнезе патологических изменений клеточного состава крови следует соблюдать осторожность. Всем пациентам и родителям/опекунам следует рекомендовать немедленно обратиться к врачу, если во время лечения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у пациента возникнут признаки и симптомы, указывающие на патологические изменения клеточного состава крови или инфекции (например, постоянно повышенная температура, боль в горле, образование кровоподтеков, кровотечение и бледность). Таких пациентов следует немедленно обследовать, включая проведение общего анализа крови. Если подтверждается патологическое изменение клеточного состава крови,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следует отменить.</w:t>
      </w:r>
    </w:p>
    <w:p w14:paraId="0E8159F0"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Неврологические нарушения</w:t>
      </w:r>
    </w:p>
    <w:p w14:paraId="1363FBC5" w14:textId="6DBE5BD0"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Были зарегистрированы редкие случаи </w:t>
      </w:r>
      <w:proofErr w:type="spellStart"/>
      <w:r w:rsidRPr="00C503CD">
        <w:rPr>
          <w:rFonts w:ascii="Times New Roman" w:eastAsia="Times New Roman" w:hAnsi="Times New Roman"/>
          <w:sz w:val="28"/>
          <w:szCs w:val="28"/>
          <w:lang w:eastAsia="ru-RU"/>
        </w:rPr>
        <w:t>демиелинизирующих</w:t>
      </w:r>
      <w:proofErr w:type="spellEnd"/>
      <w:r w:rsidRPr="00C503CD">
        <w:rPr>
          <w:rFonts w:ascii="Times New Roman" w:eastAsia="Times New Roman" w:hAnsi="Times New Roman"/>
          <w:sz w:val="28"/>
          <w:szCs w:val="28"/>
          <w:lang w:eastAsia="ru-RU"/>
        </w:rPr>
        <w:t xml:space="preserve"> заболеваний ЦНС у пациентов, получавших лечение этанерцептом. Кроме того, были зарегистрированы редкие случаи периферической </w:t>
      </w:r>
      <w:proofErr w:type="spellStart"/>
      <w:r w:rsidRPr="00C503CD">
        <w:rPr>
          <w:rFonts w:ascii="Times New Roman" w:eastAsia="Times New Roman" w:hAnsi="Times New Roman"/>
          <w:sz w:val="28"/>
          <w:szCs w:val="28"/>
          <w:lang w:eastAsia="ru-RU"/>
        </w:rPr>
        <w:t>демиелинизирующей</w:t>
      </w:r>
      <w:proofErr w:type="spellEnd"/>
      <w:r w:rsidRPr="00C503CD">
        <w:rPr>
          <w:rFonts w:ascii="Times New Roman" w:eastAsia="Times New Roman" w:hAnsi="Times New Roman"/>
          <w:sz w:val="28"/>
          <w:szCs w:val="28"/>
          <w:lang w:eastAsia="ru-RU"/>
        </w:rPr>
        <w:t xml:space="preserve"> </w:t>
      </w:r>
      <w:proofErr w:type="spellStart"/>
      <w:r w:rsidRPr="00C503CD">
        <w:rPr>
          <w:rFonts w:ascii="Times New Roman" w:eastAsia="Times New Roman" w:hAnsi="Times New Roman"/>
          <w:sz w:val="28"/>
          <w:szCs w:val="28"/>
          <w:lang w:eastAsia="ru-RU"/>
        </w:rPr>
        <w:t>полинейропатии</w:t>
      </w:r>
      <w:proofErr w:type="spellEnd"/>
      <w:r w:rsidRPr="00C503CD">
        <w:rPr>
          <w:rFonts w:ascii="Times New Roman" w:eastAsia="Times New Roman" w:hAnsi="Times New Roman"/>
          <w:sz w:val="28"/>
          <w:szCs w:val="28"/>
          <w:lang w:eastAsia="ru-RU"/>
        </w:rPr>
        <w:t xml:space="preserve"> (включая синдром </w:t>
      </w:r>
      <w:proofErr w:type="spellStart"/>
      <w:r w:rsidRPr="00C503CD">
        <w:rPr>
          <w:rFonts w:ascii="Times New Roman" w:eastAsia="Times New Roman" w:hAnsi="Times New Roman"/>
          <w:sz w:val="28"/>
          <w:szCs w:val="28"/>
          <w:lang w:eastAsia="ru-RU"/>
        </w:rPr>
        <w:t>Гийена-Барре</w:t>
      </w:r>
      <w:proofErr w:type="spellEnd"/>
      <w:r w:rsidRPr="00C503CD">
        <w:rPr>
          <w:rFonts w:ascii="Times New Roman" w:eastAsia="Times New Roman" w:hAnsi="Times New Roman"/>
          <w:sz w:val="28"/>
          <w:szCs w:val="28"/>
          <w:lang w:eastAsia="ru-RU"/>
        </w:rPr>
        <w:t xml:space="preserve">, хроническую воспалительную </w:t>
      </w:r>
      <w:proofErr w:type="spellStart"/>
      <w:r w:rsidRPr="00C503CD">
        <w:rPr>
          <w:rFonts w:ascii="Times New Roman" w:eastAsia="Times New Roman" w:hAnsi="Times New Roman"/>
          <w:sz w:val="28"/>
          <w:szCs w:val="28"/>
          <w:lang w:eastAsia="ru-RU"/>
        </w:rPr>
        <w:t>демиелинизирующую</w:t>
      </w:r>
      <w:proofErr w:type="spellEnd"/>
      <w:r w:rsidRPr="00C503CD">
        <w:rPr>
          <w:rFonts w:ascii="Times New Roman" w:eastAsia="Times New Roman" w:hAnsi="Times New Roman"/>
          <w:sz w:val="28"/>
          <w:szCs w:val="28"/>
          <w:lang w:eastAsia="ru-RU"/>
        </w:rPr>
        <w:t xml:space="preserve"> </w:t>
      </w:r>
      <w:proofErr w:type="spellStart"/>
      <w:r w:rsidRPr="00C503CD">
        <w:rPr>
          <w:rFonts w:ascii="Times New Roman" w:eastAsia="Times New Roman" w:hAnsi="Times New Roman"/>
          <w:sz w:val="28"/>
          <w:szCs w:val="28"/>
          <w:lang w:eastAsia="ru-RU"/>
        </w:rPr>
        <w:t>полинейропатию</w:t>
      </w:r>
      <w:proofErr w:type="spellEnd"/>
      <w:r w:rsidRPr="00C503CD">
        <w:rPr>
          <w:rFonts w:ascii="Times New Roman" w:eastAsia="Times New Roman" w:hAnsi="Times New Roman"/>
          <w:sz w:val="28"/>
          <w:szCs w:val="28"/>
          <w:lang w:eastAsia="ru-RU"/>
        </w:rPr>
        <w:t xml:space="preserve">, </w:t>
      </w:r>
      <w:proofErr w:type="spellStart"/>
      <w:r w:rsidRPr="00C503CD">
        <w:rPr>
          <w:rFonts w:ascii="Times New Roman" w:eastAsia="Times New Roman" w:hAnsi="Times New Roman"/>
          <w:sz w:val="28"/>
          <w:szCs w:val="28"/>
          <w:lang w:eastAsia="ru-RU"/>
        </w:rPr>
        <w:t>демиелинизирующую</w:t>
      </w:r>
      <w:proofErr w:type="spellEnd"/>
      <w:r w:rsidRPr="00C503CD">
        <w:rPr>
          <w:rFonts w:ascii="Times New Roman" w:eastAsia="Times New Roman" w:hAnsi="Times New Roman"/>
          <w:sz w:val="28"/>
          <w:szCs w:val="28"/>
          <w:lang w:eastAsia="ru-RU"/>
        </w:rPr>
        <w:t xml:space="preserve"> </w:t>
      </w:r>
      <w:proofErr w:type="spellStart"/>
      <w:r w:rsidRPr="00C503CD">
        <w:rPr>
          <w:rFonts w:ascii="Times New Roman" w:eastAsia="Times New Roman" w:hAnsi="Times New Roman"/>
          <w:sz w:val="28"/>
          <w:szCs w:val="28"/>
          <w:lang w:eastAsia="ru-RU"/>
        </w:rPr>
        <w:t>полинейропатию</w:t>
      </w:r>
      <w:proofErr w:type="spellEnd"/>
      <w:r w:rsidRPr="00C503CD">
        <w:rPr>
          <w:rFonts w:ascii="Times New Roman" w:eastAsia="Times New Roman" w:hAnsi="Times New Roman"/>
          <w:sz w:val="28"/>
          <w:szCs w:val="28"/>
          <w:lang w:eastAsia="ru-RU"/>
        </w:rPr>
        <w:t xml:space="preserve"> и мультифокальную двигательную нейропатию). Несмотря на то, что клинические исследования по оценке терапии </w:t>
      </w:r>
      <w:r w:rsidRPr="00C503CD">
        <w:rPr>
          <w:rFonts w:ascii="Times New Roman" w:eastAsia="Times New Roman" w:hAnsi="Times New Roman"/>
          <w:color w:val="000000"/>
          <w:sz w:val="28"/>
          <w:szCs w:val="28"/>
          <w:lang w:eastAsia="ru-RU"/>
        </w:rPr>
        <w:t>этанерцептом</w:t>
      </w:r>
      <w:r w:rsidRPr="00C503CD">
        <w:rPr>
          <w:rFonts w:ascii="Times New Roman" w:eastAsia="Times New Roman" w:hAnsi="Times New Roman"/>
          <w:sz w:val="28"/>
          <w:szCs w:val="28"/>
          <w:lang w:eastAsia="ru-RU"/>
        </w:rPr>
        <w:t xml:space="preserve"> у пациентов с рассеянным склерозом не проводились, клинические исследования других антагонистов ФНО у пациентов с рассеянным склерозом показали повышение активности заболевания. Рекомендуется проведение тщательной оценки соотношения пользы и риска, включая неврологическое обследование, при назначении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пациентам с уже </w:t>
      </w:r>
      <w:r w:rsidRPr="00C503CD">
        <w:rPr>
          <w:rFonts w:ascii="Times New Roman" w:eastAsia="Times New Roman" w:hAnsi="Times New Roman"/>
          <w:sz w:val="28"/>
          <w:szCs w:val="28"/>
          <w:lang w:val="kk-KZ" w:eastAsia="ru-RU"/>
        </w:rPr>
        <w:t>имеющимся</w:t>
      </w:r>
      <w:r w:rsidRPr="00C503CD">
        <w:rPr>
          <w:rFonts w:ascii="Times New Roman" w:eastAsia="Times New Roman" w:hAnsi="Times New Roman"/>
          <w:sz w:val="28"/>
          <w:szCs w:val="28"/>
          <w:lang w:eastAsia="ru-RU"/>
        </w:rPr>
        <w:t xml:space="preserve"> или недавно </w:t>
      </w:r>
      <w:proofErr w:type="spellStart"/>
      <w:r w:rsidRPr="00C503CD">
        <w:rPr>
          <w:rFonts w:ascii="Times New Roman" w:eastAsia="Times New Roman" w:hAnsi="Times New Roman"/>
          <w:sz w:val="28"/>
          <w:szCs w:val="28"/>
          <w:lang w:eastAsia="ru-RU"/>
        </w:rPr>
        <w:t>развившимся</w:t>
      </w:r>
      <w:proofErr w:type="spellEnd"/>
      <w:r w:rsidRPr="00C503CD">
        <w:rPr>
          <w:rFonts w:ascii="Times New Roman" w:eastAsia="Times New Roman" w:hAnsi="Times New Roman"/>
          <w:sz w:val="28"/>
          <w:szCs w:val="28"/>
          <w:lang w:eastAsia="ru-RU"/>
        </w:rPr>
        <w:t xml:space="preserve"> </w:t>
      </w:r>
      <w:proofErr w:type="spellStart"/>
      <w:r w:rsidRPr="00C503CD">
        <w:rPr>
          <w:rFonts w:ascii="Times New Roman" w:eastAsia="Times New Roman" w:hAnsi="Times New Roman"/>
          <w:sz w:val="28"/>
          <w:szCs w:val="28"/>
          <w:lang w:eastAsia="ru-RU"/>
        </w:rPr>
        <w:lastRenderedPageBreak/>
        <w:t>демиелинизирующим</w:t>
      </w:r>
      <w:proofErr w:type="spellEnd"/>
      <w:r w:rsidRPr="00C503CD">
        <w:rPr>
          <w:rFonts w:ascii="Times New Roman" w:eastAsia="Times New Roman" w:hAnsi="Times New Roman"/>
          <w:sz w:val="28"/>
          <w:szCs w:val="28"/>
          <w:lang w:eastAsia="ru-RU"/>
        </w:rPr>
        <w:t xml:space="preserve"> заболеванием, или пациентам, которые относятся к группе повышенного риска развития </w:t>
      </w:r>
      <w:proofErr w:type="spellStart"/>
      <w:r w:rsidRPr="00C503CD">
        <w:rPr>
          <w:rFonts w:ascii="Times New Roman" w:eastAsia="Times New Roman" w:hAnsi="Times New Roman"/>
          <w:sz w:val="28"/>
          <w:szCs w:val="28"/>
          <w:lang w:eastAsia="ru-RU"/>
        </w:rPr>
        <w:t>демиелинизирующего</w:t>
      </w:r>
      <w:proofErr w:type="spellEnd"/>
      <w:r w:rsidRPr="00C503CD">
        <w:rPr>
          <w:rFonts w:ascii="Times New Roman" w:eastAsia="Times New Roman" w:hAnsi="Times New Roman"/>
          <w:sz w:val="28"/>
          <w:szCs w:val="28"/>
          <w:lang w:eastAsia="ru-RU"/>
        </w:rPr>
        <w:t xml:space="preserve"> заболевания.</w:t>
      </w:r>
    </w:p>
    <w:p w14:paraId="7DBE7527"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Комбинированная терапия</w:t>
      </w:r>
    </w:p>
    <w:p w14:paraId="0EA1490A"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Профиль безопасности этанерцепта при применении в комбинации с метотрексатом был аналогичен профилям, установленным при применении </w:t>
      </w:r>
      <w:proofErr w:type="spellStart"/>
      <w:r w:rsidRPr="00C503CD">
        <w:rPr>
          <w:rFonts w:ascii="Times New Roman" w:eastAsia="Times New Roman" w:hAnsi="Times New Roman"/>
          <w:sz w:val="28"/>
          <w:szCs w:val="28"/>
          <w:lang w:eastAsia="ru-RU"/>
        </w:rPr>
        <w:t>этанерцепта</w:t>
      </w:r>
      <w:proofErr w:type="spellEnd"/>
      <w:r w:rsidRPr="00C503CD">
        <w:rPr>
          <w:rFonts w:ascii="Times New Roman" w:eastAsia="Times New Roman" w:hAnsi="Times New Roman"/>
          <w:sz w:val="28"/>
          <w:szCs w:val="28"/>
          <w:lang w:eastAsia="ru-RU"/>
        </w:rPr>
        <w:t xml:space="preserve"> и </w:t>
      </w:r>
      <w:proofErr w:type="spellStart"/>
      <w:r w:rsidRPr="00C503CD">
        <w:rPr>
          <w:rFonts w:ascii="Times New Roman" w:eastAsia="Times New Roman" w:hAnsi="Times New Roman"/>
          <w:sz w:val="28"/>
          <w:szCs w:val="28"/>
          <w:lang w:eastAsia="ru-RU"/>
        </w:rPr>
        <w:t>метотрексата</w:t>
      </w:r>
      <w:proofErr w:type="spellEnd"/>
      <w:r w:rsidRPr="00C503CD">
        <w:rPr>
          <w:rFonts w:ascii="Times New Roman" w:eastAsia="Times New Roman" w:hAnsi="Times New Roman"/>
          <w:sz w:val="28"/>
          <w:szCs w:val="28"/>
          <w:lang w:eastAsia="ru-RU"/>
        </w:rPr>
        <w:t xml:space="preserve"> в форме </w:t>
      </w:r>
      <w:proofErr w:type="spellStart"/>
      <w:r w:rsidRPr="00C503CD">
        <w:rPr>
          <w:rFonts w:ascii="Times New Roman" w:eastAsia="Times New Roman" w:hAnsi="Times New Roman"/>
          <w:sz w:val="28"/>
          <w:szCs w:val="28"/>
          <w:lang w:eastAsia="ru-RU"/>
        </w:rPr>
        <w:t>монотерапии</w:t>
      </w:r>
      <w:proofErr w:type="spellEnd"/>
      <w:r w:rsidRPr="00C503CD">
        <w:rPr>
          <w:rFonts w:ascii="Times New Roman" w:eastAsia="Times New Roman" w:hAnsi="Times New Roman"/>
          <w:sz w:val="28"/>
          <w:szCs w:val="28"/>
          <w:lang w:eastAsia="ru-RU"/>
        </w:rPr>
        <w:t xml:space="preserve">. </w:t>
      </w:r>
    </w:p>
    <w:p w14:paraId="5C7BBF73"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Долгосрочная безопасность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при применении в комбинации с другими болезнь-модифицирующими базисными противоревматическими препаратами (БМБПРП) не установлена.</w:t>
      </w:r>
    </w:p>
    <w:p w14:paraId="126C8F2C"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Применение этанерцепта в комбинации с другими видами системной терапии или фототерапии для лечения псориаза не исследовалось.</w:t>
      </w:r>
    </w:p>
    <w:p w14:paraId="10BE719A" w14:textId="78CF2522" w:rsidR="007D0E84" w:rsidRPr="00C503CD" w:rsidRDefault="007D0E84"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t>Взаимодействия с другими лекарственными препаратами</w:t>
      </w:r>
    </w:p>
    <w:p w14:paraId="629BF0C3" w14:textId="77777777" w:rsidR="004C284A" w:rsidRPr="00C503CD" w:rsidRDefault="004C284A" w:rsidP="004C284A">
      <w:pPr>
        <w:spacing w:after="0" w:line="240" w:lineRule="auto"/>
        <w:jc w:val="both"/>
        <w:rPr>
          <w:rFonts w:ascii="Times New Roman" w:hAnsi="Times New Roman"/>
          <w:i/>
          <w:iCs/>
          <w:color w:val="000000"/>
          <w:sz w:val="28"/>
          <w:szCs w:val="28"/>
        </w:rPr>
      </w:pPr>
      <w:bookmarkStart w:id="2" w:name="2175220271"/>
      <w:r w:rsidRPr="00C503CD">
        <w:rPr>
          <w:rFonts w:ascii="Times New Roman" w:hAnsi="Times New Roman"/>
          <w:i/>
          <w:iCs/>
          <w:color w:val="000000"/>
          <w:sz w:val="28"/>
          <w:szCs w:val="28"/>
        </w:rPr>
        <w:t xml:space="preserve">Сопутствующее лечение </w:t>
      </w:r>
      <w:proofErr w:type="spellStart"/>
      <w:r w:rsidRPr="00C503CD">
        <w:rPr>
          <w:rFonts w:ascii="Times New Roman" w:hAnsi="Times New Roman"/>
          <w:i/>
          <w:iCs/>
          <w:color w:val="000000"/>
          <w:sz w:val="28"/>
          <w:szCs w:val="28"/>
        </w:rPr>
        <w:t>анакинрой</w:t>
      </w:r>
      <w:proofErr w:type="spellEnd"/>
      <w:r w:rsidRPr="00C503CD">
        <w:rPr>
          <w:rFonts w:ascii="Times New Roman" w:hAnsi="Times New Roman"/>
          <w:i/>
          <w:iCs/>
          <w:color w:val="000000"/>
          <w:sz w:val="28"/>
          <w:szCs w:val="28"/>
        </w:rPr>
        <w:t xml:space="preserve"> </w:t>
      </w:r>
    </w:p>
    <w:p w14:paraId="137064B3" w14:textId="77777777" w:rsidR="004C284A" w:rsidRPr="00C503CD" w:rsidRDefault="004C284A" w:rsidP="004C284A">
      <w:pPr>
        <w:spacing w:after="0" w:line="240" w:lineRule="auto"/>
        <w:jc w:val="both"/>
        <w:rPr>
          <w:rFonts w:ascii="Times New Roman" w:hAnsi="Times New Roman"/>
          <w:color w:val="000000"/>
          <w:sz w:val="28"/>
          <w:szCs w:val="28"/>
        </w:rPr>
      </w:pPr>
      <w:r w:rsidRPr="00C503CD">
        <w:rPr>
          <w:rFonts w:ascii="Times New Roman" w:hAnsi="Times New Roman"/>
          <w:color w:val="000000"/>
          <w:sz w:val="28"/>
          <w:szCs w:val="28"/>
        </w:rPr>
        <w:t xml:space="preserve">Одновременное применение </w:t>
      </w:r>
      <w:proofErr w:type="spellStart"/>
      <w:r w:rsidRPr="00C503CD">
        <w:rPr>
          <w:rFonts w:ascii="Times New Roman" w:hAnsi="Times New Roman"/>
          <w:color w:val="000000"/>
          <w:sz w:val="28"/>
          <w:szCs w:val="28"/>
        </w:rPr>
        <w:t>Алтебрела</w:t>
      </w:r>
      <w:proofErr w:type="spellEnd"/>
      <w:r w:rsidRPr="00C503CD">
        <w:rPr>
          <w:rFonts w:ascii="Times New Roman" w:hAnsi="Times New Roman"/>
          <w:color w:val="000000"/>
          <w:sz w:val="28"/>
          <w:szCs w:val="28"/>
        </w:rPr>
        <w:t xml:space="preserve"> и </w:t>
      </w:r>
      <w:proofErr w:type="spellStart"/>
      <w:r w:rsidRPr="00C503CD">
        <w:rPr>
          <w:rFonts w:ascii="Times New Roman" w:hAnsi="Times New Roman"/>
          <w:color w:val="000000"/>
          <w:sz w:val="28"/>
          <w:szCs w:val="28"/>
        </w:rPr>
        <w:t>анакинры</w:t>
      </w:r>
      <w:proofErr w:type="spellEnd"/>
      <w:r w:rsidRPr="00C503CD">
        <w:rPr>
          <w:rFonts w:ascii="Times New Roman" w:hAnsi="Times New Roman"/>
          <w:color w:val="000000"/>
          <w:sz w:val="28"/>
          <w:szCs w:val="28"/>
        </w:rPr>
        <w:t xml:space="preserve"> сопровождалось повышенным риском серьезных инфекций в сравнении с пациентами, получавшими лечение </w:t>
      </w:r>
      <w:proofErr w:type="spellStart"/>
      <w:r w:rsidRPr="00C503CD">
        <w:rPr>
          <w:rFonts w:ascii="Times New Roman" w:hAnsi="Times New Roman"/>
          <w:color w:val="000000"/>
          <w:sz w:val="28"/>
          <w:szCs w:val="28"/>
        </w:rPr>
        <w:t>Алтебрелом</w:t>
      </w:r>
      <w:proofErr w:type="spellEnd"/>
      <w:r w:rsidRPr="00C503CD">
        <w:rPr>
          <w:rFonts w:ascii="Times New Roman" w:hAnsi="Times New Roman"/>
          <w:color w:val="000000"/>
          <w:sz w:val="28"/>
          <w:szCs w:val="28"/>
        </w:rPr>
        <w:t xml:space="preserve"> или </w:t>
      </w:r>
      <w:proofErr w:type="spellStart"/>
      <w:r w:rsidRPr="00C503CD">
        <w:rPr>
          <w:rFonts w:ascii="Times New Roman" w:hAnsi="Times New Roman"/>
          <w:color w:val="000000"/>
          <w:sz w:val="28"/>
          <w:szCs w:val="28"/>
        </w:rPr>
        <w:t>анакинрой</w:t>
      </w:r>
      <w:proofErr w:type="spellEnd"/>
      <w:r w:rsidRPr="00C503CD">
        <w:rPr>
          <w:rFonts w:ascii="Times New Roman" w:hAnsi="Times New Roman"/>
          <w:color w:val="000000"/>
          <w:sz w:val="28"/>
          <w:szCs w:val="28"/>
        </w:rPr>
        <w:t xml:space="preserve"> в виде </w:t>
      </w:r>
      <w:proofErr w:type="spellStart"/>
      <w:r w:rsidRPr="00C503CD">
        <w:rPr>
          <w:rFonts w:ascii="Times New Roman" w:hAnsi="Times New Roman"/>
          <w:color w:val="000000"/>
          <w:sz w:val="28"/>
          <w:szCs w:val="28"/>
        </w:rPr>
        <w:t>монотерапии</w:t>
      </w:r>
      <w:proofErr w:type="spellEnd"/>
      <w:r w:rsidRPr="00C503CD">
        <w:rPr>
          <w:rFonts w:ascii="Times New Roman" w:hAnsi="Times New Roman"/>
          <w:color w:val="000000"/>
          <w:sz w:val="28"/>
          <w:szCs w:val="28"/>
        </w:rPr>
        <w:t xml:space="preserve"> (ретроспективные данные).</w:t>
      </w:r>
    </w:p>
    <w:p w14:paraId="59D3EFA2" w14:textId="77777777" w:rsidR="004C284A" w:rsidRPr="00C503CD" w:rsidRDefault="004C284A" w:rsidP="004C284A">
      <w:pPr>
        <w:spacing w:after="0" w:line="240" w:lineRule="auto"/>
        <w:jc w:val="both"/>
        <w:rPr>
          <w:rFonts w:ascii="Times New Roman" w:hAnsi="Times New Roman"/>
          <w:color w:val="000000"/>
          <w:sz w:val="28"/>
          <w:szCs w:val="28"/>
        </w:rPr>
      </w:pPr>
      <w:r w:rsidRPr="00C503CD">
        <w:rPr>
          <w:rFonts w:ascii="Times New Roman" w:hAnsi="Times New Roman"/>
          <w:color w:val="000000"/>
          <w:sz w:val="28"/>
          <w:szCs w:val="28"/>
        </w:rPr>
        <w:t xml:space="preserve">У взрослых пациентов, получавших фоновое лечение метотрексатом, у пациентов, получавших </w:t>
      </w:r>
      <w:proofErr w:type="spellStart"/>
      <w:r w:rsidRPr="00C503CD">
        <w:rPr>
          <w:rFonts w:ascii="Times New Roman" w:hAnsi="Times New Roman"/>
          <w:color w:val="000000"/>
          <w:sz w:val="28"/>
          <w:szCs w:val="28"/>
        </w:rPr>
        <w:t>Алтебрел</w:t>
      </w:r>
      <w:proofErr w:type="spellEnd"/>
      <w:r w:rsidRPr="00C503CD">
        <w:rPr>
          <w:rFonts w:ascii="Times New Roman" w:hAnsi="Times New Roman"/>
          <w:color w:val="000000"/>
          <w:sz w:val="28"/>
          <w:szCs w:val="28"/>
        </w:rPr>
        <w:t xml:space="preserve"> и </w:t>
      </w:r>
      <w:proofErr w:type="spellStart"/>
      <w:r w:rsidRPr="00C503CD">
        <w:rPr>
          <w:rFonts w:ascii="Times New Roman" w:hAnsi="Times New Roman"/>
          <w:color w:val="000000"/>
          <w:sz w:val="28"/>
          <w:szCs w:val="28"/>
        </w:rPr>
        <w:t>анакинру</w:t>
      </w:r>
      <w:proofErr w:type="spellEnd"/>
      <w:r w:rsidRPr="00C503CD">
        <w:rPr>
          <w:rFonts w:ascii="Times New Roman" w:hAnsi="Times New Roman"/>
          <w:color w:val="000000"/>
          <w:sz w:val="28"/>
          <w:szCs w:val="28"/>
        </w:rPr>
        <w:t xml:space="preserve">, наблюдалась более высокая частота серьезных инфекций и </w:t>
      </w:r>
      <w:proofErr w:type="spellStart"/>
      <w:r w:rsidRPr="00C503CD">
        <w:rPr>
          <w:rFonts w:ascii="Times New Roman" w:hAnsi="Times New Roman"/>
          <w:color w:val="000000"/>
          <w:sz w:val="28"/>
          <w:szCs w:val="28"/>
        </w:rPr>
        <w:t>нейтропении</w:t>
      </w:r>
      <w:proofErr w:type="spellEnd"/>
      <w:r w:rsidRPr="00C503CD">
        <w:rPr>
          <w:rFonts w:ascii="Times New Roman" w:hAnsi="Times New Roman"/>
          <w:color w:val="000000"/>
          <w:sz w:val="28"/>
          <w:szCs w:val="28"/>
        </w:rPr>
        <w:t xml:space="preserve">, чем у пациентов, получавших лечение </w:t>
      </w:r>
      <w:proofErr w:type="spellStart"/>
      <w:r w:rsidRPr="00C503CD">
        <w:rPr>
          <w:rFonts w:ascii="Times New Roman" w:hAnsi="Times New Roman"/>
          <w:color w:val="000000"/>
          <w:sz w:val="28"/>
          <w:szCs w:val="28"/>
        </w:rPr>
        <w:t>Алтебрелом</w:t>
      </w:r>
      <w:proofErr w:type="spellEnd"/>
      <w:r w:rsidRPr="00C503CD">
        <w:rPr>
          <w:rFonts w:ascii="Times New Roman" w:hAnsi="Times New Roman"/>
          <w:color w:val="000000"/>
          <w:sz w:val="28"/>
          <w:szCs w:val="28"/>
        </w:rPr>
        <w:t xml:space="preserve">. Комбинированное применение </w:t>
      </w:r>
      <w:proofErr w:type="spellStart"/>
      <w:r w:rsidRPr="00C503CD">
        <w:rPr>
          <w:rFonts w:ascii="Times New Roman" w:hAnsi="Times New Roman"/>
          <w:color w:val="000000"/>
          <w:sz w:val="28"/>
          <w:szCs w:val="28"/>
        </w:rPr>
        <w:t>Алтебрела</w:t>
      </w:r>
      <w:proofErr w:type="spellEnd"/>
      <w:r w:rsidRPr="00C503CD">
        <w:rPr>
          <w:rFonts w:ascii="Times New Roman" w:hAnsi="Times New Roman"/>
          <w:color w:val="000000"/>
          <w:sz w:val="28"/>
          <w:szCs w:val="28"/>
        </w:rPr>
        <w:t xml:space="preserve"> и </w:t>
      </w:r>
      <w:proofErr w:type="spellStart"/>
      <w:r w:rsidRPr="00C503CD">
        <w:rPr>
          <w:rFonts w:ascii="Times New Roman" w:hAnsi="Times New Roman"/>
          <w:color w:val="000000"/>
          <w:sz w:val="28"/>
          <w:szCs w:val="28"/>
        </w:rPr>
        <w:t>анакинры</w:t>
      </w:r>
      <w:proofErr w:type="spellEnd"/>
      <w:r w:rsidRPr="00C503CD">
        <w:rPr>
          <w:rFonts w:ascii="Times New Roman" w:hAnsi="Times New Roman"/>
          <w:color w:val="000000"/>
          <w:sz w:val="28"/>
          <w:szCs w:val="28"/>
        </w:rPr>
        <w:t xml:space="preserve"> не продемонстрировало клинической пользы, и поэтому не рекомендуется.</w:t>
      </w:r>
    </w:p>
    <w:p w14:paraId="329CF411" w14:textId="77777777" w:rsidR="004C284A" w:rsidRPr="00C503CD" w:rsidRDefault="004C284A" w:rsidP="004C284A">
      <w:pPr>
        <w:spacing w:after="0" w:line="240" w:lineRule="auto"/>
        <w:jc w:val="both"/>
        <w:rPr>
          <w:rFonts w:ascii="Times New Roman" w:hAnsi="Times New Roman"/>
          <w:i/>
          <w:iCs/>
          <w:color w:val="000000"/>
          <w:sz w:val="28"/>
          <w:szCs w:val="28"/>
        </w:rPr>
      </w:pPr>
      <w:r w:rsidRPr="00C503CD">
        <w:rPr>
          <w:rFonts w:ascii="Times New Roman" w:hAnsi="Times New Roman"/>
          <w:i/>
          <w:iCs/>
          <w:color w:val="000000"/>
          <w:sz w:val="28"/>
          <w:szCs w:val="28"/>
        </w:rPr>
        <w:t xml:space="preserve">Сопутствующее лечение </w:t>
      </w:r>
      <w:proofErr w:type="spellStart"/>
      <w:r w:rsidRPr="00C503CD">
        <w:rPr>
          <w:rFonts w:ascii="Times New Roman" w:hAnsi="Times New Roman"/>
          <w:i/>
          <w:iCs/>
          <w:color w:val="000000"/>
          <w:sz w:val="28"/>
          <w:szCs w:val="28"/>
        </w:rPr>
        <w:t>абатацептом</w:t>
      </w:r>
      <w:proofErr w:type="spellEnd"/>
      <w:r w:rsidRPr="00C503CD">
        <w:rPr>
          <w:rFonts w:ascii="Times New Roman" w:hAnsi="Times New Roman"/>
          <w:i/>
          <w:iCs/>
          <w:color w:val="000000"/>
          <w:sz w:val="28"/>
          <w:szCs w:val="28"/>
        </w:rPr>
        <w:t xml:space="preserve"> </w:t>
      </w:r>
    </w:p>
    <w:p w14:paraId="4A4BFE53" w14:textId="56EFEB6D" w:rsidR="004C284A" w:rsidRPr="00C503CD" w:rsidRDefault="004C284A" w:rsidP="004C284A">
      <w:pPr>
        <w:spacing w:after="0" w:line="240" w:lineRule="auto"/>
        <w:jc w:val="both"/>
        <w:rPr>
          <w:rFonts w:ascii="Times New Roman" w:hAnsi="Times New Roman"/>
          <w:color w:val="000000"/>
          <w:sz w:val="28"/>
          <w:szCs w:val="28"/>
        </w:rPr>
      </w:pPr>
      <w:r w:rsidRPr="00C503CD">
        <w:rPr>
          <w:rFonts w:ascii="Times New Roman" w:hAnsi="Times New Roman"/>
          <w:color w:val="000000"/>
          <w:sz w:val="28"/>
          <w:szCs w:val="28"/>
        </w:rPr>
        <w:t xml:space="preserve">Одновременное применение </w:t>
      </w:r>
      <w:proofErr w:type="spellStart"/>
      <w:r w:rsidRPr="00C503CD">
        <w:rPr>
          <w:rFonts w:ascii="Times New Roman" w:hAnsi="Times New Roman"/>
          <w:color w:val="000000"/>
          <w:sz w:val="28"/>
          <w:szCs w:val="28"/>
        </w:rPr>
        <w:t>абатацепта</w:t>
      </w:r>
      <w:proofErr w:type="spellEnd"/>
      <w:r w:rsidRPr="00C503CD">
        <w:rPr>
          <w:rFonts w:ascii="Times New Roman" w:hAnsi="Times New Roman"/>
          <w:color w:val="000000"/>
          <w:sz w:val="28"/>
          <w:szCs w:val="28"/>
        </w:rPr>
        <w:t xml:space="preserve"> и </w:t>
      </w:r>
      <w:proofErr w:type="spellStart"/>
      <w:r w:rsidRPr="00C503CD">
        <w:rPr>
          <w:rFonts w:ascii="Times New Roman" w:hAnsi="Times New Roman"/>
          <w:color w:val="000000"/>
          <w:sz w:val="28"/>
          <w:szCs w:val="28"/>
        </w:rPr>
        <w:t>Алтебрела</w:t>
      </w:r>
      <w:proofErr w:type="spellEnd"/>
      <w:r w:rsidRPr="00C503CD">
        <w:rPr>
          <w:rFonts w:ascii="Times New Roman" w:hAnsi="Times New Roman"/>
          <w:color w:val="000000"/>
          <w:sz w:val="28"/>
          <w:szCs w:val="28"/>
        </w:rPr>
        <w:t xml:space="preserve"> приводило к повышению частоты серьезных нежелательных явлений. Применение этой комбинации не продемонстрировало клинической пользы, применение этой комбинации не рекомендовано.</w:t>
      </w:r>
    </w:p>
    <w:p w14:paraId="6068A14C" w14:textId="77777777" w:rsidR="004C284A" w:rsidRPr="00C503CD" w:rsidRDefault="004C284A" w:rsidP="004C284A">
      <w:pPr>
        <w:spacing w:after="0" w:line="240" w:lineRule="auto"/>
        <w:jc w:val="both"/>
        <w:rPr>
          <w:rFonts w:ascii="Times New Roman" w:hAnsi="Times New Roman"/>
          <w:i/>
          <w:iCs/>
          <w:color w:val="000000"/>
          <w:sz w:val="28"/>
          <w:szCs w:val="28"/>
        </w:rPr>
      </w:pPr>
      <w:r w:rsidRPr="00C503CD">
        <w:rPr>
          <w:rFonts w:ascii="Times New Roman" w:hAnsi="Times New Roman"/>
          <w:i/>
          <w:iCs/>
          <w:color w:val="000000"/>
          <w:sz w:val="28"/>
          <w:szCs w:val="28"/>
        </w:rPr>
        <w:t xml:space="preserve">Сопутствующее лечение </w:t>
      </w:r>
      <w:proofErr w:type="spellStart"/>
      <w:r w:rsidRPr="00C503CD">
        <w:rPr>
          <w:rFonts w:ascii="Times New Roman" w:hAnsi="Times New Roman"/>
          <w:i/>
          <w:iCs/>
          <w:color w:val="000000"/>
          <w:sz w:val="28"/>
          <w:szCs w:val="28"/>
        </w:rPr>
        <w:t>сульфасалазином</w:t>
      </w:r>
      <w:proofErr w:type="spellEnd"/>
      <w:r w:rsidRPr="00C503CD">
        <w:rPr>
          <w:rFonts w:ascii="Times New Roman" w:hAnsi="Times New Roman"/>
          <w:i/>
          <w:iCs/>
          <w:color w:val="000000"/>
          <w:sz w:val="28"/>
          <w:szCs w:val="28"/>
        </w:rPr>
        <w:t xml:space="preserve"> </w:t>
      </w:r>
    </w:p>
    <w:p w14:paraId="2900D713" w14:textId="77777777" w:rsidR="004C284A" w:rsidRPr="00C503CD" w:rsidRDefault="004C284A" w:rsidP="004C284A">
      <w:pPr>
        <w:spacing w:after="0" w:line="240" w:lineRule="auto"/>
        <w:jc w:val="both"/>
        <w:rPr>
          <w:rFonts w:ascii="Times New Roman" w:hAnsi="Times New Roman"/>
          <w:color w:val="000000"/>
          <w:sz w:val="28"/>
          <w:szCs w:val="28"/>
        </w:rPr>
      </w:pPr>
      <w:r w:rsidRPr="00C503CD">
        <w:rPr>
          <w:rFonts w:ascii="Times New Roman" w:hAnsi="Times New Roman"/>
          <w:color w:val="000000"/>
          <w:sz w:val="28"/>
          <w:szCs w:val="28"/>
        </w:rPr>
        <w:t xml:space="preserve">У взрослых пациентов, получавших установленные дозы </w:t>
      </w:r>
      <w:proofErr w:type="spellStart"/>
      <w:r w:rsidRPr="00C503CD">
        <w:rPr>
          <w:rFonts w:ascii="Times New Roman" w:hAnsi="Times New Roman"/>
          <w:color w:val="000000"/>
          <w:sz w:val="28"/>
          <w:szCs w:val="28"/>
        </w:rPr>
        <w:t>сульфасалазина</w:t>
      </w:r>
      <w:proofErr w:type="spellEnd"/>
      <w:r w:rsidRPr="00C503CD">
        <w:rPr>
          <w:rFonts w:ascii="Times New Roman" w:hAnsi="Times New Roman"/>
          <w:color w:val="000000"/>
          <w:sz w:val="28"/>
          <w:szCs w:val="28"/>
        </w:rPr>
        <w:t xml:space="preserve">, к которым добавлялся этанерцепт, у пациентов комбинированного применения препаратов наблюдалось статистически значимое снижение среднего количества лейкоцитов по сравнению с пациентами, получавшими лечение </w:t>
      </w:r>
      <w:proofErr w:type="spellStart"/>
      <w:r w:rsidRPr="00C503CD">
        <w:rPr>
          <w:rFonts w:ascii="Times New Roman" w:hAnsi="Times New Roman"/>
          <w:color w:val="000000"/>
          <w:sz w:val="28"/>
          <w:szCs w:val="28"/>
        </w:rPr>
        <w:t>этанерцептом</w:t>
      </w:r>
      <w:proofErr w:type="spellEnd"/>
      <w:r w:rsidRPr="00C503CD">
        <w:rPr>
          <w:rFonts w:ascii="Times New Roman" w:hAnsi="Times New Roman"/>
          <w:color w:val="000000"/>
          <w:sz w:val="28"/>
          <w:szCs w:val="28"/>
        </w:rPr>
        <w:t xml:space="preserve"> или </w:t>
      </w:r>
      <w:proofErr w:type="spellStart"/>
      <w:r w:rsidRPr="00C503CD">
        <w:rPr>
          <w:rFonts w:ascii="Times New Roman" w:hAnsi="Times New Roman"/>
          <w:color w:val="000000"/>
          <w:sz w:val="28"/>
          <w:szCs w:val="28"/>
        </w:rPr>
        <w:t>сульфасалазином</w:t>
      </w:r>
      <w:proofErr w:type="spellEnd"/>
      <w:r w:rsidRPr="00C503CD">
        <w:rPr>
          <w:rFonts w:ascii="Times New Roman" w:hAnsi="Times New Roman"/>
          <w:color w:val="000000"/>
          <w:sz w:val="28"/>
          <w:szCs w:val="28"/>
        </w:rPr>
        <w:t xml:space="preserve"> в виде </w:t>
      </w:r>
      <w:proofErr w:type="spellStart"/>
      <w:r w:rsidRPr="00C503CD">
        <w:rPr>
          <w:rFonts w:ascii="Times New Roman" w:hAnsi="Times New Roman"/>
          <w:color w:val="000000"/>
          <w:sz w:val="28"/>
          <w:szCs w:val="28"/>
        </w:rPr>
        <w:t>монотерапии</w:t>
      </w:r>
      <w:proofErr w:type="spellEnd"/>
      <w:r w:rsidRPr="00C503CD">
        <w:rPr>
          <w:rFonts w:ascii="Times New Roman" w:hAnsi="Times New Roman"/>
          <w:color w:val="000000"/>
          <w:sz w:val="28"/>
          <w:szCs w:val="28"/>
        </w:rPr>
        <w:t xml:space="preserve">. Клиническая значимость этого взаимодействия неизвестна. Врачи должны соблюдать осторожность, рассматривая возможность комбинационной терапии </w:t>
      </w:r>
      <w:proofErr w:type="spellStart"/>
      <w:r w:rsidRPr="00C503CD">
        <w:rPr>
          <w:rFonts w:ascii="Times New Roman" w:hAnsi="Times New Roman"/>
          <w:color w:val="000000"/>
          <w:sz w:val="28"/>
          <w:szCs w:val="28"/>
        </w:rPr>
        <w:t>сульфасалазином</w:t>
      </w:r>
      <w:proofErr w:type="spellEnd"/>
      <w:r w:rsidRPr="00C503CD">
        <w:rPr>
          <w:rFonts w:ascii="Times New Roman" w:hAnsi="Times New Roman"/>
          <w:color w:val="000000"/>
          <w:sz w:val="28"/>
          <w:szCs w:val="28"/>
        </w:rPr>
        <w:t>.</w:t>
      </w:r>
    </w:p>
    <w:p w14:paraId="2047AE0D" w14:textId="77777777" w:rsidR="004C284A" w:rsidRPr="00C503CD" w:rsidRDefault="004C284A" w:rsidP="004C284A">
      <w:pPr>
        <w:spacing w:after="0" w:line="240" w:lineRule="auto"/>
        <w:jc w:val="both"/>
        <w:rPr>
          <w:rFonts w:ascii="Times New Roman" w:hAnsi="Times New Roman"/>
          <w:i/>
          <w:iCs/>
          <w:color w:val="000000"/>
          <w:sz w:val="28"/>
          <w:szCs w:val="28"/>
        </w:rPr>
      </w:pPr>
      <w:r w:rsidRPr="00C503CD">
        <w:rPr>
          <w:rFonts w:ascii="Times New Roman" w:hAnsi="Times New Roman"/>
          <w:i/>
          <w:iCs/>
          <w:color w:val="000000"/>
          <w:sz w:val="28"/>
          <w:szCs w:val="28"/>
        </w:rPr>
        <w:t>Отсутствие взаимодействий</w:t>
      </w:r>
    </w:p>
    <w:p w14:paraId="78ECDA66" w14:textId="77777777" w:rsidR="004C284A" w:rsidRPr="00C503CD" w:rsidRDefault="004C284A" w:rsidP="004C284A">
      <w:pPr>
        <w:spacing w:after="0" w:line="240" w:lineRule="auto"/>
        <w:jc w:val="both"/>
        <w:rPr>
          <w:rFonts w:ascii="Times New Roman" w:hAnsi="Times New Roman"/>
          <w:color w:val="000000"/>
          <w:sz w:val="28"/>
          <w:szCs w:val="28"/>
        </w:rPr>
      </w:pPr>
      <w:r w:rsidRPr="00C503CD">
        <w:rPr>
          <w:rFonts w:ascii="Times New Roman" w:hAnsi="Times New Roman"/>
          <w:color w:val="000000"/>
          <w:sz w:val="28"/>
          <w:szCs w:val="28"/>
        </w:rPr>
        <w:t xml:space="preserve">Не наблюдалось взаимодействий при применении </w:t>
      </w:r>
      <w:proofErr w:type="spellStart"/>
      <w:r w:rsidRPr="00C503CD">
        <w:rPr>
          <w:rFonts w:ascii="Times New Roman" w:hAnsi="Times New Roman"/>
          <w:color w:val="000000"/>
          <w:sz w:val="28"/>
          <w:szCs w:val="28"/>
        </w:rPr>
        <w:t>Алтебрела</w:t>
      </w:r>
      <w:proofErr w:type="spellEnd"/>
      <w:r w:rsidRPr="00C503CD">
        <w:rPr>
          <w:rFonts w:ascii="Times New Roman" w:hAnsi="Times New Roman"/>
          <w:color w:val="000000"/>
          <w:sz w:val="28"/>
          <w:szCs w:val="28"/>
        </w:rPr>
        <w:t xml:space="preserve"> вместе с </w:t>
      </w:r>
      <w:proofErr w:type="spellStart"/>
      <w:r w:rsidRPr="00C503CD">
        <w:rPr>
          <w:rFonts w:ascii="Times New Roman" w:hAnsi="Times New Roman"/>
          <w:color w:val="000000"/>
          <w:sz w:val="28"/>
          <w:szCs w:val="28"/>
        </w:rPr>
        <w:t>глюкокортикоидами</w:t>
      </w:r>
      <w:proofErr w:type="spellEnd"/>
      <w:r w:rsidRPr="00C503CD">
        <w:rPr>
          <w:rFonts w:ascii="Times New Roman" w:hAnsi="Times New Roman"/>
          <w:color w:val="000000"/>
          <w:sz w:val="28"/>
          <w:szCs w:val="28"/>
        </w:rPr>
        <w:t xml:space="preserve">, салицилатами (за исключением </w:t>
      </w:r>
      <w:proofErr w:type="spellStart"/>
      <w:r w:rsidRPr="00C503CD">
        <w:rPr>
          <w:rFonts w:ascii="Times New Roman" w:hAnsi="Times New Roman"/>
          <w:color w:val="000000"/>
          <w:sz w:val="28"/>
          <w:szCs w:val="28"/>
        </w:rPr>
        <w:t>сульфасалазина</w:t>
      </w:r>
      <w:proofErr w:type="spellEnd"/>
      <w:r w:rsidRPr="00C503CD">
        <w:rPr>
          <w:rFonts w:ascii="Times New Roman" w:hAnsi="Times New Roman"/>
          <w:color w:val="000000"/>
          <w:sz w:val="28"/>
          <w:szCs w:val="28"/>
        </w:rPr>
        <w:t xml:space="preserve">), нестероидными противовоспалительными средствами (НПВС), анальгезирующими средствами или метотрексатом. </w:t>
      </w:r>
    </w:p>
    <w:p w14:paraId="3183654E" w14:textId="77777777" w:rsidR="004C284A" w:rsidRPr="00C503CD" w:rsidRDefault="004C284A" w:rsidP="004C284A">
      <w:pPr>
        <w:spacing w:after="0" w:line="240" w:lineRule="auto"/>
        <w:jc w:val="both"/>
        <w:rPr>
          <w:rFonts w:ascii="Times New Roman" w:hAnsi="Times New Roman"/>
          <w:color w:val="000000"/>
          <w:sz w:val="28"/>
          <w:szCs w:val="28"/>
        </w:rPr>
      </w:pPr>
      <w:r w:rsidRPr="00C503CD">
        <w:rPr>
          <w:rFonts w:ascii="Times New Roman" w:hAnsi="Times New Roman"/>
          <w:color w:val="000000"/>
          <w:sz w:val="28"/>
          <w:szCs w:val="28"/>
        </w:rPr>
        <w:t>При одновременном применении метотрексата, дигоксина и варфарина клинически значимых фармакокинетических лекарственных взаимодействий не наблюдалось.</w:t>
      </w:r>
    </w:p>
    <w:bookmarkEnd w:id="2"/>
    <w:p w14:paraId="3D9A8924" w14:textId="2C573E1A" w:rsidR="00D43297" w:rsidRPr="00C503CD" w:rsidRDefault="00D43297"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lastRenderedPageBreak/>
        <w:t>Специальные предупреждения</w:t>
      </w:r>
    </w:p>
    <w:p w14:paraId="2B675357"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Нарушение функции почек и печени</w:t>
      </w:r>
    </w:p>
    <w:p w14:paraId="35F4E8A7"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Пациентам с нарушением функции почек или печени коррекции дозы препарата не требуется; клинический опыт применения препарата у таких пациентов ограничен.</w:t>
      </w:r>
    </w:p>
    <w:p w14:paraId="0F8E236A"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eastAsia="x-none"/>
        </w:rPr>
      </w:pPr>
      <w:r w:rsidRPr="00C503CD">
        <w:rPr>
          <w:rFonts w:ascii="Times New Roman" w:eastAsia="Times New Roman" w:hAnsi="Times New Roman"/>
          <w:bCs/>
          <w:i/>
          <w:iCs/>
          <w:spacing w:val="-3"/>
          <w:sz w:val="28"/>
          <w:szCs w:val="28"/>
          <w:lang w:eastAsia="x-none"/>
        </w:rPr>
        <w:t>Хроническая</w:t>
      </w:r>
      <w:r w:rsidRPr="00C503CD">
        <w:rPr>
          <w:rFonts w:ascii="Times New Roman" w:eastAsia="Times New Roman" w:hAnsi="Times New Roman"/>
          <w:bCs/>
          <w:i/>
          <w:iCs/>
          <w:spacing w:val="-3"/>
          <w:sz w:val="28"/>
          <w:szCs w:val="28"/>
          <w:lang w:val="x-none" w:eastAsia="x-none"/>
        </w:rPr>
        <w:t xml:space="preserve"> сердечная недостаточность</w:t>
      </w:r>
      <w:r w:rsidRPr="00C503CD">
        <w:rPr>
          <w:rFonts w:ascii="Times New Roman" w:eastAsia="Times New Roman" w:hAnsi="Times New Roman"/>
          <w:bCs/>
          <w:i/>
          <w:iCs/>
          <w:spacing w:val="-3"/>
          <w:sz w:val="28"/>
          <w:szCs w:val="28"/>
          <w:lang w:eastAsia="x-none"/>
        </w:rPr>
        <w:t xml:space="preserve"> </w:t>
      </w:r>
      <w:bookmarkStart w:id="3" w:name="_Hlk60931191"/>
      <w:bookmarkStart w:id="4" w:name="_Hlk63774430"/>
      <w:r w:rsidRPr="00C503CD">
        <w:rPr>
          <w:rFonts w:ascii="Times New Roman" w:eastAsia="Times New Roman" w:hAnsi="Times New Roman"/>
          <w:bCs/>
          <w:i/>
          <w:iCs/>
          <w:color w:val="000000"/>
          <w:spacing w:val="-3"/>
          <w:sz w:val="28"/>
          <w:szCs w:val="28"/>
          <w:lang w:eastAsia="ru-RU"/>
        </w:rPr>
        <w:t>(застойная сердечная недостаточность)</w:t>
      </w:r>
      <w:bookmarkEnd w:id="3"/>
      <w:bookmarkEnd w:id="4"/>
    </w:p>
    <w:p w14:paraId="5AF15DB1"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Врачам следует соблюдать осторожность при применении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у пациентов с хронической сердечной недостаточностью (ХСН). Во время пострегистрационного периода были зафиксированы случаи обострения ХСН у пациентов, получавших этанерцепт, причем у некоторых из них были выявлены факторы, провоцирующие ХСН, а у других - нет. Также было незначительное (&lt;0,1 %) число сообщений о возникновении ХСН, включая ХСН у пациентов без сердечно сосудистых заболеваний в анамнезе. Некоторые из этих пациентов были старше 50 лет. Два крупных клинических исследования по оценке применения этанерцепта при лечении ХСН были досрочно остановлены по причине отсутствия эффективности. Хотя данные этих исследований не позволяют сделать окончательных выводов, данные одного из них предполагают возможную тенденцию к ухудшению ХСН у пациентов, получавших лечение этанерцептом. </w:t>
      </w:r>
    </w:p>
    <w:p w14:paraId="78A43460"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Алкогольный гепатит</w:t>
      </w:r>
    </w:p>
    <w:p w14:paraId="4E7A485A"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не следует применять у пациентов для лечения алкогольного гепатита. Врачам следует соблюдать осторожность при применении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у пациентов, которые также страдают умеренным или тяжелым алкогольным гепатитом.</w:t>
      </w:r>
    </w:p>
    <w:p w14:paraId="443679BD" w14:textId="77777777" w:rsidR="00C70542" w:rsidRPr="00C503CD" w:rsidRDefault="00C70542" w:rsidP="00C70542">
      <w:pPr>
        <w:keepNext/>
        <w:shd w:val="clear" w:color="auto" w:fill="FFFFFF"/>
        <w:spacing w:after="0" w:line="240" w:lineRule="auto"/>
        <w:ind w:left="562" w:hanging="562"/>
        <w:jc w:val="both"/>
        <w:outlineLvl w:val="2"/>
        <w:rPr>
          <w:rFonts w:ascii="Times New Roman" w:eastAsia="Times New Roman" w:hAnsi="Times New Roman"/>
          <w:i/>
          <w:iCs/>
          <w:spacing w:val="-3"/>
          <w:sz w:val="28"/>
          <w:szCs w:val="28"/>
          <w:lang w:val="x-none" w:eastAsia="x-none"/>
        </w:rPr>
      </w:pPr>
      <w:proofErr w:type="spellStart"/>
      <w:r w:rsidRPr="00C503CD">
        <w:rPr>
          <w:rFonts w:ascii="Times New Roman" w:eastAsia="Times New Roman" w:hAnsi="Times New Roman"/>
          <w:bCs/>
          <w:i/>
          <w:iCs/>
          <w:spacing w:val="-3"/>
          <w:sz w:val="28"/>
          <w:szCs w:val="28"/>
          <w:lang w:val="x-none" w:eastAsia="x-none"/>
        </w:rPr>
        <w:t>Гранулематоз</w:t>
      </w:r>
      <w:proofErr w:type="spellEnd"/>
      <w:r w:rsidRPr="00C503CD">
        <w:rPr>
          <w:rFonts w:ascii="Times New Roman" w:eastAsia="Times New Roman" w:hAnsi="Times New Roman"/>
          <w:bCs/>
          <w:i/>
          <w:iCs/>
          <w:spacing w:val="-3"/>
          <w:sz w:val="28"/>
          <w:szCs w:val="28"/>
          <w:lang w:val="x-none" w:eastAsia="x-none"/>
        </w:rPr>
        <w:t xml:space="preserve"> </w:t>
      </w:r>
      <w:proofErr w:type="spellStart"/>
      <w:r w:rsidRPr="00C503CD">
        <w:rPr>
          <w:rFonts w:ascii="Times New Roman" w:eastAsia="Times New Roman" w:hAnsi="Times New Roman"/>
          <w:bCs/>
          <w:i/>
          <w:iCs/>
          <w:spacing w:val="-3"/>
          <w:sz w:val="28"/>
          <w:szCs w:val="28"/>
          <w:lang w:val="x-none" w:eastAsia="x-none"/>
        </w:rPr>
        <w:t>Вегенера</w:t>
      </w:r>
      <w:proofErr w:type="spellEnd"/>
    </w:p>
    <w:p w14:paraId="78E927B7"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не рекомендуется применять для лечения </w:t>
      </w:r>
      <w:proofErr w:type="spellStart"/>
      <w:r w:rsidRPr="00C503CD">
        <w:rPr>
          <w:rFonts w:ascii="Times New Roman" w:eastAsia="Times New Roman" w:hAnsi="Times New Roman"/>
          <w:sz w:val="28"/>
          <w:szCs w:val="28"/>
          <w:lang w:eastAsia="ru-RU"/>
        </w:rPr>
        <w:t>гранулематоза</w:t>
      </w:r>
      <w:proofErr w:type="spellEnd"/>
      <w:r w:rsidRPr="00C503CD">
        <w:rPr>
          <w:rFonts w:ascii="Times New Roman" w:eastAsia="Times New Roman" w:hAnsi="Times New Roman"/>
          <w:sz w:val="28"/>
          <w:szCs w:val="28"/>
          <w:lang w:eastAsia="ru-RU"/>
        </w:rPr>
        <w:t xml:space="preserve"> </w:t>
      </w:r>
      <w:proofErr w:type="spellStart"/>
      <w:r w:rsidRPr="00C503CD">
        <w:rPr>
          <w:rFonts w:ascii="Times New Roman" w:eastAsia="Times New Roman" w:hAnsi="Times New Roman"/>
          <w:sz w:val="28"/>
          <w:szCs w:val="28"/>
          <w:lang w:eastAsia="ru-RU"/>
        </w:rPr>
        <w:t>Вегенера</w:t>
      </w:r>
      <w:proofErr w:type="spellEnd"/>
      <w:r w:rsidRPr="00C503CD">
        <w:rPr>
          <w:rFonts w:ascii="Times New Roman" w:eastAsia="Times New Roman" w:hAnsi="Times New Roman"/>
          <w:sz w:val="28"/>
          <w:szCs w:val="28"/>
          <w:lang w:eastAsia="ru-RU"/>
        </w:rPr>
        <w:t>.</w:t>
      </w:r>
    </w:p>
    <w:p w14:paraId="23A59271"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Гипогликемия у пациентов, проходивших лечение по поводу сахарного диабета</w:t>
      </w:r>
    </w:p>
    <w:p w14:paraId="21EFAF60"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Были зарегистрированы случаи гипогликемии после начала терапии этанерцептом у пациентов, получавших лекарственный препарат от сахарного диабета, делая необходимым снижение дозы противодиабетического препарата у некоторых из этих пациентов.</w:t>
      </w:r>
    </w:p>
    <w:p w14:paraId="41635412" w14:textId="77777777" w:rsidR="0089362D" w:rsidRPr="00C503CD" w:rsidRDefault="0089362D" w:rsidP="0089362D">
      <w:pPr>
        <w:keepNext/>
        <w:shd w:val="clear" w:color="auto" w:fill="FFFFFF"/>
        <w:spacing w:after="0" w:line="240" w:lineRule="auto"/>
        <w:ind w:left="562" w:hanging="562"/>
        <w:jc w:val="both"/>
        <w:outlineLvl w:val="2"/>
        <w:rPr>
          <w:rFonts w:ascii="Times New Roman" w:eastAsia="Times New Roman" w:hAnsi="Times New Roman"/>
          <w:spacing w:val="-3"/>
          <w:sz w:val="28"/>
          <w:szCs w:val="28"/>
          <w:u w:val="single"/>
          <w:lang w:val="x-none" w:eastAsia="x-none"/>
        </w:rPr>
      </w:pPr>
      <w:r w:rsidRPr="00C503CD">
        <w:rPr>
          <w:rFonts w:ascii="Times New Roman" w:eastAsia="Times New Roman" w:hAnsi="Times New Roman"/>
          <w:bCs/>
          <w:spacing w:val="-3"/>
          <w:sz w:val="28"/>
          <w:szCs w:val="28"/>
          <w:u w:val="single"/>
          <w:lang w:val="x-none" w:eastAsia="x-none"/>
        </w:rPr>
        <w:t>Особые группы пациентов</w:t>
      </w:r>
    </w:p>
    <w:p w14:paraId="1A9D0A03" w14:textId="77777777" w:rsidR="0089362D" w:rsidRPr="00C503CD" w:rsidRDefault="0089362D" w:rsidP="0089362D">
      <w:pPr>
        <w:keepNext/>
        <w:keepLines/>
        <w:tabs>
          <w:tab w:val="left" w:pos="567"/>
        </w:tabs>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sz w:val="28"/>
          <w:szCs w:val="28"/>
          <w:lang w:eastAsia="ru-RU"/>
        </w:rPr>
        <w:t xml:space="preserve">Пациенты пожилого возраста </w:t>
      </w:r>
    </w:p>
    <w:p w14:paraId="1595D5E8" w14:textId="77777777" w:rsidR="0089362D" w:rsidRPr="00C503CD" w:rsidRDefault="0089362D" w:rsidP="0089362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При ревматоидном артрите, </w:t>
      </w:r>
      <w:proofErr w:type="spellStart"/>
      <w:r w:rsidRPr="00C503CD">
        <w:rPr>
          <w:rFonts w:ascii="Times New Roman" w:eastAsia="Times New Roman" w:hAnsi="Times New Roman"/>
          <w:sz w:val="28"/>
          <w:szCs w:val="28"/>
          <w:lang w:eastAsia="ru-RU"/>
        </w:rPr>
        <w:t>псориатическом</w:t>
      </w:r>
      <w:proofErr w:type="spellEnd"/>
      <w:r w:rsidRPr="00C503CD">
        <w:rPr>
          <w:rFonts w:ascii="Times New Roman" w:eastAsia="Times New Roman" w:hAnsi="Times New Roman"/>
          <w:sz w:val="28"/>
          <w:szCs w:val="28"/>
          <w:lang w:eastAsia="ru-RU"/>
        </w:rPr>
        <w:t xml:space="preserve"> артрите и </w:t>
      </w:r>
      <w:proofErr w:type="spellStart"/>
      <w:r w:rsidRPr="00C503CD">
        <w:rPr>
          <w:rFonts w:ascii="Times New Roman" w:eastAsia="Times New Roman" w:hAnsi="Times New Roman"/>
          <w:sz w:val="28"/>
          <w:szCs w:val="28"/>
          <w:lang w:eastAsia="ru-RU"/>
        </w:rPr>
        <w:t>анкилозирующем</w:t>
      </w:r>
      <w:proofErr w:type="spellEnd"/>
      <w:r w:rsidRPr="00C503CD">
        <w:rPr>
          <w:rFonts w:ascii="Times New Roman" w:eastAsia="Times New Roman" w:hAnsi="Times New Roman"/>
          <w:sz w:val="28"/>
          <w:szCs w:val="28"/>
          <w:lang w:eastAsia="ru-RU"/>
        </w:rPr>
        <w:t xml:space="preserve"> спондилите не наблюдалось общих отличий в нежелательных явлениях, серьезных нежелательных явлениях и серьезных инфекциях у пациентов в возрасте 65 лет или старше, которые получали этанерцепт, по сравнению с более молодыми пациентами. Однако, следует соблюдать осторожность при лечении пациентов пожилого возраста, и в особенности уделять внимание случаям инфекций.</w:t>
      </w:r>
    </w:p>
    <w:p w14:paraId="303BDD54" w14:textId="77777777" w:rsidR="0089362D" w:rsidRPr="00C503CD" w:rsidRDefault="0089362D" w:rsidP="0089362D">
      <w:pPr>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sz w:val="28"/>
          <w:szCs w:val="28"/>
          <w:lang w:eastAsia="ru-RU"/>
        </w:rPr>
        <w:t>Пациенты детского возраста</w:t>
      </w:r>
    </w:p>
    <w:p w14:paraId="03A6B443" w14:textId="77777777" w:rsidR="0089362D" w:rsidRPr="00C503CD" w:rsidRDefault="0089362D" w:rsidP="0089362D">
      <w:pPr>
        <w:spacing w:after="0" w:line="240" w:lineRule="auto"/>
        <w:jc w:val="both"/>
        <w:rPr>
          <w:rFonts w:ascii="Times New Roman" w:eastAsia="Times New Roman" w:hAnsi="Times New Roman"/>
          <w:i/>
          <w:sz w:val="28"/>
          <w:szCs w:val="28"/>
          <w:lang w:eastAsia="ru-RU"/>
        </w:rPr>
      </w:pPr>
      <w:r w:rsidRPr="00C503CD">
        <w:rPr>
          <w:rFonts w:ascii="Times New Roman" w:eastAsia="Times New Roman" w:hAnsi="Times New Roman"/>
          <w:i/>
          <w:sz w:val="28"/>
          <w:szCs w:val="28"/>
          <w:lang w:eastAsia="ru-RU"/>
        </w:rPr>
        <w:lastRenderedPageBreak/>
        <w:t>Вакцинация</w:t>
      </w:r>
    </w:p>
    <w:p w14:paraId="2D5E3287" w14:textId="33B358FA" w:rsidR="0089362D" w:rsidRPr="00582E36" w:rsidRDefault="0089362D" w:rsidP="0089362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До начала терапии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пациентам детского возраста рекомендуется выполнить все необходимые прививки, если это возможно, в соответствии с действующими Национальными рекомендациями по иммунизации</w:t>
      </w:r>
      <w:r w:rsidR="00582E36">
        <w:rPr>
          <w:rFonts w:ascii="Times New Roman" w:eastAsia="Times New Roman" w:hAnsi="Times New Roman"/>
          <w:color w:val="000000"/>
          <w:sz w:val="28"/>
          <w:szCs w:val="28"/>
          <w:lang w:eastAsia="ru-RU"/>
        </w:rPr>
        <w:t>.</w:t>
      </w:r>
    </w:p>
    <w:p w14:paraId="11C523C3" w14:textId="77777777" w:rsidR="0089362D" w:rsidRPr="00C503CD" w:rsidRDefault="0089362D" w:rsidP="0089362D">
      <w:pPr>
        <w:spacing w:after="0" w:line="240" w:lineRule="auto"/>
        <w:jc w:val="both"/>
        <w:rPr>
          <w:rFonts w:ascii="Times New Roman" w:eastAsia="Times New Roman" w:hAnsi="Times New Roman"/>
          <w:i/>
          <w:sz w:val="28"/>
          <w:szCs w:val="28"/>
          <w:lang w:eastAsia="ru-RU"/>
        </w:rPr>
      </w:pPr>
      <w:r w:rsidRPr="00C503CD">
        <w:rPr>
          <w:rFonts w:ascii="Times New Roman" w:eastAsia="Times New Roman" w:hAnsi="Times New Roman"/>
          <w:i/>
          <w:sz w:val="28"/>
          <w:szCs w:val="28"/>
          <w:lang w:eastAsia="ru-RU"/>
        </w:rPr>
        <w:t>Воспалительное заболевание кишечника (ВЗК) и увеит у пациентов с ювенильным идиопатическим артритом (ЮИА)</w:t>
      </w:r>
    </w:p>
    <w:p w14:paraId="52F9A497" w14:textId="77777777" w:rsidR="0089362D" w:rsidRPr="00C503CD" w:rsidRDefault="0089362D" w:rsidP="0089362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Были зарегистрированы редкие случаи ВЗК и увеита у пациентов ЮИА, получавших лечение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w:t>
      </w:r>
    </w:p>
    <w:p w14:paraId="4E2C09E6" w14:textId="77777777" w:rsidR="0089362D" w:rsidRPr="00C503CD" w:rsidRDefault="0089362D" w:rsidP="0089362D">
      <w:pPr>
        <w:spacing w:after="0" w:line="240" w:lineRule="auto"/>
        <w:jc w:val="both"/>
        <w:rPr>
          <w:rFonts w:ascii="Times New Roman" w:eastAsia="Times New Roman" w:hAnsi="Times New Roman"/>
          <w:b/>
          <w:sz w:val="28"/>
          <w:szCs w:val="28"/>
          <w:lang w:eastAsia="ru-RU"/>
        </w:rPr>
      </w:pPr>
      <w:r w:rsidRPr="00C503CD">
        <w:rPr>
          <w:rFonts w:ascii="Times New Roman" w:hAnsi="Times New Roman"/>
          <w:i/>
          <w:sz w:val="28"/>
          <w:szCs w:val="28"/>
        </w:rPr>
        <w:t>Применение у детей</w:t>
      </w:r>
    </w:p>
    <w:p w14:paraId="0A849C9E" w14:textId="0B516383" w:rsidR="0089362D" w:rsidRPr="00C503CD" w:rsidRDefault="0089362D" w:rsidP="0089362D">
      <w:pPr>
        <w:spacing w:after="0" w:line="240" w:lineRule="auto"/>
        <w:jc w:val="both"/>
        <w:rPr>
          <w:rFonts w:ascii="Times New Roman" w:eastAsia="Times New Roman" w:hAnsi="Times New Roman"/>
          <w:noProof/>
          <w:color w:val="000000"/>
          <w:sz w:val="28"/>
          <w:szCs w:val="28"/>
        </w:rPr>
      </w:pPr>
      <w:r w:rsidRPr="00C503CD">
        <w:rPr>
          <w:rFonts w:ascii="Times New Roman" w:eastAsia="Times New Roman" w:hAnsi="Times New Roman"/>
          <w:noProof/>
          <w:color w:val="000000"/>
          <w:sz w:val="28"/>
          <w:szCs w:val="28"/>
        </w:rPr>
        <w:t>Алтебрел неприемлимо применять у детей младше 2 лет с полиартритом или распространенным олигоартритом, у детей младше 12 лет с энтезитным или псориатическим артритом, а также у детей младше 6 лет с бляшечным псориазом.</w:t>
      </w:r>
    </w:p>
    <w:p w14:paraId="162833D8" w14:textId="77777777" w:rsidR="0089362D" w:rsidRPr="00C503CD" w:rsidRDefault="0089362D" w:rsidP="0089362D">
      <w:pPr>
        <w:pStyle w:val="Style14"/>
        <w:jc w:val="both"/>
        <w:rPr>
          <w:rFonts w:eastAsia="Calibri"/>
          <w:i/>
          <w:sz w:val="28"/>
          <w:szCs w:val="28"/>
          <w:lang w:eastAsia="en-US"/>
        </w:rPr>
      </w:pPr>
      <w:r w:rsidRPr="00C503CD">
        <w:rPr>
          <w:rFonts w:eastAsia="Calibri"/>
          <w:i/>
          <w:sz w:val="28"/>
          <w:szCs w:val="28"/>
          <w:lang w:eastAsia="en-US"/>
        </w:rPr>
        <w:t>Содержание натрия</w:t>
      </w:r>
    </w:p>
    <w:p w14:paraId="1F59AF33" w14:textId="77777777" w:rsidR="0089362D" w:rsidRPr="00C503CD" w:rsidRDefault="0089362D" w:rsidP="0089362D">
      <w:pPr>
        <w:pStyle w:val="Style14"/>
        <w:jc w:val="both"/>
        <w:rPr>
          <w:noProof/>
          <w:color w:val="000000"/>
          <w:sz w:val="28"/>
          <w:szCs w:val="28"/>
        </w:rPr>
      </w:pPr>
      <w:proofErr w:type="spellStart"/>
      <w:r w:rsidRPr="00C503CD">
        <w:rPr>
          <w:rFonts w:eastAsia="Calibri"/>
          <w:iCs/>
          <w:sz w:val="28"/>
          <w:szCs w:val="28"/>
          <w:lang w:eastAsia="en-US"/>
        </w:rPr>
        <w:t>Алтебрел</w:t>
      </w:r>
      <w:proofErr w:type="spellEnd"/>
      <w:r w:rsidRPr="00C503CD">
        <w:rPr>
          <w:rFonts w:eastAsia="Calibri"/>
          <w:iCs/>
          <w:sz w:val="28"/>
          <w:szCs w:val="28"/>
          <w:lang w:eastAsia="en-US"/>
        </w:rPr>
        <w:t xml:space="preserve"> содержит в составе натрий 0,138 ммоль/мл, т.е. препарат считается свободным от натрия. </w:t>
      </w:r>
      <w:r w:rsidRPr="00C503CD">
        <w:rPr>
          <w:sz w:val="28"/>
          <w:szCs w:val="28"/>
        </w:rPr>
        <w:t>Пациенты, соблюдающие диету с низким содержанием натрия, могут быть проинформированы о том, что этот лекарственный препарат не содержит натрия.</w:t>
      </w:r>
    </w:p>
    <w:p w14:paraId="6787EA1D" w14:textId="77777777" w:rsidR="0003291B" w:rsidRPr="00C503CD" w:rsidRDefault="0003291B" w:rsidP="0052079C">
      <w:pPr>
        <w:spacing w:after="0" w:line="240" w:lineRule="auto"/>
        <w:jc w:val="both"/>
        <w:rPr>
          <w:rFonts w:ascii="Times New Roman" w:hAnsi="Times New Roman"/>
          <w:i/>
          <w:sz w:val="28"/>
          <w:szCs w:val="28"/>
        </w:rPr>
      </w:pPr>
      <w:r w:rsidRPr="00C503CD">
        <w:rPr>
          <w:rFonts w:ascii="Times New Roman" w:hAnsi="Times New Roman"/>
          <w:i/>
          <w:sz w:val="28"/>
          <w:szCs w:val="28"/>
        </w:rPr>
        <w:t>Во время беременности или лактации</w:t>
      </w:r>
    </w:p>
    <w:p w14:paraId="642D3C17" w14:textId="7B70FD7C" w:rsidR="0003291B" w:rsidRPr="00C503CD" w:rsidRDefault="00536199" w:rsidP="0052079C">
      <w:pPr>
        <w:tabs>
          <w:tab w:val="left" w:pos="567"/>
        </w:tabs>
        <w:spacing w:after="0" w:line="240" w:lineRule="auto"/>
        <w:jc w:val="both"/>
        <w:rPr>
          <w:rFonts w:ascii="Times New Roman" w:eastAsia="Times New Roman" w:hAnsi="Times New Roman"/>
          <w:noProof/>
          <w:sz w:val="28"/>
          <w:szCs w:val="28"/>
        </w:rPr>
      </w:pPr>
      <w:r w:rsidRPr="00C503CD">
        <w:rPr>
          <w:rFonts w:ascii="Times New Roman" w:eastAsia="Times New Roman" w:hAnsi="Times New Roman"/>
          <w:noProof/>
          <w:sz w:val="28"/>
          <w:szCs w:val="28"/>
        </w:rPr>
        <w:t>Алтебрел</w:t>
      </w:r>
      <w:r w:rsidR="0003291B" w:rsidRPr="00C503CD">
        <w:rPr>
          <w:rFonts w:ascii="Times New Roman" w:eastAsia="Times New Roman" w:hAnsi="Times New Roman"/>
          <w:noProof/>
          <w:sz w:val="28"/>
          <w:szCs w:val="28"/>
        </w:rPr>
        <w:t xml:space="preserve"> следует применять во время беременности только при очевидной необходимости. Вам следует проконсультироваться с врачом, если Вы забеременели, думаете, что может быть беременны, или планируете забеременеть. </w:t>
      </w:r>
    </w:p>
    <w:p w14:paraId="36672B3A" w14:textId="4A764A05" w:rsidR="0003291B" w:rsidRPr="00C503CD" w:rsidRDefault="0003291B" w:rsidP="0052079C">
      <w:pPr>
        <w:tabs>
          <w:tab w:val="left" w:pos="567"/>
        </w:tabs>
        <w:spacing w:after="0" w:line="240" w:lineRule="auto"/>
        <w:jc w:val="both"/>
        <w:rPr>
          <w:rFonts w:ascii="Times New Roman" w:eastAsia="Times New Roman" w:hAnsi="Times New Roman"/>
          <w:noProof/>
          <w:color w:val="000000"/>
          <w:sz w:val="28"/>
          <w:szCs w:val="28"/>
        </w:rPr>
      </w:pPr>
      <w:r w:rsidRPr="00C503CD">
        <w:rPr>
          <w:rFonts w:ascii="Times New Roman" w:eastAsia="Times New Roman" w:hAnsi="Times New Roman"/>
          <w:noProof/>
          <w:color w:val="000000"/>
          <w:sz w:val="28"/>
          <w:szCs w:val="28"/>
        </w:rPr>
        <w:t xml:space="preserve">Если Вы получали </w:t>
      </w:r>
      <w:r w:rsidR="00536199" w:rsidRPr="00C503CD">
        <w:rPr>
          <w:rFonts w:ascii="Times New Roman" w:eastAsia="Times New Roman" w:hAnsi="Times New Roman"/>
          <w:noProof/>
          <w:color w:val="000000"/>
          <w:sz w:val="28"/>
          <w:szCs w:val="28"/>
        </w:rPr>
        <w:t>Алтебрел</w:t>
      </w:r>
      <w:r w:rsidRPr="00C503CD">
        <w:rPr>
          <w:rFonts w:ascii="Times New Roman" w:eastAsia="Times New Roman" w:hAnsi="Times New Roman"/>
          <w:noProof/>
          <w:color w:val="000000"/>
          <w:sz w:val="28"/>
          <w:szCs w:val="28"/>
        </w:rPr>
        <w:t xml:space="preserve"> во время беременности, у Вашего ребенка может быть повышенный риск развития инфекционных заболеваний. </w:t>
      </w:r>
      <w:r w:rsidRPr="00C503CD">
        <w:rPr>
          <w:rFonts w:ascii="Times New Roman" w:eastAsia="Times New Roman" w:hAnsi="Times New Roman"/>
          <w:noProof/>
          <w:sz w:val="28"/>
          <w:szCs w:val="28"/>
        </w:rPr>
        <w:t xml:space="preserve">В одном исследовании было зарегистрировано больше пороков развития у детей, матери которых получали </w:t>
      </w:r>
      <w:r w:rsidR="00536199" w:rsidRPr="00C503CD">
        <w:rPr>
          <w:rFonts w:ascii="Times New Roman" w:eastAsia="Times New Roman" w:hAnsi="Times New Roman"/>
          <w:noProof/>
          <w:sz w:val="28"/>
          <w:szCs w:val="28"/>
        </w:rPr>
        <w:t>Алтебрел</w:t>
      </w:r>
      <w:r w:rsidRPr="00C503CD">
        <w:rPr>
          <w:rFonts w:ascii="Times New Roman" w:eastAsia="Times New Roman" w:hAnsi="Times New Roman"/>
          <w:noProof/>
          <w:sz w:val="28"/>
          <w:szCs w:val="28"/>
        </w:rPr>
        <w:t xml:space="preserve"> во время беременности, по сравнению с детьми, матери которых не получали </w:t>
      </w:r>
      <w:r w:rsidR="00536199" w:rsidRPr="00C503CD">
        <w:rPr>
          <w:rFonts w:ascii="Times New Roman" w:eastAsia="Times New Roman" w:hAnsi="Times New Roman"/>
          <w:noProof/>
          <w:sz w:val="28"/>
          <w:szCs w:val="28"/>
        </w:rPr>
        <w:t>Алтебрел</w:t>
      </w:r>
      <w:r w:rsidRPr="00C503CD">
        <w:rPr>
          <w:rFonts w:ascii="Times New Roman" w:eastAsia="Times New Roman" w:hAnsi="Times New Roman"/>
          <w:noProof/>
          <w:sz w:val="28"/>
          <w:szCs w:val="28"/>
        </w:rPr>
        <w:t xml:space="preserve"> или похожие лекарственные средства (антагонисты ФНО) во время беременности, однако конкретные типы пороков развития не сообщались.</w:t>
      </w:r>
      <w:r w:rsidRPr="00C503CD">
        <w:rPr>
          <w:rFonts w:ascii="Times New Roman" w:eastAsia="Times New Roman" w:hAnsi="Times New Roman"/>
          <w:sz w:val="28"/>
          <w:szCs w:val="28"/>
        </w:rPr>
        <w:t xml:space="preserve"> Другое исследование не выявило повышенного риска развития врожденных пороков у детей, матери которых получали </w:t>
      </w:r>
      <w:proofErr w:type="spellStart"/>
      <w:r w:rsidR="00536199" w:rsidRPr="00C503CD">
        <w:rPr>
          <w:rFonts w:ascii="Times New Roman" w:eastAsia="Times New Roman" w:hAnsi="Times New Roman"/>
          <w:sz w:val="28"/>
          <w:szCs w:val="28"/>
        </w:rPr>
        <w:t>Алтебрел</w:t>
      </w:r>
      <w:proofErr w:type="spellEnd"/>
      <w:r w:rsidRPr="00C503CD">
        <w:rPr>
          <w:rFonts w:ascii="Times New Roman" w:eastAsia="Times New Roman" w:hAnsi="Times New Roman"/>
          <w:sz w:val="28"/>
          <w:szCs w:val="28"/>
        </w:rPr>
        <w:t xml:space="preserve"> во время беременности. Ваш врач поможет Вам принять решение, перевешивают ли преимущества лечения потенциальный риск для Вашего ребенка.</w:t>
      </w:r>
      <w:r w:rsidRPr="00C503CD">
        <w:rPr>
          <w:rFonts w:ascii="Times New Roman" w:eastAsia="Times New Roman" w:hAnsi="Times New Roman"/>
          <w:noProof/>
          <w:sz w:val="28"/>
          <w:szCs w:val="28"/>
        </w:rPr>
        <w:t xml:space="preserve"> </w:t>
      </w:r>
      <w:r w:rsidRPr="00C503CD">
        <w:rPr>
          <w:rFonts w:ascii="Times New Roman" w:eastAsia="Times New Roman" w:hAnsi="Times New Roman"/>
          <w:noProof/>
          <w:color w:val="000000"/>
          <w:sz w:val="28"/>
          <w:szCs w:val="28"/>
        </w:rPr>
        <w:t xml:space="preserve">Очень важно сообщить врачам, которые ведут этого новорожденного, и другим медицинским работникам о том, что его мать во время беременности принимала </w:t>
      </w:r>
      <w:r w:rsidR="00536199" w:rsidRPr="00C503CD">
        <w:rPr>
          <w:rFonts w:ascii="Times New Roman" w:eastAsia="Times New Roman" w:hAnsi="Times New Roman"/>
          <w:noProof/>
          <w:color w:val="000000"/>
          <w:sz w:val="28"/>
          <w:szCs w:val="28"/>
        </w:rPr>
        <w:t>Алтебрел</w:t>
      </w:r>
      <w:r w:rsidRPr="00C503CD">
        <w:rPr>
          <w:rFonts w:ascii="Times New Roman" w:eastAsia="Times New Roman" w:hAnsi="Times New Roman"/>
          <w:noProof/>
          <w:color w:val="000000"/>
          <w:sz w:val="28"/>
          <w:szCs w:val="28"/>
        </w:rPr>
        <w:t>, до того как этому новорожденному назначат какие-либо прививки.</w:t>
      </w:r>
    </w:p>
    <w:p w14:paraId="2EF226FD" w14:textId="74155BCC" w:rsidR="0003291B" w:rsidRPr="00C503CD" w:rsidRDefault="0003291B" w:rsidP="0052079C">
      <w:pPr>
        <w:tabs>
          <w:tab w:val="left" w:pos="567"/>
        </w:tabs>
        <w:spacing w:after="0" w:line="240" w:lineRule="auto"/>
        <w:jc w:val="both"/>
        <w:rPr>
          <w:rFonts w:ascii="Times New Roman" w:eastAsia="Times New Roman" w:hAnsi="Times New Roman"/>
          <w:noProof/>
          <w:color w:val="000000"/>
          <w:sz w:val="28"/>
          <w:szCs w:val="28"/>
        </w:rPr>
      </w:pPr>
      <w:r w:rsidRPr="00C503CD">
        <w:rPr>
          <w:rFonts w:ascii="Times New Roman" w:eastAsia="Times New Roman" w:hAnsi="Times New Roman"/>
          <w:spacing w:val="-4"/>
          <w:sz w:val="28"/>
          <w:szCs w:val="28"/>
          <w:lang w:eastAsia="ru-RU"/>
        </w:rPr>
        <w:t xml:space="preserve">Было установлено, что этанерцепт проникает в женское грудное молоко после подкожного введения. Поскольку иммуноглобулины, подобно многим лекарственным препаратам, могут выделяться в женское молоко, необходимо принять решение, прекращать ли кормление грудью или прекращать терапию </w:t>
      </w:r>
      <w:proofErr w:type="spellStart"/>
      <w:r w:rsidR="00536199" w:rsidRPr="00C503CD">
        <w:rPr>
          <w:rFonts w:ascii="Times New Roman" w:eastAsia="Times New Roman" w:hAnsi="Times New Roman"/>
          <w:spacing w:val="-4"/>
          <w:sz w:val="28"/>
          <w:szCs w:val="28"/>
          <w:lang w:eastAsia="ru-RU"/>
        </w:rPr>
        <w:t>Алтебрел</w:t>
      </w:r>
      <w:r w:rsidRPr="00C503CD">
        <w:rPr>
          <w:rFonts w:ascii="Times New Roman" w:eastAsia="Times New Roman" w:hAnsi="Times New Roman"/>
          <w:spacing w:val="-4"/>
          <w:sz w:val="28"/>
          <w:szCs w:val="28"/>
          <w:lang w:eastAsia="ru-RU"/>
        </w:rPr>
        <w:t>ом</w:t>
      </w:r>
      <w:proofErr w:type="spellEnd"/>
      <w:r w:rsidRPr="00C503CD">
        <w:rPr>
          <w:rFonts w:ascii="Times New Roman" w:eastAsia="Times New Roman" w:hAnsi="Times New Roman"/>
          <w:spacing w:val="-4"/>
          <w:sz w:val="28"/>
          <w:szCs w:val="28"/>
          <w:lang w:eastAsia="ru-RU"/>
        </w:rPr>
        <w:t>, принимая во внимание пользу грудного вскармливания для ребенка и пользу терапии для женщины.</w:t>
      </w:r>
    </w:p>
    <w:p w14:paraId="1ACE865D" w14:textId="77777777" w:rsidR="0003291B" w:rsidRPr="00C503CD" w:rsidRDefault="0003291B" w:rsidP="0052079C">
      <w:pPr>
        <w:spacing w:after="0" w:line="240" w:lineRule="auto"/>
        <w:jc w:val="both"/>
        <w:rPr>
          <w:rFonts w:ascii="Times New Roman" w:hAnsi="Times New Roman"/>
          <w:i/>
          <w:sz w:val="28"/>
          <w:szCs w:val="28"/>
        </w:rPr>
      </w:pPr>
      <w:r w:rsidRPr="00C503CD">
        <w:rPr>
          <w:rFonts w:ascii="Times New Roman" w:hAnsi="Times New Roman"/>
          <w:i/>
          <w:sz w:val="28"/>
          <w:szCs w:val="28"/>
        </w:rPr>
        <w:lastRenderedPageBreak/>
        <w:t>Особенности влияния препарата на способность управлять транспортным средством или потенциально опасными механизмами</w:t>
      </w:r>
    </w:p>
    <w:p w14:paraId="00055815" w14:textId="77777777" w:rsidR="0003291B" w:rsidRPr="00C503CD" w:rsidRDefault="0003291B" w:rsidP="0052079C">
      <w:pPr>
        <w:tabs>
          <w:tab w:val="left" w:pos="567"/>
        </w:tabs>
        <w:spacing w:after="0" w:line="240" w:lineRule="auto"/>
        <w:jc w:val="both"/>
        <w:rPr>
          <w:rFonts w:ascii="Times New Roman" w:eastAsia="Times New Roman" w:hAnsi="Times New Roman"/>
          <w:noProof/>
          <w:color w:val="000000"/>
          <w:sz w:val="28"/>
          <w:szCs w:val="28"/>
        </w:rPr>
      </w:pPr>
      <w:r w:rsidRPr="00C503CD">
        <w:rPr>
          <w:rFonts w:ascii="Times New Roman" w:eastAsia="Times New Roman" w:hAnsi="Times New Roman"/>
          <w:spacing w:val="-4"/>
          <w:sz w:val="28"/>
          <w:szCs w:val="28"/>
          <w:lang w:eastAsia="ru-RU"/>
        </w:rPr>
        <w:t xml:space="preserve">Исследований влияния на способность управлять автомобилем и сложными механизмами не </w:t>
      </w:r>
      <w:r w:rsidRPr="00C503CD">
        <w:rPr>
          <w:rFonts w:ascii="Times New Roman" w:eastAsia="Times New Roman" w:hAnsi="Times New Roman"/>
          <w:sz w:val="28"/>
          <w:szCs w:val="28"/>
          <w:lang w:eastAsia="ru-RU"/>
        </w:rPr>
        <w:t>проводилось.</w:t>
      </w:r>
    </w:p>
    <w:p w14:paraId="3108F6B8" w14:textId="77777777" w:rsidR="00250F59" w:rsidRPr="00C503CD" w:rsidRDefault="00250F59" w:rsidP="0052079C">
      <w:pPr>
        <w:spacing w:after="0" w:line="240" w:lineRule="auto"/>
        <w:jc w:val="both"/>
        <w:rPr>
          <w:rFonts w:ascii="Times New Roman" w:hAnsi="Times New Roman"/>
          <w:color w:val="000000"/>
          <w:sz w:val="28"/>
          <w:szCs w:val="28"/>
        </w:rPr>
      </w:pPr>
    </w:p>
    <w:p w14:paraId="0812B4F5" w14:textId="29F62524" w:rsidR="00DB406A" w:rsidRPr="00C503CD" w:rsidRDefault="00DB406A" w:rsidP="0052079C">
      <w:pPr>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Рекомендации по применению</w:t>
      </w:r>
    </w:p>
    <w:p w14:paraId="66BC6D78" w14:textId="77777777" w:rsidR="005637E8" w:rsidRPr="00C503CD" w:rsidRDefault="003F5478" w:rsidP="005637E8">
      <w:pPr>
        <w:tabs>
          <w:tab w:val="left" w:pos="567"/>
        </w:tabs>
        <w:spacing w:after="0" w:line="240" w:lineRule="auto"/>
        <w:jc w:val="both"/>
        <w:rPr>
          <w:rFonts w:ascii="Times New Roman" w:eastAsia="Times New Roman" w:hAnsi="Times New Roman"/>
          <w:sz w:val="28"/>
          <w:szCs w:val="28"/>
          <w:lang w:eastAsia="ru-RU"/>
        </w:rPr>
      </w:pPr>
      <w:bookmarkStart w:id="5" w:name="2175220274"/>
      <w:r w:rsidRPr="00C503CD">
        <w:rPr>
          <w:rFonts w:ascii="Times New Roman" w:eastAsia="Times New Roman" w:hAnsi="Times New Roman"/>
          <w:sz w:val="28"/>
          <w:szCs w:val="28"/>
          <w:lang w:eastAsia="ru-RU"/>
        </w:rPr>
        <w:t xml:space="preserve">Лечение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должно назначаться и контролироваться врачом, имеющим опыт в диагностике и лечении ревматоидного артрита, ювенильного идиопатического артрита, </w:t>
      </w:r>
      <w:proofErr w:type="spellStart"/>
      <w:r w:rsidRPr="00C503CD">
        <w:rPr>
          <w:rFonts w:ascii="Times New Roman" w:eastAsia="Times New Roman" w:hAnsi="Times New Roman"/>
          <w:sz w:val="28"/>
          <w:szCs w:val="28"/>
          <w:lang w:eastAsia="ru-RU"/>
        </w:rPr>
        <w:t>псориатического</w:t>
      </w:r>
      <w:proofErr w:type="spellEnd"/>
      <w:r w:rsidRPr="00C503CD">
        <w:rPr>
          <w:rFonts w:ascii="Times New Roman" w:eastAsia="Times New Roman" w:hAnsi="Times New Roman"/>
          <w:sz w:val="28"/>
          <w:szCs w:val="28"/>
          <w:lang w:eastAsia="ru-RU"/>
        </w:rPr>
        <w:t xml:space="preserve"> артрита, </w:t>
      </w:r>
      <w:proofErr w:type="spellStart"/>
      <w:r w:rsidRPr="00C503CD">
        <w:rPr>
          <w:rFonts w:ascii="Times New Roman" w:eastAsia="Times New Roman" w:hAnsi="Times New Roman"/>
          <w:sz w:val="28"/>
          <w:szCs w:val="28"/>
          <w:lang w:eastAsia="ru-RU"/>
        </w:rPr>
        <w:t>анкилозирующего</w:t>
      </w:r>
      <w:proofErr w:type="spellEnd"/>
      <w:r w:rsidRPr="00C503CD">
        <w:rPr>
          <w:rFonts w:ascii="Times New Roman" w:eastAsia="Times New Roman" w:hAnsi="Times New Roman"/>
          <w:sz w:val="28"/>
          <w:szCs w:val="28"/>
          <w:lang w:eastAsia="ru-RU"/>
        </w:rPr>
        <w:t xml:space="preserve"> спондилита, </w:t>
      </w:r>
      <w:r w:rsidRPr="00C503CD">
        <w:rPr>
          <w:rFonts w:ascii="Times New Roman" w:eastAsia="Times New Roman" w:hAnsi="Times New Roman"/>
          <w:iCs/>
          <w:sz w:val="28"/>
          <w:szCs w:val="28"/>
          <w:lang w:eastAsia="ru-RU"/>
        </w:rPr>
        <w:t xml:space="preserve">аксиального спондилоартрита без рентгенологических изменений, </w:t>
      </w:r>
      <w:proofErr w:type="spellStart"/>
      <w:r w:rsidRPr="00C503CD">
        <w:rPr>
          <w:rFonts w:ascii="Times New Roman" w:eastAsia="Times New Roman" w:hAnsi="Times New Roman"/>
          <w:sz w:val="28"/>
          <w:szCs w:val="28"/>
          <w:lang w:eastAsia="ru-RU"/>
        </w:rPr>
        <w:t>бляшечного</w:t>
      </w:r>
      <w:proofErr w:type="spellEnd"/>
      <w:r w:rsidRPr="00C503CD">
        <w:rPr>
          <w:rFonts w:ascii="Times New Roman" w:eastAsia="Times New Roman" w:hAnsi="Times New Roman"/>
          <w:sz w:val="28"/>
          <w:szCs w:val="28"/>
          <w:lang w:eastAsia="ru-RU"/>
        </w:rPr>
        <w:t xml:space="preserve"> псориаза или детского </w:t>
      </w:r>
      <w:proofErr w:type="spellStart"/>
      <w:r w:rsidRPr="00C503CD">
        <w:rPr>
          <w:rFonts w:ascii="Times New Roman" w:eastAsia="Times New Roman" w:hAnsi="Times New Roman"/>
          <w:sz w:val="28"/>
          <w:szCs w:val="28"/>
          <w:lang w:eastAsia="ru-RU"/>
        </w:rPr>
        <w:t>бляшечного</w:t>
      </w:r>
      <w:proofErr w:type="spellEnd"/>
      <w:r w:rsidRPr="00C503CD">
        <w:rPr>
          <w:rFonts w:ascii="Times New Roman" w:eastAsia="Times New Roman" w:hAnsi="Times New Roman"/>
          <w:sz w:val="28"/>
          <w:szCs w:val="28"/>
          <w:lang w:eastAsia="ru-RU"/>
        </w:rPr>
        <w:t xml:space="preserve"> псориаза.</w:t>
      </w:r>
      <w:r w:rsidR="005637E8" w:rsidRPr="00C503CD">
        <w:rPr>
          <w:rFonts w:ascii="Times New Roman" w:eastAsia="Times New Roman" w:hAnsi="Times New Roman"/>
          <w:sz w:val="28"/>
          <w:szCs w:val="28"/>
          <w:lang w:eastAsia="ru-RU"/>
        </w:rPr>
        <w:t xml:space="preserve"> Пациентам, получающим лечение препаратом </w:t>
      </w:r>
      <w:proofErr w:type="spellStart"/>
      <w:r w:rsidR="005637E8" w:rsidRPr="00C503CD">
        <w:rPr>
          <w:rFonts w:ascii="Times New Roman" w:eastAsia="Times New Roman" w:hAnsi="Times New Roman"/>
          <w:sz w:val="28"/>
          <w:szCs w:val="28"/>
          <w:lang w:eastAsia="ru-RU"/>
        </w:rPr>
        <w:t>Алтебрел</w:t>
      </w:r>
      <w:proofErr w:type="spellEnd"/>
      <w:r w:rsidR="005637E8" w:rsidRPr="00C503CD">
        <w:rPr>
          <w:rFonts w:ascii="Times New Roman" w:eastAsia="Times New Roman" w:hAnsi="Times New Roman"/>
          <w:sz w:val="28"/>
          <w:szCs w:val="28"/>
          <w:lang w:eastAsia="ru-RU"/>
        </w:rPr>
        <w:t>, следует внимательно ознакомиться с Приложением 1 к инструкции по медицинскому применению лекарственного препарата (Листок-вкладыш).</w:t>
      </w:r>
    </w:p>
    <w:p w14:paraId="7E2486A1" w14:textId="77777777" w:rsidR="003F5478" w:rsidRPr="00C503CD" w:rsidRDefault="003F5478" w:rsidP="003F5478">
      <w:pPr>
        <w:tabs>
          <w:tab w:val="left" w:pos="567"/>
        </w:tabs>
        <w:spacing w:after="0" w:line="240" w:lineRule="auto"/>
        <w:jc w:val="both"/>
        <w:rPr>
          <w:rFonts w:ascii="Times New Roman" w:eastAsia="Times New Roman" w:hAnsi="Times New Roman"/>
          <w:sz w:val="28"/>
          <w:szCs w:val="28"/>
          <w:lang w:eastAsia="ru-RU"/>
        </w:rPr>
      </w:pP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выпускается в дозировках 25 мг и 50 мг.</w:t>
      </w:r>
    </w:p>
    <w:p w14:paraId="691FB42C" w14:textId="77777777" w:rsidR="00536199" w:rsidRPr="00C503CD" w:rsidRDefault="00536199"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t xml:space="preserve">Режим дозирования </w:t>
      </w:r>
    </w:p>
    <w:p w14:paraId="316E5A8C" w14:textId="1C631E30" w:rsidR="0003291B" w:rsidRPr="00C503CD" w:rsidRDefault="0003291B" w:rsidP="0052079C">
      <w:pPr>
        <w:tabs>
          <w:tab w:val="left" w:pos="567"/>
        </w:tabs>
        <w:spacing w:after="0" w:line="240" w:lineRule="auto"/>
        <w:jc w:val="both"/>
        <w:rPr>
          <w:rFonts w:ascii="Times New Roman" w:eastAsia="Times New Roman" w:hAnsi="Times New Roman"/>
          <w:i/>
          <w:sz w:val="28"/>
          <w:szCs w:val="28"/>
          <w:lang w:eastAsia="ru-RU"/>
        </w:rPr>
      </w:pPr>
      <w:r w:rsidRPr="00C503CD">
        <w:rPr>
          <w:rFonts w:ascii="Times New Roman" w:eastAsia="Times New Roman" w:hAnsi="Times New Roman"/>
          <w:i/>
          <w:sz w:val="28"/>
          <w:szCs w:val="28"/>
          <w:lang w:eastAsia="ru-RU"/>
        </w:rPr>
        <w:t>Взрослые</w:t>
      </w:r>
    </w:p>
    <w:p w14:paraId="6A454F98" w14:textId="77777777" w:rsidR="0003291B" w:rsidRPr="00C503CD" w:rsidRDefault="0003291B" w:rsidP="0052079C">
      <w:pPr>
        <w:keepNext/>
        <w:widowControl w:val="0"/>
        <w:overflowPunct w:val="0"/>
        <w:autoSpaceDE w:val="0"/>
        <w:autoSpaceDN w:val="0"/>
        <w:adjustRightInd w:val="0"/>
        <w:spacing w:after="0" w:line="240" w:lineRule="auto"/>
        <w:jc w:val="both"/>
        <w:textAlignment w:val="baseline"/>
        <w:outlineLvl w:val="3"/>
        <w:rPr>
          <w:rFonts w:ascii="Times New Roman" w:eastAsia="Times New Roman" w:hAnsi="Times New Roman"/>
          <w:i/>
          <w:iCs/>
          <w:sz w:val="28"/>
          <w:szCs w:val="28"/>
          <w:lang w:val="x-none" w:eastAsia="x-none"/>
        </w:rPr>
      </w:pPr>
      <w:r w:rsidRPr="00C503CD">
        <w:rPr>
          <w:rFonts w:ascii="Times New Roman" w:eastAsia="Times New Roman" w:hAnsi="Times New Roman"/>
          <w:i/>
          <w:iCs/>
          <w:sz w:val="28"/>
          <w:szCs w:val="28"/>
          <w:lang w:val="x-none" w:eastAsia="x-none"/>
        </w:rPr>
        <w:t>- ревматоидный артрит</w:t>
      </w:r>
    </w:p>
    <w:p w14:paraId="000B63F2" w14:textId="6BCC16D7" w:rsidR="0003291B" w:rsidRPr="00C503CD" w:rsidRDefault="0003291B" w:rsidP="0052079C">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Рекомендуемая доза </w:t>
      </w:r>
      <w:proofErr w:type="spellStart"/>
      <w:r w:rsidR="00536199" w:rsidRPr="00C503CD">
        <w:rPr>
          <w:rFonts w:ascii="Times New Roman" w:eastAsia="Times New Roman" w:hAnsi="Times New Roman"/>
          <w:sz w:val="28"/>
          <w:szCs w:val="28"/>
          <w:lang w:eastAsia="ru-RU"/>
        </w:rPr>
        <w:t>Алтебрел</w:t>
      </w:r>
      <w:r w:rsidRPr="00C503CD">
        <w:rPr>
          <w:rFonts w:ascii="Times New Roman" w:eastAsia="Times New Roman" w:hAnsi="Times New Roman"/>
          <w:sz w:val="28"/>
          <w:szCs w:val="28"/>
          <w:lang w:eastAsia="ru-RU"/>
        </w:rPr>
        <w:t>а</w:t>
      </w:r>
      <w:proofErr w:type="spellEnd"/>
      <w:r w:rsidRPr="00C503CD">
        <w:rPr>
          <w:rFonts w:ascii="Times New Roman" w:eastAsia="Times New Roman" w:hAnsi="Times New Roman"/>
          <w:sz w:val="28"/>
          <w:szCs w:val="28"/>
          <w:lang w:eastAsia="ru-RU"/>
        </w:rPr>
        <w:t xml:space="preserve"> для взрослых пациентов составляет 25 мг два раза в неделю или 50 мг один раз в неделю. </w:t>
      </w:r>
    </w:p>
    <w:p w14:paraId="5005F9B4" w14:textId="447F9E51" w:rsidR="0003291B" w:rsidRPr="00C503CD" w:rsidRDefault="0003291B" w:rsidP="0052079C">
      <w:pPr>
        <w:keepNext/>
        <w:widowControl w:val="0"/>
        <w:overflowPunct w:val="0"/>
        <w:autoSpaceDE w:val="0"/>
        <w:autoSpaceDN w:val="0"/>
        <w:adjustRightInd w:val="0"/>
        <w:spacing w:after="0" w:line="240" w:lineRule="auto"/>
        <w:jc w:val="both"/>
        <w:textAlignment w:val="baseline"/>
        <w:outlineLvl w:val="3"/>
        <w:rPr>
          <w:rFonts w:ascii="Times New Roman" w:eastAsia="Times New Roman" w:hAnsi="Times New Roman"/>
          <w:i/>
          <w:iCs/>
          <w:sz w:val="28"/>
          <w:szCs w:val="28"/>
          <w:lang w:eastAsia="x-none"/>
        </w:rPr>
      </w:pPr>
      <w:r w:rsidRPr="00C503CD">
        <w:rPr>
          <w:rFonts w:ascii="Times New Roman" w:eastAsia="Times New Roman" w:hAnsi="Times New Roman"/>
          <w:i/>
          <w:iCs/>
          <w:sz w:val="28"/>
          <w:szCs w:val="28"/>
          <w:lang w:val="x-none" w:eastAsia="x-none"/>
        </w:rPr>
        <w:t xml:space="preserve">- </w:t>
      </w:r>
      <w:proofErr w:type="spellStart"/>
      <w:r w:rsidR="00074B62" w:rsidRPr="00C503CD">
        <w:rPr>
          <w:rFonts w:ascii="Times New Roman" w:eastAsia="Times New Roman" w:hAnsi="Times New Roman"/>
          <w:i/>
          <w:iCs/>
          <w:sz w:val="28"/>
          <w:szCs w:val="28"/>
          <w:lang w:val="x-none" w:eastAsia="x-none"/>
        </w:rPr>
        <w:t>псориатический</w:t>
      </w:r>
      <w:proofErr w:type="spellEnd"/>
      <w:r w:rsidR="00074B62" w:rsidRPr="00C503CD">
        <w:rPr>
          <w:rFonts w:ascii="Times New Roman" w:eastAsia="Times New Roman" w:hAnsi="Times New Roman"/>
          <w:i/>
          <w:iCs/>
          <w:sz w:val="28"/>
          <w:szCs w:val="28"/>
          <w:lang w:val="x-none" w:eastAsia="x-none"/>
        </w:rPr>
        <w:t xml:space="preserve"> артрит</w:t>
      </w:r>
      <w:r w:rsidR="00074B62" w:rsidRPr="00C503CD">
        <w:rPr>
          <w:rFonts w:ascii="Times New Roman" w:eastAsia="Times New Roman" w:hAnsi="Times New Roman"/>
          <w:i/>
          <w:iCs/>
          <w:sz w:val="28"/>
          <w:szCs w:val="28"/>
          <w:lang w:eastAsia="x-none"/>
        </w:rPr>
        <w:t xml:space="preserve">, </w:t>
      </w:r>
      <w:proofErr w:type="spellStart"/>
      <w:r w:rsidRPr="00C503CD">
        <w:rPr>
          <w:rFonts w:ascii="Times New Roman" w:eastAsia="Times New Roman" w:hAnsi="Times New Roman"/>
          <w:i/>
          <w:iCs/>
          <w:sz w:val="28"/>
          <w:szCs w:val="28"/>
          <w:lang w:val="x-none" w:eastAsia="x-none"/>
        </w:rPr>
        <w:t>анкилозирующий</w:t>
      </w:r>
      <w:proofErr w:type="spellEnd"/>
      <w:r w:rsidRPr="00C503CD">
        <w:rPr>
          <w:rFonts w:ascii="Times New Roman" w:eastAsia="Times New Roman" w:hAnsi="Times New Roman"/>
          <w:i/>
          <w:iCs/>
          <w:sz w:val="28"/>
          <w:szCs w:val="28"/>
          <w:lang w:val="x-none" w:eastAsia="x-none"/>
        </w:rPr>
        <w:t xml:space="preserve"> спондилит</w:t>
      </w:r>
      <w:r w:rsidRPr="00C503CD">
        <w:rPr>
          <w:rFonts w:ascii="Times New Roman" w:eastAsia="Times New Roman" w:hAnsi="Times New Roman"/>
          <w:i/>
          <w:iCs/>
          <w:sz w:val="28"/>
          <w:szCs w:val="28"/>
          <w:lang w:eastAsia="x-none"/>
        </w:rPr>
        <w:t xml:space="preserve">, </w:t>
      </w:r>
      <w:r w:rsidRPr="00C503CD">
        <w:rPr>
          <w:rFonts w:ascii="Times New Roman" w:eastAsia="Times New Roman" w:hAnsi="Times New Roman"/>
          <w:i/>
          <w:iCs/>
          <w:sz w:val="28"/>
          <w:szCs w:val="28"/>
          <w:lang w:val="x-none" w:eastAsia="x-none"/>
        </w:rPr>
        <w:t>аксиальный спондилоартрит без рентгенологических изменений</w:t>
      </w:r>
      <w:r w:rsidR="00074B62" w:rsidRPr="00C503CD">
        <w:rPr>
          <w:rFonts w:ascii="Times New Roman" w:eastAsia="Times New Roman" w:hAnsi="Times New Roman"/>
          <w:i/>
          <w:iCs/>
          <w:sz w:val="28"/>
          <w:szCs w:val="28"/>
          <w:lang w:eastAsia="x-none"/>
        </w:rPr>
        <w:t>.</w:t>
      </w:r>
      <w:r w:rsidRPr="00C503CD">
        <w:rPr>
          <w:rFonts w:ascii="Times New Roman" w:eastAsia="Times New Roman" w:hAnsi="Times New Roman"/>
          <w:i/>
          <w:iCs/>
          <w:sz w:val="28"/>
          <w:szCs w:val="28"/>
          <w:lang w:eastAsia="x-none"/>
        </w:rPr>
        <w:t xml:space="preserve"> </w:t>
      </w:r>
    </w:p>
    <w:p w14:paraId="1049507A" w14:textId="67F8818C" w:rsidR="0003291B" w:rsidRPr="00C503CD" w:rsidRDefault="0003291B" w:rsidP="0052079C">
      <w:pPr>
        <w:keepNext/>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Рекомендуемая доза </w:t>
      </w:r>
      <w:proofErr w:type="spellStart"/>
      <w:r w:rsidR="00536199" w:rsidRPr="00C503CD">
        <w:rPr>
          <w:rFonts w:ascii="Times New Roman" w:eastAsia="Times New Roman" w:hAnsi="Times New Roman"/>
          <w:sz w:val="28"/>
          <w:szCs w:val="28"/>
          <w:lang w:eastAsia="ru-RU"/>
        </w:rPr>
        <w:t>Алтебрел</w:t>
      </w:r>
      <w:r w:rsidRPr="00C503CD">
        <w:rPr>
          <w:rFonts w:ascii="Times New Roman" w:eastAsia="Times New Roman" w:hAnsi="Times New Roman"/>
          <w:sz w:val="28"/>
          <w:szCs w:val="28"/>
          <w:lang w:eastAsia="ru-RU"/>
        </w:rPr>
        <w:t>а</w:t>
      </w:r>
      <w:proofErr w:type="spellEnd"/>
      <w:r w:rsidRPr="00C503CD">
        <w:rPr>
          <w:rFonts w:ascii="Times New Roman" w:eastAsia="Times New Roman" w:hAnsi="Times New Roman"/>
          <w:sz w:val="28"/>
          <w:szCs w:val="28"/>
          <w:lang w:eastAsia="ru-RU"/>
        </w:rPr>
        <w:t xml:space="preserve"> составляет 25 мг два раза в неделю или 50 мг один раз в неделю.</w:t>
      </w:r>
    </w:p>
    <w:p w14:paraId="67A11084" w14:textId="77777777" w:rsidR="0003291B" w:rsidRPr="00C503CD" w:rsidRDefault="0003291B" w:rsidP="0052079C">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Для всех вышеуказанных показаний проведенные исследования свидетельствуют о том, что клинический ответ обычно достигается в течение периода до 12 недель лечения. Для пациентов, не ответивших на лечение в течение этого периода, следует тщательно рассмотреть вопрос о продолжении терапии.</w:t>
      </w:r>
    </w:p>
    <w:p w14:paraId="29037AA3" w14:textId="77777777" w:rsidR="0003291B" w:rsidRPr="00C503CD" w:rsidRDefault="0003291B" w:rsidP="0052079C">
      <w:pPr>
        <w:keepNext/>
        <w:widowControl w:val="0"/>
        <w:overflowPunct w:val="0"/>
        <w:autoSpaceDE w:val="0"/>
        <w:autoSpaceDN w:val="0"/>
        <w:adjustRightInd w:val="0"/>
        <w:spacing w:after="0" w:line="240" w:lineRule="auto"/>
        <w:jc w:val="both"/>
        <w:textAlignment w:val="baseline"/>
        <w:outlineLvl w:val="3"/>
        <w:rPr>
          <w:rFonts w:ascii="Times New Roman" w:eastAsia="Times New Roman" w:hAnsi="Times New Roman"/>
          <w:i/>
          <w:iCs/>
          <w:sz w:val="28"/>
          <w:szCs w:val="28"/>
          <w:lang w:val="x-none" w:eastAsia="x-none"/>
        </w:rPr>
      </w:pPr>
      <w:r w:rsidRPr="00C503CD">
        <w:rPr>
          <w:rFonts w:ascii="Times New Roman" w:eastAsia="Times New Roman" w:hAnsi="Times New Roman"/>
          <w:i/>
          <w:iCs/>
          <w:sz w:val="28"/>
          <w:szCs w:val="28"/>
          <w:lang w:val="x-none" w:eastAsia="x-none"/>
        </w:rPr>
        <w:t xml:space="preserve">- </w:t>
      </w:r>
      <w:proofErr w:type="spellStart"/>
      <w:r w:rsidRPr="00C503CD">
        <w:rPr>
          <w:rFonts w:ascii="Times New Roman" w:eastAsia="Times New Roman" w:hAnsi="Times New Roman"/>
          <w:i/>
          <w:iCs/>
          <w:sz w:val="28"/>
          <w:szCs w:val="28"/>
          <w:lang w:val="x-none" w:eastAsia="x-none"/>
        </w:rPr>
        <w:t>бляшечный</w:t>
      </w:r>
      <w:proofErr w:type="spellEnd"/>
      <w:r w:rsidRPr="00C503CD">
        <w:rPr>
          <w:rFonts w:ascii="Times New Roman" w:eastAsia="Times New Roman" w:hAnsi="Times New Roman"/>
          <w:i/>
          <w:iCs/>
          <w:sz w:val="28"/>
          <w:szCs w:val="28"/>
          <w:lang w:val="x-none" w:eastAsia="x-none"/>
        </w:rPr>
        <w:t xml:space="preserve"> псориаз</w:t>
      </w:r>
    </w:p>
    <w:p w14:paraId="05847B29" w14:textId="29CD5645" w:rsidR="0003291B" w:rsidRPr="00C503CD" w:rsidRDefault="0003291B" w:rsidP="0052079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Рекомендуемая доза </w:t>
      </w:r>
      <w:proofErr w:type="spellStart"/>
      <w:r w:rsidR="00536199" w:rsidRPr="00C503CD">
        <w:rPr>
          <w:rFonts w:ascii="Times New Roman" w:eastAsia="Times New Roman" w:hAnsi="Times New Roman"/>
          <w:sz w:val="28"/>
          <w:szCs w:val="28"/>
          <w:lang w:eastAsia="ru-RU"/>
        </w:rPr>
        <w:t>Алтебрел</w:t>
      </w:r>
      <w:r w:rsidRPr="00C503CD">
        <w:rPr>
          <w:rFonts w:ascii="Times New Roman" w:eastAsia="Times New Roman" w:hAnsi="Times New Roman"/>
          <w:sz w:val="28"/>
          <w:szCs w:val="28"/>
          <w:lang w:eastAsia="ru-RU"/>
        </w:rPr>
        <w:t>а</w:t>
      </w:r>
      <w:proofErr w:type="spellEnd"/>
      <w:r w:rsidRPr="00C503CD">
        <w:rPr>
          <w:rFonts w:ascii="Times New Roman" w:eastAsia="Times New Roman" w:hAnsi="Times New Roman"/>
          <w:sz w:val="28"/>
          <w:szCs w:val="28"/>
          <w:lang w:eastAsia="ru-RU"/>
        </w:rPr>
        <w:t xml:space="preserve"> составляет 25 мг два раза в неделю или 50 мг один раз в неделю. Допускается схема лечения, согласно которой препарат может применяться в дозе 50 мг два раза в неделю до 12 недель, а затем, по усмотрению лечащего врача, в дозе 25 мг два раза в неделю или 50 мг один раз в неделю. </w:t>
      </w:r>
      <w:proofErr w:type="spellStart"/>
      <w:r w:rsidR="00536199"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следует применять до достижения ремиссии (до 24 недель). У некоторых взрослых пациентов препарат можно продолжать применять и по истечении 24 недель. Для пациентов, состояние которых не улучшилось после приема препарата в течение периода 12 недель, следует рассмотреть вопрос о целесообразности дальнейшего лечения. В тех случаях, когда лечение препаратом </w:t>
      </w:r>
      <w:proofErr w:type="spellStart"/>
      <w:r w:rsidR="00536199"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показано возобновить, продолжительность лечения определяется лечащим врачом на основании рекомендаций, указанных выше. </w:t>
      </w:r>
    </w:p>
    <w:p w14:paraId="4675935C" w14:textId="77777777" w:rsidR="0003291B" w:rsidRPr="00C503CD" w:rsidRDefault="0003291B" w:rsidP="0052079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Препарат следует применять в дозе 25 мг два раза в неделю или 50 мг один раз в неделю. </w:t>
      </w:r>
    </w:p>
    <w:p w14:paraId="27A3047E" w14:textId="77777777" w:rsidR="0003291B" w:rsidRPr="00C503CD" w:rsidRDefault="0003291B" w:rsidP="0052079C">
      <w:pPr>
        <w:keepNext/>
        <w:shd w:val="clear" w:color="auto" w:fill="FFFFFF"/>
        <w:spacing w:after="0" w:line="240" w:lineRule="auto"/>
        <w:jc w:val="both"/>
        <w:outlineLvl w:val="2"/>
        <w:rPr>
          <w:rFonts w:ascii="Times New Roman" w:eastAsia="Times New Roman" w:hAnsi="Times New Roman"/>
          <w:b/>
          <w:i/>
          <w:iCs/>
          <w:spacing w:val="-3"/>
          <w:sz w:val="28"/>
          <w:szCs w:val="28"/>
          <w:lang w:val="x-none" w:eastAsia="x-none"/>
        </w:rPr>
      </w:pPr>
      <w:r w:rsidRPr="00C503CD">
        <w:rPr>
          <w:rFonts w:ascii="Times New Roman" w:eastAsia="Times New Roman" w:hAnsi="Times New Roman"/>
          <w:b/>
          <w:i/>
          <w:iCs/>
          <w:spacing w:val="-3"/>
          <w:sz w:val="28"/>
          <w:szCs w:val="28"/>
          <w:lang w:val="x-none" w:eastAsia="x-none"/>
        </w:rPr>
        <w:lastRenderedPageBreak/>
        <w:t>Особые группы пациентов</w:t>
      </w:r>
    </w:p>
    <w:p w14:paraId="70E4E3E3" w14:textId="77777777" w:rsidR="002A1699" w:rsidRPr="00C503CD" w:rsidRDefault="002A1699" w:rsidP="002A1699">
      <w:pPr>
        <w:keepNext/>
        <w:shd w:val="clear" w:color="auto" w:fill="FFFFFF"/>
        <w:spacing w:after="0" w:line="240" w:lineRule="auto"/>
        <w:jc w:val="both"/>
        <w:outlineLvl w:val="2"/>
        <w:rPr>
          <w:rFonts w:ascii="Times New Roman" w:eastAsia="Times New Roman" w:hAnsi="Times New Roman"/>
          <w:bCs/>
          <w:i/>
          <w:spacing w:val="-3"/>
          <w:sz w:val="28"/>
          <w:szCs w:val="28"/>
          <w:lang w:val="x-none" w:eastAsia="x-none"/>
        </w:rPr>
      </w:pPr>
      <w:r w:rsidRPr="00C503CD">
        <w:rPr>
          <w:rFonts w:ascii="Times New Roman" w:eastAsia="Times New Roman" w:hAnsi="Times New Roman"/>
          <w:bCs/>
          <w:i/>
          <w:spacing w:val="-3"/>
          <w:sz w:val="28"/>
          <w:szCs w:val="28"/>
          <w:lang w:val="x-none" w:eastAsia="x-none"/>
        </w:rPr>
        <w:t>Пациенты с нарушением функции почек</w:t>
      </w:r>
      <w:r w:rsidRPr="00C503CD">
        <w:rPr>
          <w:rFonts w:ascii="Times New Roman" w:eastAsia="Times New Roman" w:hAnsi="Times New Roman"/>
          <w:bCs/>
          <w:i/>
          <w:spacing w:val="-3"/>
          <w:sz w:val="28"/>
          <w:szCs w:val="28"/>
          <w:lang w:eastAsia="x-none"/>
        </w:rPr>
        <w:t xml:space="preserve"> и </w:t>
      </w:r>
      <w:r w:rsidRPr="00C503CD">
        <w:rPr>
          <w:rFonts w:ascii="Times New Roman" w:eastAsia="Times New Roman" w:hAnsi="Times New Roman"/>
          <w:bCs/>
          <w:i/>
          <w:spacing w:val="-3"/>
          <w:sz w:val="28"/>
          <w:szCs w:val="28"/>
          <w:lang w:val="x-none" w:eastAsia="x-none"/>
        </w:rPr>
        <w:t>печени</w:t>
      </w:r>
    </w:p>
    <w:p w14:paraId="18077321" w14:textId="77777777" w:rsidR="002A1699" w:rsidRPr="00C503CD" w:rsidRDefault="002A1699" w:rsidP="002A1699">
      <w:pPr>
        <w:keepNext/>
        <w:keepLines/>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Коррекция дозы препарата не требуется.</w:t>
      </w:r>
    </w:p>
    <w:p w14:paraId="70D86F9C" w14:textId="77777777" w:rsidR="002A1699" w:rsidRPr="00C503CD" w:rsidRDefault="002A1699" w:rsidP="002A1699">
      <w:pPr>
        <w:keepNext/>
        <w:shd w:val="clear" w:color="auto" w:fill="FFFFFF"/>
        <w:spacing w:after="0" w:line="240" w:lineRule="auto"/>
        <w:jc w:val="both"/>
        <w:outlineLvl w:val="2"/>
        <w:rPr>
          <w:rFonts w:ascii="Times New Roman" w:eastAsia="Times New Roman" w:hAnsi="Times New Roman"/>
          <w:bCs/>
          <w:i/>
          <w:spacing w:val="-3"/>
          <w:sz w:val="28"/>
          <w:szCs w:val="28"/>
          <w:lang w:val="x-none" w:eastAsia="x-none"/>
        </w:rPr>
      </w:pPr>
      <w:r w:rsidRPr="00C503CD">
        <w:rPr>
          <w:rFonts w:ascii="Times New Roman" w:eastAsia="Times New Roman" w:hAnsi="Times New Roman"/>
          <w:bCs/>
          <w:i/>
          <w:spacing w:val="-3"/>
          <w:sz w:val="28"/>
          <w:szCs w:val="28"/>
          <w:lang w:val="x-none" w:eastAsia="x-none"/>
        </w:rPr>
        <w:t>Пациенты пожилого возраста</w:t>
      </w:r>
    </w:p>
    <w:p w14:paraId="490FDCFC" w14:textId="77777777" w:rsidR="0003291B" w:rsidRPr="00C503CD" w:rsidRDefault="0003291B" w:rsidP="0052079C">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Коррекция дозы препарата не требуется. Режим дозирования и способ применения такие же, как и у взрослых пациентов в возрасте 18-64 года.</w:t>
      </w:r>
    </w:p>
    <w:p w14:paraId="576AF789" w14:textId="2BB96C00" w:rsidR="00EC240A" w:rsidRPr="00C503CD" w:rsidRDefault="00EC240A" w:rsidP="0052079C">
      <w:pPr>
        <w:tabs>
          <w:tab w:val="left" w:pos="960"/>
        </w:tabs>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Дети</w:t>
      </w:r>
    </w:p>
    <w:p w14:paraId="07F2EA31" w14:textId="77777777" w:rsidR="00DD42AE" w:rsidRPr="00C503CD" w:rsidRDefault="006149AB" w:rsidP="001E22A4">
      <w:pPr>
        <w:keepNext/>
        <w:keepLines/>
        <w:spacing w:after="0" w:line="240" w:lineRule="auto"/>
        <w:jc w:val="both"/>
        <w:rPr>
          <w:rFonts w:ascii="Times New Roman" w:eastAsia="Times New Roman" w:hAnsi="Times New Roman"/>
          <w:iCs/>
          <w:sz w:val="28"/>
          <w:szCs w:val="28"/>
          <w:lang w:eastAsia="ru-RU"/>
        </w:rPr>
      </w:pPr>
      <w:proofErr w:type="spellStart"/>
      <w:r w:rsidRPr="00C503CD">
        <w:rPr>
          <w:rFonts w:ascii="Times New Roman" w:eastAsia="Times New Roman" w:hAnsi="Times New Roman"/>
          <w:bCs/>
          <w:sz w:val="28"/>
          <w:szCs w:val="28"/>
          <w:lang w:eastAsia="ru-RU"/>
        </w:rPr>
        <w:t>Алтебрел</w:t>
      </w:r>
      <w:proofErr w:type="spellEnd"/>
      <w:r w:rsidRPr="00C503CD">
        <w:rPr>
          <w:rFonts w:ascii="Times New Roman" w:eastAsia="Times New Roman" w:hAnsi="Times New Roman"/>
          <w:bCs/>
          <w:sz w:val="28"/>
          <w:szCs w:val="28"/>
          <w:lang w:eastAsia="ru-RU"/>
        </w:rPr>
        <w:t xml:space="preserve"> выпускается в виде раствора в предварительно заполненном шприце 25 мг и предварительно заполненном шприце 50 мг. </w:t>
      </w:r>
      <w:r w:rsidRPr="00C503CD">
        <w:rPr>
          <w:rFonts w:ascii="Times New Roman" w:eastAsia="Times New Roman" w:hAnsi="Times New Roman"/>
          <w:sz w:val="28"/>
          <w:szCs w:val="28"/>
          <w:lang w:eastAsia="ru-RU"/>
        </w:rPr>
        <w:t xml:space="preserve">Выбор дозировки </w:t>
      </w:r>
      <w:r w:rsidRPr="00C503CD">
        <w:rPr>
          <w:rFonts w:ascii="Times New Roman" w:eastAsia="Times New Roman" w:hAnsi="Times New Roman"/>
          <w:sz w:val="28"/>
          <w:szCs w:val="28"/>
          <w:lang w:val="kk-KZ" w:eastAsia="ru-RU"/>
        </w:rPr>
        <w:t>Алтебрела</w:t>
      </w:r>
      <w:r w:rsidRPr="00C503CD">
        <w:rPr>
          <w:rFonts w:ascii="Times New Roman" w:eastAsia="Times New Roman" w:hAnsi="Times New Roman"/>
          <w:sz w:val="28"/>
          <w:szCs w:val="28"/>
          <w:lang w:eastAsia="ru-RU"/>
        </w:rPr>
        <w:t xml:space="preserve"> для пациентов детского возраста зависит от массы тела.</w:t>
      </w:r>
      <w:r w:rsidRPr="00C503CD">
        <w:rPr>
          <w:rFonts w:ascii="Times New Roman" w:eastAsia="Times New Roman" w:hAnsi="Times New Roman"/>
          <w:sz w:val="28"/>
          <w:szCs w:val="28"/>
          <w:lang w:val="kk-KZ" w:eastAsia="ru-RU"/>
        </w:rPr>
        <w:t xml:space="preserve"> </w:t>
      </w:r>
      <w:r w:rsidRPr="00C503CD">
        <w:rPr>
          <w:rFonts w:ascii="Times New Roman" w:hAnsi="Times New Roman"/>
          <w:sz w:val="28"/>
          <w:szCs w:val="28"/>
        </w:rPr>
        <w:t>Дозу препарата для пациентов с массой тела менее 62,5 кг следует подбирать с высокой точностью в мг/кг.</w:t>
      </w:r>
      <w:r w:rsidR="001E22A4" w:rsidRPr="00C503CD">
        <w:rPr>
          <w:rFonts w:ascii="Times New Roman" w:hAnsi="Times New Roman"/>
          <w:sz w:val="28"/>
          <w:szCs w:val="28"/>
        </w:rPr>
        <w:t xml:space="preserve"> </w:t>
      </w:r>
      <w:r w:rsidRPr="00C503CD">
        <w:rPr>
          <w:rFonts w:ascii="Times New Roman" w:eastAsia="Times New Roman" w:hAnsi="Times New Roman"/>
          <w:bCs/>
          <w:sz w:val="28"/>
          <w:szCs w:val="28"/>
          <w:lang w:eastAsia="ru-RU"/>
        </w:rPr>
        <w:t xml:space="preserve">Дети с массой тела 62,5 кг и более могут использовать </w:t>
      </w:r>
      <w:proofErr w:type="spellStart"/>
      <w:r w:rsidRPr="00C503CD">
        <w:rPr>
          <w:rFonts w:ascii="Times New Roman" w:eastAsia="Times New Roman" w:hAnsi="Times New Roman"/>
          <w:bCs/>
          <w:sz w:val="28"/>
          <w:szCs w:val="28"/>
          <w:lang w:eastAsia="ru-RU"/>
        </w:rPr>
        <w:t>Алтебрел</w:t>
      </w:r>
      <w:proofErr w:type="spellEnd"/>
      <w:r w:rsidRPr="00C503CD">
        <w:rPr>
          <w:rFonts w:ascii="Times New Roman" w:eastAsia="Times New Roman" w:hAnsi="Times New Roman"/>
          <w:bCs/>
          <w:sz w:val="28"/>
          <w:szCs w:val="28"/>
          <w:lang w:eastAsia="ru-RU"/>
        </w:rPr>
        <w:t xml:space="preserve"> с фиксированной дозой.</w:t>
      </w:r>
      <w:r w:rsidR="001E22A4" w:rsidRPr="00C503CD">
        <w:rPr>
          <w:rFonts w:ascii="Times New Roman" w:eastAsia="Times New Roman" w:hAnsi="Times New Roman"/>
          <w:iCs/>
          <w:sz w:val="28"/>
          <w:szCs w:val="28"/>
          <w:lang w:eastAsia="ru-RU"/>
        </w:rPr>
        <w:t xml:space="preserve"> </w:t>
      </w:r>
    </w:p>
    <w:p w14:paraId="3C6F8818" w14:textId="2DE010D8" w:rsidR="001E22A4" w:rsidRPr="00C503CD" w:rsidRDefault="001E22A4" w:rsidP="001E22A4">
      <w:pPr>
        <w:keepNext/>
        <w:keepLines/>
        <w:spacing w:after="0" w:line="240" w:lineRule="auto"/>
        <w:jc w:val="both"/>
        <w:rPr>
          <w:rFonts w:ascii="Times New Roman" w:eastAsia="Times New Roman" w:hAnsi="Times New Roman"/>
          <w:iCs/>
          <w:sz w:val="28"/>
          <w:szCs w:val="28"/>
          <w:lang w:eastAsia="ru-RU"/>
        </w:rPr>
      </w:pPr>
      <w:r w:rsidRPr="00C503CD">
        <w:rPr>
          <w:rFonts w:ascii="Times New Roman" w:eastAsia="Times New Roman" w:hAnsi="Times New Roman"/>
          <w:iCs/>
          <w:sz w:val="28"/>
          <w:szCs w:val="28"/>
          <w:lang w:eastAsia="ru-RU"/>
        </w:rPr>
        <w:t xml:space="preserve">Безопасность и эффективность </w:t>
      </w:r>
      <w:r w:rsidRPr="00C503CD">
        <w:rPr>
          <w:rFonts w:ascii="Times New Roman" w:eastAsia="Times New Roman" w:hAnsi="Times New Roman"/>
          <w:sz w:val="28"/>
          <w:szCs w:val="28"/>
          <w:lang w:eastAsia="ru-RU"/>
        </w:rPr>
        <w:t>препарата</w:t>
      </w:r>
      <w:r w:rsidRPr="00C503CD">
        <w:rPr>
          <w:rFonts w:ascii="Times New Roman" w:eastAsia="Times New Roman" w:hAnsi="Times New Roman"/>
          <w:iCs/>
          <w:sz w:val="28"/>
          <w:szCs w:val="28"/>
          <w:lang w:eastAsia="ru-RU"/>
        </w:rPr>
        <w:t xml:space="preserve"> </w:t>
      </w:r>
      <w:proofErr w:type="spellStart"/>
      <w:r w:rsidRPr="00C503CD">
        <w:rPr>
          <w:rFonts w:ascii="Times New Roman" w:eastAsia="Times New Roman" w:hAnsi="Times New Roman"/>
          <w:iCs/>
          <w:sz w:val="28"/>
          <w:szCs w:val="28"/>
          <w:lang w:eastAsia="ru-RU"/>
        </w:rPr>
        <w:t>Алтебрел</w:t>
      </w:r>
      <w:proofErr w:type="spellEnd"/>
      <w:r w:rsidRPr="00C503CD">
        <w:rPr>
          <w:rFonts w:ascii="Times New Roman" w:eastAsia="Times New Roman" w:hAnsi="Times New Roman"/>
          <w:iCs/>
          <w:sz w:val="28"/>
          <w:szCs w:val="28"/>
          <w:lang w:eastAsia="ru-RU"/>
        </w:rPr>
        <w:t xml:space="preserve"> у детей в возрасте </w:t>
      </w:r>
      <w:r w:rsidRPr="00C503CD">
        <w:rPr>
          <w:rFonts w:ascii="Times New Roman" w:eastAsia="Times New Roman" w:hAnsi="Times New Roman"/>
          <w:sz w:val="28"/>
          <w:szCs w:val="28"/>
          <w:lang w:eastAsia="ru-RU"/>
        </w:rPr>
        <w:t>младше</w:t>
      </w:r>
      <w:r w:rsidRPr="00C503CD">
        <w:rPr>
          <w:rFonts w:ascii="Times New Roman" w:eastAsia="Times New Roman" w:hAnsi="Times New Roman"/>
          <w:iCs/>
          <w:sz w:val="28"/>
          <w:szCs w:val="28"/>
          <w:lang w:eastAsia="ru-RU"/>
        </w:rPr>
        <w:t xml:space="preserve"> 2 лет не установлены.</w:t>
      </w:r>
    </w:p>
    <w:p w14:paraId="1DC4C5E1" w14:textId="77777777" w:rsidR="001E22A4" w:rsidRPr="00C503CD" w:rsidRDefault="001E22A4" w:rsidP="001E22A4">
      <w:pPr>
        <w:keepNext/>
        <w:keepLines/>
        <w:spacing w:after="0" w:line="240" w:lineRule="auto"/>
        <w:jc w:val="both"/>
        <w:rPr>
          <w:rFonts w:ascii="Times New Roman" w:eastAsia="Times New Roman" w:hAnsi="Times New Roman"/>
          <w:iCs/>
          <w:sz w:val="28"/>
          <w:szCs w:val="28"/>
          <w:lang w:eastAsia="ru-RU"/>
        </w:rPr>
      </w:pPr>
      <w:r w:rsidRPr="00C503CD">
        <w:rPr>
          <w:rFonts w:ascii="Times New Roman" w:eastAsia="Times New Roman" w:hAnsi="Times New Roman"/>
          <w:sz w:val="28"/>
          <w:szCs w:val="28"/>
          <w:lang w:eastAsia="ru-RU"/>
        </w:rPr>
        <w:t>Данные отсутствуют</w:t>
      </w:r>
      <w:r w:rsidRPr="00C503CD">
        <w:rPr>
          <w:rFonts w:ascii="Times New Roman" w:eastAsia="Times New Roman" w:hAnsi="Times New Roman"/>
          <w:iCs/>
          <w:sz w:val="28"/>
          <w:szCs w:val="28"/>
          <w:lang w:eastAsia="ru-RU"/>
        </w:rPr>
        <w:t>.</w:t>
      </w:r>
    </w:p>
    <w:p w14:paraId="6D5FD030" w14:textId="77777777" w:rsidR="001826BF" w:rsidRPr="00C503CD" w:rsidRDefault="001826BF" w:rsidP="0052079C">
      <w:pPr>
        <w:shd w:val="clear" w:color="auto" w:fill="FFFFFF"/>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 ювенильный идиопатический артрит у детей</w:t>
      </w:r>
      <w:r w:rsidRPr="00C503CD">
        <w:rPr>
          <w:rFonts w:ascii="Times New Roman" w:eastAsia="Times New Roman" w:hAnsi="Times New Roman"/>
          <w:b/>
          <w:i/>
          <w:iCs/>
          <w:sz w:val="28"/>
          <w:szCs w:val="28"/>
          <w:lang w:eastAsia="ru-RU"/>
        </w:rPr>
        <w:t xml:space="preserve"> </w:t>
      </w:r>
      <w:r w:rsidRPr="00C503CD">
        <w:rPr>
          <w:rFonts w:ascii="Times New Roman" w:eastAsia="Times New Roman" w:hAnsi="Times New Roman"/>
          <w:i/>
          <w:iCs/>
          <w:spacing w:val="-4"/>
          <w:sz w:val="28"/>
          <w:szCs w:val="28"/>
          <w:lang w:eastAsia="ru-RU"/>
        </w:rPr>
        <w:t xml:space="preserve">у детей старше 2 лет </w:t>
      </w:r>
    </w:p>
    <w:p w14:paraId="223AC39F" w14:textId="77777777" w:rsidR="006149AB" w:rsidRPr="00C503CD" w:rsidRDefault="006149AB" w:rsidP="006149AB">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Рекомендуемая доза препарата составляет 0,4 мг/кг (до максимальной разовой дозы 25 мг) два раза в неделю в виде подкожной инъекции с интервалом 3-4 дня между последующими инъекциями, или 0,8 мг/кг (до максимальной разовой дозы 50 мг) один раз в неделю. У пациентов, у которых по прошествии 4 месяцев никакого ответа не возникло, следует рассмотреть возможность прекращения лечения.</w:t>
      </w:r>
    </w:p>
    <w:p w14:paraId="436F68A7" w14:textId="77777777" w:rsidR="006149AB" w:rsidRPr="00C503CD" w:rsidRDefault="006149AB" w:rsidP="006149AB">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Точности дозирования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детям массой тела менее 62,5 кг способствует разметка на предварительно заполненном шприце, позволяющая вводить препарат с точностью до 0,02 мл, что соответствует </w:t>
      </w:r>
      <w:r w:rsidRPr="00C503CD">
        <w:rPr>
          <w:rFonts w:ascii="Times New Roman" w:eastAsia="Times New Roman" w:hAnsi="Times New Roman"/>
          <w:spacing w:val="-4"/>
          <w:sz w:val="28"/>
          <w:szCs w:val="28"/>
          <w:lang w:eastAsia="ru-RU"/>
        </w:rPr>
        <w:t xml:space="preserve">этанерцепту </w:t>
      </w:r>
      <w:r w:rsidRPr="00C503CD">
        <w:rPr>
          <w:rFonts w:ascii="Times New Roman" w:eastAsia="Times New Roman" w:hAnsi="Times New Roman"/>
          <w:sz w:val="28"/>
          <w:szCs w:val="28"/>
          <w:lang w:eastAsia="ru-RU"/>
        </w:rPr>
        <w:t xml:space="preserve">1 мг/0,02 мл. </w:t>
      </w:r>
    </w:p>
    <w:p w14:paraId="240EA9DC" w14:textId="347E9286" w:rsidR="006149AB" w:rsidRPr="003C61D2" w:rsidRDefault="006149AB" w:rsidP="006149AB">
      <w:pPr>
        <w:tabs>
          <w:tab w:val="left" w:pos="567"/>
        </w:tabs>
        <w:spacing w:after="0" w:line="240" w:lineRule="auto"/>
        <w:jc w:val="both"/>
        <w:rPr>
          <w:rFonts w:ascii="Times New Roman" w:eastAsia="Times New Roman" w:hAnsi="Times New Roman"/>
          <w:spacing w:val="-4"/>
          <w:sz w:val="28"/>
          <w:szCs w:val="28"/>
          <w:lang w:eastAsia="ru-RU"/>
        </w:rPr>
      </w:pPr>
      <w:r w:rsidRPr="00C503CD">
        <w:rPr>
          <w:rFonts w:ascii="Times New Roman" w:eastAsia="Times New Roman" w:hAnsi="Times New Roman"/>
          <w:sz w:val="28"/>
          <w:szCs w:val="28"/>
          <w:lang w:eastAsia="ru-RU"/>
        </w:rPr>
        <w:t xml:space="preserve">Например, масса тела ребенка 16 кг. При назначении два раза в неделю из расчета </w:t>
      </w:r>
      <w:r w:rsidRPr="00C503CD">
        <w:rPr>
          <w:rFonts w:ascii="Times New Roman" w:eastAsia="Times New Roman" w:hAnsi="Times New Roman"/>
          <w:sz w:val="28"/>
          <w:szCs w:val="28"/>
          <w:lang w:eastAsia="ru-RU"/>
        </w:rPr>
        <w:br/>
        <w:t xml:space="preserve">0,4 мг/кг указанному ребенку нужно вводить 6,4 мг </w:t>
      </w:r>
      <w:r w:rsidRPr="00C503CD">
        <w:rPr>
          <w:rFonts w:ascii="Times New Roman" w:eastAsia="Times New Roman" w:hAnsi="Times New Roman"/>
          <w:spacing w:val="-4"/>
          <w:sz w:val="28"/>
          <w:szCs w:val="28"/>
          <w:lang w:eastAsia="ru-RU"/>
        </w:rPr>
        <w:t xml:space="preserve">этанерцепта за одно введение или 0,128 мл </w:t>
      </w:r>
      <w:proofErr w:type="spellStart"/>
      <w:r w:rsidRPr="00C503CD">
        <w:rPr>
          <w:rFonts w:ascii="Times New Roman" w:eastAsia="Times New Roman" w:hAnsi="Times New Roman"/>
          <w:spacing w:val="-4"/>
          <w:sz w:val="28"/>
          <w:szCs w:val="28"/>
          <w:lang w:eastAsia="ru-RU"/>
        </w:rPr>
        <w:t>Алтебрела</w:t>
      </w:r>
      <w:proofErr w:type="spellEnd"/>
      <w:r w:rsidRPr="00C503CD">
        <w:rPr>
          <w:rFonts w:ascii="Times New Roman" w:eastAsia="Times New Roman" w:hAnsi="Times New Roman"/>
          <w:spacing w:val="-4"/>
          <w:sz w:val="28"/>
          <w:szCs w:val="28"/>
          <w:lang w:eastAsia="ru-RU"/>
        </w:rPr>
        <w:t xml:space="preserve"> (соответствует одной полной метке 0,1 + одной промежуточной метке между 0,1 и 0,2 или 6 самым малым делениям</w:t>
      </w:r>
      <w:r w:rsidR="003C61D2">
        <w:rPr>
          <w:rFonts w:ascii="Times New Roman" w:eastAsia="Times New Roman" w:hAnsi="Times New Roman"/>
          <w:spacing w:val="-4"/>
          <w:sz w:val="28"/>
          <w:szCs w:val="28"/>
          <w:lang w:eastAsia="ru-RU"/>
        </w:rPr>
        <w:t xml:space="preserve"> </w:t>
      </w:r>
      <w:r w:rsidR="003C61D2" w:rsidRPr="003C61D2">
        <w:rPr>
          <w:rFonts w:ascii="Times New Roman" w:eastAsia="Times New Roman" w:hAnsi="Times New Roman"/>
          <w:spacing w:val="-4"/>
          <w:sz w:val="28"/>
          <w:szCs w:val="28"/>
          <w:lang w:eastAsia="ru-RU"/>
        </w:rPr>
        <w:t>– см. рисунок разметки ниже).</w:t>
      </w:r>
    </w:p>
    <w:p w14:paraId="61971292" w14:textId="77777777" w:rsidR="006149AB" w:rsidRPr="00C503CD" w:rsidRDefault="006149AB" w:rsidP="006149AB">
      <w:pPr>
        <w:tabs>
          <w:tab w:val="left" w:pos="567"/>
        </w:tabs>
        <w:spacing w:after="0" w:line="240" w:lineRule="auto"/>
        <w:jc w:val="both"/>
        <w:rPr>
          <w:rFonts w:ascii="Times New Roman" w:eastAsia="Times New Roman" w:hAnsi="Times New Roman"/>
          <w:spacing w:val="-4"/>
          <w:sz w:val="28"/>
          <w:szCs w:val="28"/>
          <w:lang w:eastAsia="ru-RU"/>
        </w:rPr>
      </w:pPr>
      <w:r w:rsidRPr="00C503CD">
        <w:rPr>
          <w:rFonts w:ascii="Times New Roman" w:eastAsia="Times New Roman" w:hAnsi="Times New Roman"/>
          <w:spacing w:val="-4"/>
          <w:sz w:val="28"/>
          <w:szCs w:val="28"/>
          <w:lang w:eastAsia="ru-RU"/>
        </w:rPr>
        <w:t>Разметки для дозировки 25 мг – точность самого малого деления 0,02 мл (1 мг этанерцепта).</w:t>
      </w:r>
    </w:p>
    <w:p w14:paraId="7BB046F9" w14:textId="77777777" w:rsidR="006149AB" w:rsidRPr="00C503CD" w:rsidRDefault="006149AB" w:rsidP="006149AB">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hAnsi="Times New Roman"/>
          <w:noProof/>
          <w:sz w:val="28"/>
          <w:szCs w:val="28"/>
          <w:lang w:eastAsia="ru-RU"/>
        </w:rPr>
        <w:drawing>
          <wp:inline distT="0" distB="0" distL="0" distR="0" wp14:anchorId="41B773A7" wp14:editId="35DCA6D5">
            <wp:extent cx="2743200" cy="976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281" cy="989268"/>
                    </a:xfrm>
                    <a:prstGeom prst="rect">
                      <a:avLst/>
                    </a:prstGeom>
                    <a:noFill/>
                    <a:ln>
                      <a:noFill/>
                    </a:ln>
                  </pic:spPr>
                </pic:pic>
              </a:graphicData>
            </a:graphic>
          </wp:inline>
        </w:drawing>
      </w:r>
    </w:p>
    <w:p w14:paraId="349FB9CA" w14:textId="77777777" w:rsidR="006149AB" w:rsidRPr="00C503CD" w:rsidRDefault="006149AB" w:rsidP="006149AB">
      <w:pPr>
        <w:tabs>
          <w:tab w:val="left" w:pos="567"/>
        </w:tabs>
        <w:spacing w:after="0" w:line="240" w:lineRule="auto"/>
        <w:jc w:val="both"/>
        <w:rPr>
          <w:rFonts w:ascii="Times New Roman" w:eastAsia="Times New Roman" w:hAnsi="Times New Roman"/>
          <w:spacing w:val="-4"/>
          <w:sz w:val="28"/>
          <w:szCs w:val="28"/>
          <w:lang w:eastAsia="ru-RU"/>
        </w:rPr>
      </w:pPr>
      <w:r w:rsidRPr="00C503CD">
        <w:rPr>
          <w:rFonts w:ascii="Times New Roman" w:eastAsia="Times New Roman" w:hAnsi="Times New Roman"/>
          <w:spacing w:val="-4"/>
          <w:sz w:val="28"/>
          <w:szCs w:val="28"/>
          <w:lang w:eastAsia="ru-RU"/>
        </w:rPr>
        <w:t>Разметки для дозировки 50 мг – точность самого малого деления 0,02 мл (1 мг этанерцепта).</w:t>
      </w:r>
    </w:p>
    <w:p w14:paraId="6EA7539F" w14:textId="77777777" w:rsidR="006149AB" w:rsidRPr="00C503CD" w:rsidRDefault="006149AB" w:rsidP="006149AB">
      <w:pPr>
        <w:tabs>
          <w:tab w:val="left" w:pos="567"/>
        </w:tabs>
        <w:spacing w:after="0" w:line="240" w:lineRule="auto"/>
        <w:jc w:val="both"/>
        <w:rPr>
          <w:rFonts w:ascii="Times New Roman" w:eastAsia="Times New Roman" w:hAnsi="Times New Roman"/>
          <w:color w:val="E36C0A" w:themeColor="accent6" w:themeShade="BF"/>
          <w:sz w:val="28"/>
          <w:szCs w:val="28"/>
          <w:lang w:eastAsia="ru-RU"/>
        </w:rPr>
      </w:pPr>
      <w:r w:rsidRPr="00C503CD">
        <w:rPr>
          <w:rFonts w:ascii="Times New Roman" w:hAnsi="Times New Roman"/>
          <w:noProof/>
          <w:sz w:val="28"/>
          <w:szCs w:val="28"/>
          <w:lang w:eastAsia="ru-RU"/>
        </w:rPr>
        <w:lastRenderedPageBreak/>
        <w:drawing>
          <wp:inline distT="0" distB="0" distL="0" distR="0" wp14:anchorId="6CF9190F" wp14:editId="2B4352EE">
            <wp:extent cx="5760085" cy="905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905510"/>
                    </a:xfrm>
                    <a:prstGeom prst="rect">
                      <a:avLst/>
                    </a:prstGeom>
                    <a:noFill/>
                    <a:ln>
                      <a:noFill/>
                    </a:ln>
                  </pic:spPr>
                </pic:pic>
              </a:graphicData>
            </a:graphic>
          </wp:inline>
        </w:drawing>
      </w:r>
    </w:p>
    <w:p w14:paraId="243FE16A" w14:textId="77777777" w:rsidR="006149AB" w:rsidRPr="00C503CD" w:rsidRDefault="006149AB" w:rsidP="006149AB">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У детей в возрасте от 2 до 3 лет официальных клинических исследований не проводилось. Тем не менее, ограниченные данные по безопасности, полученные из реестра пациентов, свидетельствуют о том, что профиль безопасности у детей в возрасте от 2 до 3 лет аналогичен профилю у взрослых и у детей в возрасте 4 года и старше при применении в дозе 0,8 мг/кг подкожно каждую неделю.</w:t>
      </w:r>
    </w:p>
    <w:p w14:paraId="751F0139" w14:textId="74259D7B" w:rsidR="001826BF" w:rsidRPr="00C503CD" w:rsidRDefault="001826BF" w:rsidP="0052079C">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Применение </w:t>
      </w:r>
      <w:proofErr w:type="spellStart"/>
      <w:r w:rsidR="00536199" w:rsidRPr="00C503CD">
        <w:rPr>
          <w:rFonts w:ascii="Times New Roman" w:eastAsia="Times New Roman" w:hAnsi="Times New Roman"/>
          <w:sz w:val="28"/>
          <w:szCs w:val="28"/>
          <w:lang w:eastAsia="ru-RU"/>
        </w:rPr>
        <w:t>Алтебрел</w:t>
      </w:r>
      <w:r w:rsidRPr="00C503CD">
        <w:rPr>
          <w:rFonts w:ascii="Times New Roman" w:eastAsia="Times New Roman" w:hAnsi="Times New Roman"/>
          <w:sz w:val="28"/>
          <w:szCs w:val="28"/>
          <w:lang w:eastAsia="ru-RU"/>
        </w:rPr>
        <w:t>а</w:t>
      </w:r>
      <w:proofErr w:type="spellEnd"/>
      <w:r w:rsidRPr="00C503CD">
        <w:rPr>
          <w:rFonts w:ascii="Times New Roman" w:eastAsia="Times New Roman" w:hAnsi="Times New Roman"/>
          <w:sz w:val="28"/>
          <w:szCs w:val="28"/>
          <w:lang w:eastAsia="ru-RU"/>
        </w:rPr>
        <w:t xml:space="preserve"> по показанию «ювенильный идиопатический артрит» у детей в возрасте младше 2 лет не показано.</w:t>
      </w:r>
    </w:p>
    <w:p w14:paraId="417ED9D3" w14:textId="77777777" w:rsidR="001826BF" w:rsidRPr="00C503CD" w:rsidRDefault="001826BF" w:rsidP="0052079C">
      <w:pPr>
        <w:keepNext/>
        <w:widowControl w:val="0"/>
        <w:overflowPunct w:val="0"/>
        <w:autoSpaceDE w:val="0"/>
        <w:autoSpaceDN w:val="0"/>
        <w:adjustRightInd w:val="0"/>
        <w:spacing w:after="0" w:line="240" w:lineRule="auto"/>
        <w:ind w:left="12"/>
        <w:jc w:val="both"/>
        <w:textAlignment w:val="baseline"/>
        <w:outlineLvl w:val="3"/>
        <w:rPr>
          <w:rFonts w:ascii="Times New Roman" w:eastAsia="Times New Roman" w:hAnsi="Times New Roman"/>
          <w:i/>
          <w:iCs/>
          <w:sz w:val="28"/>
          <w:szCs w:val="28"/>
          <w:lang w:val="x-none" w:eastAsia="x-none"/>
        </w:rPr>
      </w:pPr>
      <w:r w:rsidRPr="00C503CD">
        <w:rPr>
          <w:rFonts w:ascii="Times New Roman" w:eastAsia="Times New Roman" w:hAnsi="Times New Roman"/>
          <w:i/>
          <w:iCs/>
          <w:sz w:val="28"/>
          <w:szCs w:val="28"/>
          <w:lang w:val="x-none" w:eastAsia="x-none"/>
        </w:rPr>
        <w:t xml:space="preserve">- детский </w:t>
      </w:r>
      <w:proofErr w:type="spellStart"/>
      <w:r w:rsidRPr="00C503CD">
        <w:rPr>
          <w:rFonts w:ascii="Times New Roman" w:eastAsia="Times New Roman" w:hAnsi="Times New Roman"/>
          <w:i/>
          <w:iCs/>
          <w:sz w:val="28"/>
          <w:szCs w:val="28"/>
          <w:lang w:val="x-none" w:eastAsia="x-none"/>
        </w:rPr>
        <w:t>бляшечный</w:t>
      </w:r>
      <w:proofErr w:type="spellEnd"/>
      <w:r w:rsidRPr="00C503CD">
        <w:rPr>
          <w:rFonts w:ascii="Times New Roman" w:eastAsia="Times New Roman" w:hAnsi="Times New Roman"/>
          <w:i/>
          <w:iCs/>
          <w:sz w:val="28"/>
          <w:szCs w:val="28"/>
          <w:lang w:val="x-none" w:eastAsia="x-none"/>
        </w:rPr>
        <w:t xml:space="preserve"> псориаз (в возрасте 6 лет и старше)</w:t>
      </w:r>
    </w:p>
    <w:p w14:paraId="3A773FB5" w14:textId="77777777" w:rsidR="001826BF" w:rsidRPr="00C503CD" w:rsidRDefault="001826BF" w:rsidP="0052079C">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Рекомендуемая доза составляет 0,8 мг/кг (максимум 50 мг на дозу) один раз в неделю продолжительностью до 24 недель. У тех пациентов, у которых по прошествии 12 недель нет ответа на терапию, лечение следует прекратить.</w:t>
      </w:r>
    </w:p>
    <w:p w14:paraId="0BD3C43F" w14:textId="3A1FA89F" w:rsidR="001826BF" w:rsidRPr="00C503CD" w:rsidRDefault="001826BF" w:rsidP="0052079C">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 тех случаях, когда лечение препаратом </w:t>
      </w:r>
      <w:proofErr w:type="spellStart"/>
      <w:r w:rsidR="00536199"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показано возобновить, продолжительность лечения следует определять на основании рекомендаций, указанных выше. Доза препарата должна составлять 0,8 мг/кг (до максимальной разовой дозы 50 мг) один раз в неделю.</w:t>
      </w:r>
    </w:p>
    <w:p w14:paraId="561C4EEC" w14:textId="43EABC67" w:rsidR="001826BF" w:rsidRPr="00C503CD" w:rsidRDefault="001826BF" w:rsidP="0052079C">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Как правило, использование </w:t>
      </w:r>
      <w:proofErr w:type="spellStart"/>
      <w:r w:rsidR="00536199" w:rsidRPr="00C503CD">
        <w:rPr>
          <w:rFonts w:ascii="Times New Roman" w:eastAsia="Times New Roman" w:hAnsi="Times New Roman"/>
          <w:sz w:val="28"/>
          <w:szCs w:val="28"/>
          <w:lang w:eastAsia="ru-RU"/>
        </w:rPr>
        <w:t>Алтебрел</w:t>
      </w:r>
      <w:r w:rsidRPr="00C503CD">
        <w:rPr>
          <w:rFonts w:ascii="Times New Roman" w:eastAsia="Times New Roman" w:hAnsi="Times New Roman"/>
          <w:sz w:val="28"/>
          <w:szCs w:val="28"/>
          <w:lang w:eastAsia="ru-RU"/>
        </w:rPr>
        <w:t>а</w:t>
      </w:r>
      <w:proofErr w:type="spellEnd"/>
      <w:r w:rsidRPr="00C503CD">
        <w:rPr>
          <w:rFonts w:ascii="Times New Roman" w:eastAsia="Times New Roman" w:hAnsi="Times New Roman"/>
          <w:sz w:val="28"/>
          <w:szCs w:val="28"/>
          <w:lang w:eastAsia="ru-RU"/>
        </w:rPr>
        <w:t xml:space="preserve"> по показанию «</w:t>
      </w:r>
      <w:proofErr w:type="spellStart"/>
      <w:r w:rsidRPr="00C503CD">
        <w:rPr>
          <w:rFonts w:ascii="Times New Roman" w:eastAsia="Times New Roman" w:hAnsi="Times New Roman"/>
          <w:sz w:val="28"/>
          <w:szCs w:val="28"/>
          <w:lang w:eastAsia="ru-RU"/>
        </w:rPr>
        <w:t>бляшечный</w:t>
      </w:r>
      <w:proofErr w:type="spellEnd"/>
      <w:r w:rsidRPr="00C503CD">
        <w:rPr>
          <w:rFonts w:ascii="Times New Roman" w:eastAsia="Times New Roman" w:hAnsi="Times New Roman"/>
          <w:sz w:val="28"/>
          <w:szCs w:val="28"/>
          <w:lang w:eastAsia="ru-RU"/>
        </w:rPr>
        <w:t xml:space="preserve"> псориаз» у детей в возрасте младше 6 лет не показано.</w:t>
      </w:r>
    </w:p>
    <w:p w14:paraId="0EE8CFCF" w14:textId="77777777" w:rsidR="00E42777" w:rsidRPr="00C503CD" w:rsidRDefault="00E42777" w:rsidP="0052079C">
      <w:pPr>
        <w:spacing w:after="0" w:line="240" w:lineRule="auto"/>
        <w:jc w:val="both"/>
        <w:rPr>
          <w:rFonts w:ascii="Times New Roman" w:hAnsi="Times New Roman"/>
          <w:i/>
          <w:color w:val="000000"/>
          <w:sz w:val="28"/>
          <w:szCs w:val="28"/>
        </w:rPr>
      </w:pPr>
      <w:r w:rsidRPr="00C503CD">
        <w:rPr>
          <w:rFonts w:ascii="Times New Roman" w:eastAsia="Times New Roman" w:hAnsi="Times New Roman"/>
          <w:b/>
          <w:i/>
          <w:sz w:val="28"/>
          <w:szCs w:val="28"/>
          <w:lang w:eastAsia="ru-RU"/>
        </w:rPr>
        <w:t>Метод и путь введения</w:t>
      </w:r>
      <w:r w:rsidRPr="00C503CD">
        <w:rPr>
          <w:rFonts w:ascii="Times New Roman" w:hAnsi="Times New Roman"/>
          <w:i/>
          <w:color w:val="000000"/>
          <w:sz w:val="28"/>
          <w:szCs w:val="28"/>
        </w:rPr>
        <w:t xml:space="preserve"> </w:t>
      </w:r>
    </w:p>
    <w:p w14:paraId="720BE691" w14:textId="77777777" w:rsidR="002130D7" w:rsidRPr="00C503CD" w:rsidRDefault="002130D7" w:rsidP="002130D7">
      <w:pPr>
        <w:spacing w:after="0" w:line="240" w:lineRule="auto"/>
        <w:jc w:val="both"/>
        <w:rPr>
          <w:rFonts w:ascii="Times New Roman" w:eastAsia="Times New Roman" w:hAnsi="Times New Roman"/>
          <w:sz w:val="28"/>
          <w:szCs w:val="28"/>
          <w:lang w:eastAsia="ru-RU"/>
        </w:rPr>
      </w:pPr>
      <w:bookmarkStart w:id="6" w:name="_Hlk112143259"/>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вводится путем подкожной инъекции. </w:t>
      </w:r>
    </w:p>
    <w:p w14:paraId="4D99425C" w14:textId="77777777" w:rsidR="002130D7" w:rsidRPr="00C503CD" w:rsidRDefault="002130D7" w:rsidP="002130D7">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Техника введения инъекции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приводится в </w:t>
      </w:r>
      <w:r w:rsidRPr="00C503CD">
        <w:rPr>
          <w:rFonts w:ascii="Times New Roman" w:eastAsia="Times New Roman" w:hAnsi="Times New Roman"/>
          <w:i/>
          <w:sz w:val="28"/>
          <w:szCs w:val="28"/>
          <w:lang w:eastAsia="ru-RU"/>
        </w:rPr>
        <w:t>Приложении 1</w:t>
      </w:r>
      <w:r w:rsidRPr="00C503CD">
        <w:rPr>
          <w:rFonts w:ascii="Times New Roman" w:eastAsia="Times New Roman" w:hAnsi="Times New Roman"/>
          <w:sz w:val="28"/>
          <w:szCs w:val="28"/>
          <w:lang w:eastAsia="ru-RU"/>
        </w:rPr>
        <w:t xml:space="preserve"> в конце данной инструкции.</w:t>
      </w:r>
    </w:p>
    <w:bookmarkEnd w:id="6"/>
    <w:p w14:paraId="7A204ED6" w14:textId="20405812" w:rsidR="00E42777" w:rsidRPr="00C503CD" w:rsidRDefault="00E42777" w:rsidP="0052079C">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b/>
          <w:i/>
          <w:sz w:val="28"/>
          <w:szCs w:val="28"/>
          <w:lang w:eastAsia="ru-RU"/>
        </w:rPr>
        <w:t>Меры, которые необходимо принять в случае передозировки</w:t>
      </w:r>
    </w:p>
    <w:bookmarkEnd w:id="5"/>
    <w:p w14:paraId="4062517C" w14:textId="7A6A38DE" w:rsidR="001826BF" w:rsidRPr="00C503CD" w:rsidRDefault="001826BF" w:rsidP="0052079C">
      <w:pPr>
        <w:spacing w:after="0" w:line="240" w:lineRule="auto"/>
        <w:jc w:val="both"/>
        <w:rPr>
          <w:rFonts w:ascii="Times New Roman" w:eastAsia="TimesNewRomanPSMT" w:hAnsi="Times New Roman"/>
          <w:sz w:val="28"/>
          <w:szCs w:val="28"/>
          <w:lang w:eastAsia="ru-RU"/>
        </w:rPr>
      </w:pPr>
      <w:r w:rsidRPr="00C503CD">
        <w:rPr>
          <w:rFonts w:ascii="Times New Roman" w:eastAsia="TimesNewRomanPSMT" w:hAnsi="Times New Roman"/>
          <w:sz w:val="28"/>
          <w:szCs w:val="28"/>
          <w:lang w:eastAsia="ru-RU"/>
        </w:rPr>
        <w:t xml:space="preserve">Если Вы использовали больше </w:t>
      </w:r>
      <w:proofErr w:type="spellStart"/>
      <w:r w:rsidR="00536199" w:rsidRPr="00C503CD">
        <w:rPr>
          <w:rFonts w:ascii="Times New Roman" w:eastAsia="TimesNewRomanPSMT" w:hAnsi="Times New Roman"/>
          <w:sz w:val="28"/>
          <w:szCs w:val="28"/>
          <w:lang w:eastAsia="ru-RU"/>
        </w:rPr>
        <w:t>Алтебрел</w:t>
      </w:r>
      <w:r w:rsidRPr="00C503CD">
        <w:rPr>
          <w:rFonts w:ascii="Times New Roman" w:eastAsia="TimesNewRomanPSMT" w:hAnsi="Times New Roman"/>
          <w:sz w:val="28"/>
          <w:szCs w:val="28"/>
          <w:lang w:eastAsia="ru-RU"/>
        </w:rPr>
        <w:t>а</w:t>
      </w:r>
      <w:proofErr w:type="spellEnd"/>
      <w:r w:rsidRPr="00C503CD">
        <w:rPr>
          <w:rFonts w:ascii="Times New Roman" w:eastAsia="TimesNewRomanPSMT" w:hAnsi="Times New Roman"/>
          <w:sz w:val="28"/>
          <w:szCs w:val="28"/>
          <w:lang w:eastAsia="ru-RU"/>
        </w:rPr>
        <w:t>, чем следовало (так же, как в случае введения слишком большого количества за один раз или же применения чаще, чем нужно), безотлагательно обратитесь к лечащему врачу или фармацевту. Картонную коробку с препаратом всегда держите при себе, даже если она пустая.</w:t>
      </w:r>
    </w:p>
    <w:p w14:paraId="622C0A76" w14:textId="77777777" w:rsidR="001826BF" w:rsidRPr="00C503CD" w:rsidRDefault="001826BF" w:rsidP="0052079C">
      <w:pPr>
        <w:keepNext/>
        <w:spacing w:after="0" w:line="240" w:lineRule="auto"/>
        <w:jc w:val="both"/>
        <w:rPr>
          <w:rFonts w:ascii="Times New Roman" w:eastAsia="Times New Roman" w:hAnsi="Times New Roman"/>
          <w:i/>
          <w:iCs/>
          <w:noProof/>
          <w:color w:val="000000"/>
          <w:sz w:val="28"/>
          <w:szCs w:val="28"/>
        </w:rPr>
      </w:pPr>
      <w:r w:rsidRPr="00C503CD">
        <w:rPr>
          <w:rFonts w:ascii="Times New Roman" w:eastAsia="Times New Roman" w:hAnsi="Times New Roman"/>
          <w:b/>
          <w:bCs/>
          <w:i/>
          <w:iCs/>
          <w:noProof/>
          <w:color w:val="000000"/>
          <w:sz w:val="28"/>
          <w:szCs w:val="28"/>
        </w:rPr>
        <w:t>Меры, необходимые при пропуске одной или нескольких доз лекарственного препарта</w:t>
      </w:r>
    </w:p>
    <w:p w14:paraId="4E9A45E8" w14:textId="77777777" w:rsidR="001826BF" w:rsidRPr="00C503CD" w:rsidRDefault="001826BF" w:rsidP="0052079C">
      <w:pPr>
        <w:keepNext/>
        <w:tabs>
          <w:tab w:val="left" w:pos="567"/>
        </w:tabs>
        <w:spacing w:after="0" w:line="240" w:lineRule="auto"/>
        <w:jc w:val="both"/>
        <w:rPr>
          <w:rFonts w:ascii="Times New Roman" w:eastAsia="Times New Roman" w:hAnsi="Times New Roman"/>
          <w:b/>
          <w:noProof/>
          <w:color w:val="000000"/>
          <w:sz w:val="28"/>
          <w:szCs w:val="28"/>
        </w:rPr>
      </w:pPr>
      <w:r w:rsidRPr="00C503CD">
        <w:rPr>
          <w:rFonts w:ascii="Times New Roman" w:eastAsia="Times New Roman" w:hAnsi="Times New Roman"/>
          <w:noProof/>
          <w:color w:val="000000"/>
          <w:sz w:val="28"/>
          <w:szCs w:val="28"/>
        </w:rPr>
        <w:t>Если Вы забыли ввести препарат вовремя, Вам следует ввести его, как только вспомните об этом. В случае, если следующая доза в расписании назначена на следующий день, несостоявшуюся инъекцию можно пропустить. Продолжайте инъекции препарата согласно обычному расписанию. Если Вы забыли, когда нужно сделать следующую инъекцию, не вводите двойную дозу (две дозы в один и тот же день) с целью компенсации пропущенной.</w:t>
      </w:r>
    </w:p>
    <w:p w14:paraId="0E09BBFE" w14:textId="77777777" w:rsidR="001826BF" w:rsidRPr="00C503CD" w:rsidRDefault="001826BF" w:rsidP="0052079C">
      <w:pPr>
        <w:tabs>
          <w:tab w:val="left" w:pos="360"/>
        </w:tabs>
        <w:spacing w:after="0" w:line="240" w:lineRule="auto"/>
        <w:jc w:val="both"/>
        <w:rPr>
          <w:rFonts w:ascii="Times New Roman" w:eastAsia="Times New Roman" w:hAnsi="Times New Roman"/>
          <w:i/>
          <w:iCs/>
          <w:noProof/>
          <w:color w:val="000000"/>
          <w:sz w:val="28"/>
          <w:szCs w:val="28"/>
        </w:rPr>
      </w:pPr>
      <w:r w:rsidRPr="00C503CD">
        <w:rPr>
          <w:rFonts w:ascii="Times New Roman" w:eastAsia="Times New Roman" w:hAnsi="Times New Roman"/>
          <w:b/>
          <w:bCs/>
          <w:i/>
          <w:iCs/>
          <w:noProof/>
          <w:color w:val="000000"/>
          <w:sz w:val="28"/>
          <w:szCs w:val="28"/>
        </w:rPr>
        <w:t>Указание на наличие риска симптомов отмены</w:t>
      </w:r>
    </w:p>
    <w:p w14:paraId="267DBC58" w14:textId="77777777" w:rsidR="001826BF" w:rsidRPr="00C503CD" w:rsidRDefault="001826BF" w:rsidP="0052079C">
      <w:pPr>
        <w:keepNext/>
        <w:tabs>
          <w:tab w:val="left" w:pos="567"/>
        </w:tabs>
        <w:spacing w:after="0" w:line="240" w:lineRule="auto"/>
        <w:jc w:val="both"/>
        <w:rPr>
          <w:rFonts w:ascii="Times New Roman" w:eastAsia="Times New Roman" w:hAnsi="Times New Roman"/>
          <w:noProof/>
          <w:color w:val="000000"/>
          <w:sz w:val="28"/>
          <w:szCs w:val="28"/>
        </w:rPr>
      </w:pPr>
      <w:r w:rsidRPr="00C503CD">
        <w:rPr>
          <w:rFonts w:ascii="Times New Roman" w:eastAsia="Times New Roman" w:hAnsi="Times New Roman"/>
          <w:noProof/>
          <w:color w:val="000000"/>
          <w:sz w:val="28"/>
          <w:szCs w:val="28"/>
        </w:rPr>
        <w:lastRenderedPageBreak/>
        <w:t xml:space="preserve">В случае прекращения терапии симптомы могут вернуться. </w:t>
      </w:r>
    </w:p>
    <w:p w14:paraId="0D6F3C1F" w14:textId="77777777" w:rsidR="003D0C9C" w:rsidRPr="00C503CD" w:rsidRDefault="003D0C9C" w:rsidP="0052079C">
      <w:pPr>
        <w:spacing w:after="0" w:line="240" w:lineRule="auto"/>
        <w:jc w:val="both"/>
        <w:rPr>
          <w:rFonts w:ascii="Times New Roman" w:eastAsia="Times New Roman" w:hAnsi="Times New Roman"/>
          <w:b/>
          <w:i/>
          <w:sz w:val="28"/>
          <w:szCs w:val="28"/>
          <w:lang w:eastAsia="ru-RU"/>
        </w:rPr>
      </w:pPr>
      <w:r w:rsidRPr="00C503CD">
        <w:rPr>
          <w:rFonts w:ascii="Times New Roman" w:hAnsi="Times New Roman"/>
          <w:b/>
          <w:i/>
          <w:color w:val="000000"/>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p w14:paraId="40AF30DE" w14:textId="4E56EF88" w:rsidR="001826BF" w:rsidRPr="00C503CD" w:rsidRDefault="001826BF" w:rsidP="0052079C">
      <w:pPr>
        <w:keepNext/>
        <w:tabs>
          <w:tab w:val="left" w:pos="567"/>
        </w:tabs>
        <w:spacing w:after="0" w:line="240" w:lineRule="auto"/>
        <w:jc w:val="both"/>
        <w:rPr>
          <w:rFonts w:ascii="Times New Roman" w:eastAsia="Times New Roman" w:hAnsi="Times New Roman"/>
          <w:noProof/>
          <w:color w:val="000000"/>
          <w:sz w:val="28"/>
          <w:szCs w:val="28"/>
        </w:rPr>
      </w:pPr>
      <w:r w:rsidRPr="00C503CD">
        <w:rPr>
          <w:rFonts w:ascii="Times New Roman" w:eastAsia="Times New Roman" w:hAnsi="Times New Roman"/>
          <w:noProof/>
          <w:color w:val="000000"/>
          <w:sz w:val="28"/>
          <w:szCs w:val="28"/>
        </w:rPr>
        <w:t>Если у Вас возникли дополнительные вопросы по применению этого препарата, проконсультируйтесь со своим лечащим врачом.</w:t>
      </w:r>
    </w:p>
    <w:p w14:paraId="5613ED6A" w14:textId="77777777" w:rsidR="00D37F58" w:rsidRPr="00C503CD" w:rsidRDefault="00D37F58" w:rsidP="0052079C">
      <w:pPr>
        <w:spacing w:after="0" w:line="240" w:lineRule="auto"/>
        <w:jc w:val="both"/>
        <w:rPr>
          <w:rFonts w:ascii="Times New Roman" w:hAnsi="Times New Roman"/>
          <w:b/>
          <w:i/>
          <w:sz w:val="28"/>
          <w:szCs w:val="28"/>
          <w:lang w:bidi="ru-RU"/>
        </w:rPr>
      </w:pPr>
    </w:p>
    <w:p w14:paraId="5E7E7698" w14:textId="5D128DE3" w:rsidR="00EC38E3" w:rsidRPr="00C503CD" w:rsidRDefault="00EC38E3" w:rsidP="0052079C">
      <w:pPr>
        <w:spacing w:after="0" w:line="240" w:lineRule="auto"/>
        <w:jc w:val="both"/>
        <w:rPr>
          <w:rFonts w:ascii="Times New Roman" w:eastAsia="Times New Roman" w:hAnsi="Times New Roman"/>
          <w:b/>
          <w:sz w:val="28"/>
          <w:szCs w:val="28"/>
          <w:lang w:eastAsia="ru-RU"/>
        </w:rPr>
      </w:pPr>
      <w:bookmarkStart w:id="7" w:name="2175220282"/>
      <w:r w:rsidRPr="00C503CD">
        <w:rPr>
          <w:rFonts w:ascii="Times New Roman" w:eastAsia="Times New Roman" w:hAnsi="Times New Roman"/>
          <w:b/>
          <w:sz w:val="28"/>
          <w:szCs w:val="28"/>
          <w:lang w:eastAsia="ru-RU"/>
        </w:rPr>
        <w:t xml:space="preserve">Описание нежелательных реакций, которые проявляются при стандартном применении ЛП и меры, которые следует принять в этом случае </w:t>
      </w:r>
    </w:p>
    <w:p w14:paraId="213D1337" w14:textId="77777777" w:rsidR="00183E2A" w:rsidRPr="00C503CD" w:rsidRDefault="00183E2A" w:rsidP="00183E2A">
      <w:pPr>
        <w:spacing w:after="0" w:line="240" w:lineRule="auto"/>
        <w:jc w:val="both"/>
        <w:rPr>
          <w:rFonts w:ascii="Times New Roman" w:hAnsi="Times New Roman"/>
          <w:sz w:val="28"/>
          <w:szCs w:val="28"/>
        </w:rPr>
      </w:pPr>
      <w:bookmarkStart w:id="8" w:name="_Hlk57825052"/>
      <w:r w:rsidRPr="00C503CD">
        <w:rPr>
          <w:rFonts w:ascii="Times New Roman" w:hAnsi="Times New Roman"/>
          <w:sz w:val="28"/>
          <w:szCs w:val="28"/>
        </w:rPr>
        <w:t>К наиболее распространенным нежелательным реакциям относятся реакции в месте инъекции (такие как боль, припухлость, зуд, покраснение и кровотечение в месте инъекции), инфекции (такие как инфекции верхних дыхательных путей, бронхит, инфекции мочевого пузыря и инфекции кожи), аллергические реакции, образование антител, зуд и повышение температуры.</w:t>
      </w:r>
    </w:p>
    <w:p w14:paraId="3F16DB87" w14:textId="77777777" w:rsidR="00183E2A" w:rsidRPr="00C503CD" w:rsidRDefault="00183E2A" w:rsidP="00183E2A">
      <w:pPr>
        <w:spacing w:after="0" w:line="240" w:lineRule="auto"/>
        <w:jc w:val="both"/>
        <w:rPr>
          <w:rFonts w:ascii="Times New Roman" w:hAnsi="Times New Roman"/>
          <w:sz w:val="28"/>
          <w:szCs w:val="28"/>
        </w:rPr>
      </w:pPr>
      <w:r w:rsidRPr="00C503CD">
        <w:rPr>
          <w:rFonts w:ascii="Times New Roman" w:hAnsi="Times New Roman"/>
          <w:sz w:val="28"/>
          <w:szCs w:val="28"/>
        </w:rPr>
        <w:t xml:space="preserve">При использовании </w:t>
      </w:r>
      <w:r w:rsidRPr="00C503CD">
        <w:rPr>
          <w:rFonts w:ascii="Times New Roman" w:hAnsi="Times New Roman"/>
          <w:color w:val="000000"/>
          <w:sz w:val="28"/>
          <w:szCs w:val="28"/>
        </w:rPr>
        <w:t>этанерцепта</w:t>
      </w:r>
      <w:r w:rsidRPr="00C503CD">
        <w:rPr>
          <w:rFonts w:ascii="Times New Roman" w:hAnsi="Times New Roman"/>
          <w:sz w:val="28"/>
          <w:szCs w:val="28"/>
        </w:rPr>
        <w:t xml:space="preserve"> были также зарегистрированы серьезные нежелательные реакции. Антагонисты ФНО, такие как этанерцепт, отрицательно влияют на иммунную систему, и их применение может отрицательно повлиять на защитную систему организма в отношении инфекций и злокачественных новообразований. Полученные сообщения включали случаи летальных и угрожающих жизни инфекций и сепсиса. Были также зарегистрированы случаи возникновения различных злокачественных новообразований при применении этанерцепта, включая рак молочной железы, легкого, кожи и лимфатических узлов (лимфома). </w:t>
      </w:r>
    </w:p>
    <w:p w14:paraId="6AF0ACDF" w14:textId="77777777" w:rsidR="00183E2A" w:rsidRPr="00C503CD" w:rsidRDefault="00183E2A" w:rsidP="00183E2A">
      <w:pPr>
        <w:spacing w:after="0" w:line="240" w:lineRule="auto"/>
        <w:jc w:val="both"/>
        <w:rPr>
          <w:rFonts w:ascii="Times New Roman" w:hAnsi="Times New Roman"/>
          <w:sz w:val="28"/>
          <w:szCs w:val="28"/>
        </w:rPr>
      </w:pPr>
      <w:r w:rsidRPr="00C503CD">
        <w:rPr>
          <w:rFonts w:ascii="Times New Roman" w:hAnsi="Times New Roman"/>
          <w:sz w:val="28"/>
          <w:szCs w:val="28"/>
        </w:rPr>
        <w:t xml:space="preserve">Были также зарегистрированы случаи серьезных гематологических, неврологических и аутоиммунных реакций. К ним относятся редкие сообщения о </w:t>
      </w:r>
      <w:proofErr w:type="spellStart"/>
      <w:r w:rsidRPr="00C503CD">
        <w:rPr>
          <w:rFonts w:ascii="Times New Roman" w:hAnsi="Times New Roman"/>
          <w:sz w:val="28"/>
          <w:szCs w:val="28"/>
        </w:rPr>
        <w:t>панцитопении</w:t>
      </w:r>
      <w:proofErr w:type="spellEnd"/>
      <w:r w:rsidRPr="00C503CD">
        <w:rPr>
          <w:rFonts w:ascii="Times New Roman" w:hAnsi="Times New Roman"/>
          <w:sz w:val="28"/>
          <w:szCs w:val="28"/>
        </w:rPr>
        <w:t xml:space="preserve"> и очень редкие сообщения об </w:t>
      </w:r>
      <w:proofErr w:type="spellStart"/>
      <w:r w:rsidRPr="00C503CD">
        <w:rPr>
          <w:rFonts w:ascii="Times New Roman" w:hAnsi="Times New Roman"/>
          <w:sz w:val="28"/>
          <w:szCs w:val="28"/>
        </w:rPr>
        <w:t>апластической</w:t>
      </w:r>
      <w:proofErr w:type="spellEnd"/>
      <w:r w:rsidRPr="00C503CD">
        <w:rPr>
          <w:rFonts w:ascii="Times New Roman" w:hAnsi="Times New Roman"/>
          <w:sz w:val="28"/>
          <w:szCs w:val="28"/>
        </w:rPr>
        <w:t xml:space="preserve"> анемии. При применении этанерцепта центральные и периферические </w:t>
      </w:r>
      <w:proofErr w:type="spellStart"/>
      <w:r w:rsidRPr="00C503CD">
        <w:rPr>
          <w:rFonts w:ascii="Times New Roman" w:hAnsi="Times New Roman"/>
          <w:sz w:val="28"/>
          <w:szCs w:val="28"/>
        </w:rPr>
        <w:t>демиелинизирующие</w:t>
      </w:r>
      <w:proofErr w:type="spellEnd"/>
      <w:r w:rsidRPr="00C503CD">
        <w:rPr>
          <w:rFonts w:ascii="Times New Roman" w:hAnsi="Times New Roman"/>
          <w:sz w:val="28"/>
          <w:szCs w:val="28"/>
        </w:rPr>
        <w:t xml:space="preserve"> заболевания наблюдались редко и очень редко соответственно. Регистрировались редкие случаи волчанки, связанных с волчанкой патологических состояний и васкулита.</w:t>
      </w:r>
    </w:p>
    <w:bookmarkEnd w:id="8"/>
    <w:p w14:paraId="652A99BE" w14:textId="28EC9849" w:rsidR="00E42777" w:rsidRPr="00C503CD" w:rsidRDefault="00E42777" w:rsidP="0052079C">
      <w:pPr>
        <w:spacing w:after="0" w:line="240" w:lineRule="auto"/>
        <w:jc w:val="both"/>
        <w:rPr>
          <w:rFonts w:ascii="Times New Roman" w:eastAsia="Times New Roman" w:hAnsi="Times New Roman"/>
          <w:i/>
          <w:sz w:val="28"/>
          <w:szCs w:val="28"/>
          <w:lang w:eastAsia="ru-RU"/>
        </w:rPr>
      </w:pPr>
      <w:r w:rsidRPr="00C503CD">
        <w:rPr>
          <w:rFonts w:ascii="Times New Roman" w:eastAsia="Times New Roman" w:hAnsi="Times New Roman"/>
          <w:bCs/>
          <w:i/>
          <w:sz w:val="28"/>
          <w:szCs w:val="28"/>
          <w:lang w:eastAsia="ru-RU"/>
        </w:rPr>
        <w:t xml:space="preserve">Очень часто </w:t>
      </w:r>
    </w:p>
    <w:p w14:paraId="159184B8" w14:textId="277C97B9" w:rsidR="00D80405" w:rsidRPr="00C503CD" w:rsidRDefault="00D80405" w:rsidP="0052079C">
      <w:pPr>
        <w:pStyle w:val="ab"/>
        <w:numPr>
          <w:ilvl w:val="0"/>
          <w:numId w:val="35"/>
        </w:numPr>
        <w:tabs>
          <w:tab w:val="left" w:pos="0"/>
          <w:tab w:val="left" w:pos="142"/>
          <w:tab w:val="left" w:pos="284"/>
        </w:tabs>
        <w:spacing w:after="0" w:line="240" w:lineRule="auto"/>
        <w:ind w:left="0" w:firstLine="0"/>
        <w:jc w:val="both"/>
        <w:rPr>
          <w:rFonts w:ascii="Times New Roman" w:hAnsi="Times New Roman"/>
          <w:sz w:val="28"/>
          <w:szCs w:val="28"/>
        </w:rPr>
      </w:pPr>
      <w:r w:rsidRPr="00C503CD">
        <w:rPr>
          <w:rFonts w:ascii="Times New Roman" w:hAnsi="Times New Roman"/>
          <w:color w:val="000000"/>
          <w:sz w:val="28"/>
          <w:szCs w:val="28"/>
        </w:rPr>
        <w:t xml:space="preserve">инфекция (включая инфекцию верхних дыхательных путей, бронхиты, циститы, инфекцию кожи) </w:t>
      </w:r>
    </w:p>
    <w:p w14:paraId="59C4D96B" w14:textId="77777777" w:rsidR="00D80405" w:rsidRPr="00C503CD" w:rsidRDefault="00D80405" w:rsidP="00D80405">
      <w:pPr>
        <w:pStyle w:val="ab"/>
        <w:numPr>
          <w:ilvl w:val="0"/>
          <w:numId w:val="35"/>
        </w:numPr>
        <w:tabs>
          <w:tab w:val="left" w:pos="0"/>
          <w:tab w:val="left" w:pos="142"/>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iCs/>
          <w:color w:val="000000"/>
          <w:sz w:val="28"/>
          <w:szCs w:val="28"/>
          <w:lang w:eastAsia="ru-RU"/>
        </w:rPr>
        <w:t>головная боль</w:t>
      </w:r>
    </w:p>
    <w:p w14:paraId="74466833" w14:textId="02418AF5" w:rsidR="00D80405" w:rsidRPr="00C503CD" w:rsidRDefault="00D80405" w:rsidP="00D80405">
      <w:pPr>
        <w:pStyle w:val="ab"/>
        <w:numPr>
          <w:ilvl w:val="0"/>
          <w:numId w:val="35"/>
        </w:numPr>
        <w:tabs>
          <w:tab w:val="left" w:pos="0"/>
          <w:tab w:val="left" w:pos="142"/>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реакции в месте инъекции (включая кровотечение, образование синяков, эритему, зуд, боль и припухлость)</w:t>
      </w:r>
    </w:p>
    <w:p w14:paraId="4A9E77D8" w14:textId="77777777" w:rsidR="00E42777" w:rsidRPr="00C503CD" w:rsidRDefault="00E42777" w:rsidP="0052079C">
      <w:pPr>
        <w:spacing w:after="0" w:line="240" w:lineRule="auto"/>
        <w:jc w:val="both"/>
        <w:rPr>
          <w:rFonts w:ascii="Times New Roman" w:hAnsi="Times New Roman"/>
          <w:i/>
          <w:sz w:val="28"/>
          <w:szCs w:val="28"/>
        </w:rPr>
      </w:pPr>
      <w:r w:rsidRPr="00C503CD">
        <w:rPr>
          <w:rFonts w:ascii="Times New Roman" w:hAnsi="Times New Roman"/>
          <w:i/>
          <w:sz w:val="28"/>
          <w:szCs w:val="28"/>
        </w:rPr>
        <w:t xml:space="preserve">Часто </w:t>
      </w:r>
    </w:p>
    <w:p w14:paraId="5033EA21" w14:textId="6ED823CE" w:rsidR="00D80405" w:rsidRPr="00C503CD" w:rsidRDefault="00D80405" w:rsidP="0052079C">
      <w:pPr>
        <w:pStyle w:val="ab"/>
        <w:numPr>
          <w:ilvl w:val="0"/>
          <w:numId w:val="34"/>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аллергические реакции, </w:t>
      </w:r>
      <w:r w:rsidRPr="00C503CD">
        <w:rPr>
          <w:rFonts w:ascii="Times New Roman" w:hAnsi="Times New Roman"/>
          <w:color w:val="000000"/>
          <w:sz w:val="28"/>
          <w:szCs w:val="28"/>
        </w:rPr>
        <w:t xml:space="preserve">«Нарушения со стороны кожи и подкожных тканей», выработка </w:t>
      </w:r>
      <w:proofErr w:type="spellStart"/>
      <w:r w:rsidRPr="00C503CD">
        <w:rPr>
          <w:rFonts w:ascii="Times New Roman" w:hAnsi="Times New Roman"/>
          <w:color w:val="000000"/>
          <w:sz w:val="28"/>
          <w:szCs w:val="28"/>
        </w:rPr>
        <w:t>аутоантител</w:t>
      </w:r>
      <w:proofErr w:type="spellEnd"/>
    </w:p>
    <w:p w14:paraId="1B66F01B" w14:textId="3FB43179" w:rsidR="003D57CD" w:rsidRPr="00C503CD" w:rsidRDefault="00D80405" w:rsidP="0052079C">
      <w:pPr>
        <w:pStyle w:val="ab"/>
        <w:numPr>
          <w:ilvl w:val="0"/>
          <w:numId w:val="34"/>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зуд, высыпание</w:t>
      </w:r>
    </w:p>
    <w:p w14:paraId="789BD5DD" w14:textId="7EF4583B" w:rsidR="003D57CD" w:rsidRPr="00C503CD" w:rsidRDefault="003D57CD" w:rsidP="0052079C">
      <w:pPr>
        <w:pStyle w:val="ab"/>
        <w:numPr>
          <w:ilvl w:val="0"/>
          <w:numId w:val="34"/>
        </w:numPr>
        <w:tabs>
          <w:tab w:val="left" w:pos="284"/>
        </w:tabs>
        <w:spacing w:after="0" w:line="240" w:lineRule="auto"/>
        <w:ind w:left="0" w:firstLine="0"/>
        <w:jc w:val="both"/>
        <w:rPr>
          <w:rFonts w:ascii="Times New Roman" w:hAnsi="Times New Roman"/>
          <w:sz w:val="28"/>
          <w:szCs w:val="28"/>
        </w:rPr>
      </w:pPr>
      <w:proofErr w:type="spellStart"/>
      <w:r w:rsidRPr="00C503CD">
        <w:rPr>
          <w:rFonts w:ascii="Times New Roman" w:hAnsi="Times New Roman"/>
          <w:sz w:val="28"/>
          <w:szCs w:val="28"/>
        </w:rPr>
        <w:t>пирексия</w:t>
      </w:r>
      <w:proofErr w:type="spellEnd"/>
    </w:p>
    <w:p w14:paraId="23617F0A" w14:textId="01119AA9" w:rsidR="00E42777" w:rsidRPr="00C503CD" w:rsidRDefault="00E42777" w:rsidP="0052079C">
      <w:pPr>
        <w:tabs>
          <w:tab w:val="left" w:pos="8931"/>
        </w:tabs>
        <w:spacing w:after="0" w:line="240" w:lineRule="auto"/>
        <w:jc w:val="both"/>
        <w:rPr>
          <w:rFonts w:ascii="Times New Roman" w:hAnsi="Times New Roman"/>
          <w:i/>
          <w:sz w:val="28"/>
          <w:szCs w:val="28"/>
        </w:rPr>
      </w:pPr>
      <w:r w:rsidRPr="00C503CD">
        <w:rPr>
          <w:rFonts w:ascii="Times New Roman" w:hAnsi="Times New Roman"/>
          <w:i/>
          <w:sz w:val="28"/>
          <w:szCs w:val="28"/>
        </w:rPr>
        <w:t xml:space="preserve">Нечасто </w:t>
      </w:r>
    </w:p>
    <w:p w14:paraId="5D28EE08" w14:textId="7F5A67AC"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lastRenderedPageBreak/>
        <w:t xml:space="preserve">серьезные инфекции (включая пневмонию, </w:t>
      </w:r>
      <w:proofErr w:type="spellStart"/>
      <w:r w:rsidRPr="00C503CD">
        <w:rPr>
          <w:rFonts w:ascii="Times New Roman" w:eastAsia="Times New Roman" w:hAnsi="Times New Roman"/>
          <w:color w:val="000000"/>
          <w:sz w:val="28"/>
          <w:szCs w:val="28"/>
          <w:lang w:eastAsia="ru-RU"/>
        </w:rPr>
        <w:t>панникулит</w:t>
      </w:r>
      <w:proofErr w:type="spellEnd"/>
      <w:r w:rsidRPr="00C503CD">
        <w:rPr>
          <w:rFonts w:ascii="Times New Roman" w:eastAsia="Times New Roman" w:hAnsi="Times New Roman"/>
          <w:color w:val="000000"/>
          <w:sz w:val="28"/>
          <w:szCs w:val="28"/>
          <w:lang w:eastAsia="ru-RU"/>
        </w:rPr>
        <w:t>, бактериальный артрит, сепсис</w:t>
      </w:r>
      <w:r w:rsidRPr="00C503CD">
        <w:rPr>
          <w:rFonts w:ascii="Times New Roman" w:eastAsia="Times New Roman" w:hAnsi="Times New Roman"/>
          <w:sz w:val="28"/>
          <w:szCs w:val="28"/>
          <w:lang w:eastAsia="ru-RU"/>
        </w:rPr>
        <w:t xml:space="preserve"> и паразитарные инфекции</w:t>
      </w:r>
      <w:r w:rsidRPr="00C503CD">
        <w:rPr>
          <w:rFonts w:ascii="Times New Roman" w:eastAsia="Times New Roman" w:hAnsi="Times New Roman"/>
          <w:color w:val="000000"/>
          <w:sz w:val="28"/>
          <w:szCs w:val="28"/>
          <w:lang w:eastAsia="ru-RU"/>
        </w:rPr>
        <w:t xml:space="preserve">) </w:t>
      </w:r>
    </w:p>
    <w:p w14:paraId="1C4395C8" w14:textId="4E326BB2"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proofErr w:type="spellStart"/>
      <w:r w:rsidRPr="00C503CD">
        <w:rPr>
          <w:rFonts w:ascii="Times New Roman" w:eastAsia="Times New Roman" w:hAnsi="Times New Roman"/>
          <w:color w:val="000000"/>
          <w:sz w:val="28"/>
          <w:szCs w:val="28"/>
          <w:lang w:eastAsia="ru-RU"/>
        </w:rPr>
        <w:t>немеланомные</w:t>
      </w:r>
      <w:proofErr w:type="spellEnd"/>
      <w:r w:rsidRPr="00C503CD">
        <w:rPr>
          <w:rFonts w:ascii="Times New Roman" w:eastAsia="Times New Roman" w:hAnsi="Times New Roman"/>
          <w:color w:val="000000"/>
          <w:sz w:val="28"/>
          <w:szCs w:val="28"/>
          <w:lang w:eastAsia="ru-RU"/>
        </w:rPr>
        <w:t xml:space="preserve"> злокачественные опухоли кожи</w:t>
      </w:r>
    </w:p>
    <w:p w14:paraId="2977FAEB" w14:textId="34D9A2B4"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sz w:val="28"/>
          <w:szCs w:val="28"/>
          <w:lang w:eastAsia="ru-RU"/>
        </w:rPr>
        <w:t xml:space="preserve">тромбоцитопения, анемия, лейкопения, </w:t>
      </w:r>
      <w:proofErr w:type="spellStart"/>
      <w:r w:rsidRPr="00C503CD">
        <w:rPr>
          <w:rFonts w:ascii="Times New Roman" w:eastAsia="Times New Roman" w:hAnsi="Times New Roman"/>
          <w:sz w:val="28"/>
          <w:szCs w:val="28"/>
          <w:lang w:eastAsia="ru-RU"/>
        </w:rPr>
        <w:t>нейтропения</w:t>
      </w:r>
      <w:proofErr w:type="spellEnd"/>
    </w:p>
    <w:p w14:paraId="5DB5FB56" w14:textId="71C89C52"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proofErr w:type="spellStart"/>
      <w:r w:rsidRPr="00C503CD">
        <w:rPr>
          <w:rFonts w:ascii="Times New Roman" w:eastAsia="Times New Roman" w:hAnsi="Times New Roman"/>
          <w:color w:val="000000"/>
          <w:sz w:val="28"/>
          <w:szCs w:val="28"/>
          <w:lang w:eastAsia="ru-RU"/>
        </w:rPr>
        <w:t>васкулит</w:t>
      </w:r>
      <w:proofErr w:type="spellEnd"/>
      <w:r w:rsidRPr="00C503CD">
        <w:rPr>
          <w:rFonts w:ascii="Times New Roman" w:eastAsia="Times New Roman" w:hAnsi="Times New Roman"/>
          <w:color w:val="000000"/>
          <w:sz w:val="28"/>
          <w:szCs w:val="28"/>
          <w:lang w:eastAsia="ru-RU"/>
        </w:rPr>
        <w:t xml:space="preserve"> (включая </w:t>
      </w:r>
      <w:proofErr w:type="spellStart"/>
      <w:r w:rsidRPr="00C503CD">
        <w:rPr>
          <w:rFonts w:ascii="Times New Roman" w:eastAsia="Times New Roman" w:hAnsi="Times New Roman"/>
          <w:color w:val="000000"/>
          <w:sz w:val="28"/>
          <w:szCs w:val="28"/>
          <w:lang w:eastAsia="ru-RU"/>
        </w:rPr>
        <w:t>васкулиты</w:t>
      </w:r>
      <w:proofErr w:type="spellEnd"/>
      <w:r w:rsidRPr="00C503CD">
        <w:rPr>
          <w:rFonts w:ascii="Times New Roman" w:eastAsia="Times New Roman" w:hAnsi="Times New Roman"/>
          <w:color w:val="000000"/>
          <w:sz w:val="28"/>
          <w:szCs w:val="28"/>
          <w:lang w:eastAsia="ru-RU"/>
        </w:rPr>
        <w:t xml:space="preserve"> с образованием </w:t>
      </w:r>
      <w:proofErr w:type="spellStart"/>
      <w:r w:rsidRPr="00C503CD">
        <w:rPr>
          <w:rFonts w:ascii="Times New Roman" w:eastAsia="Times New Roman" w:hAnsi="Times New Roman"/>
          <w:color w:val="000000"/>
          <w:sz w:val="28"/>
          <w:szCs w:val="28"/>
          <w:lang w:eastAsia="ru-RU"/>
        </w:rPr>
        <w:t>антинейтрофильных</w:t>
      </w:r>
      <w:proofErr w:type="spellEnd"/>
      <w:r w:rsidRPr="00C503CD">
        <w:rPr>
          <w:rFonts w:ascii="Times New Roman" w:eastAsia="Times New Roman" w:hAnsi="Times New Roman"/>
          <w:color w:val="000000"/>
          <w:sz w:val="28"/>
          <w:szCs w:val="28"/>
          <w:lang w:eastAsia="ru-RU"/>
        </w:rPr>
        <w:t xml:space="preserve"> цитоплазматических антител)</w:t>
      </w:r>
    </w:p>
    <w:p w14:paraId="02D1A5EA" w14:textId="77777777"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увеит, склерит</w:t>
      </w:r>
    </w:p>
    <w:p w14:paraId="54169771" w14:textId="08F5866B"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spacing w:val="-3"/>
          <w:sz w:val="28"/>
          <w:szCs w:val="28"/>
          <w:lang w:eastAsia="ru-RU"/>
        </w:rPr>
        <w:t xml:space="preserve">усугубление симптомов хронической сердечной недостаточности </w:t>
      </w:r>
    </w:p>
    <w:p w14:paraId="234DF0F5" w14:textId="5223F0E4" w:rsidR="007C01D4" w:rsidRPr="00C503CD" w:rsidRDefault="007C01D4" w:rsidP="0052079C">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воспалительное заболевание кишечника</w:t>
      </w:r>
      <w:r w:rsidRPr="00C503CD">
        <w:rPr>
          <w:rFonts w:ascii="Times New Roman" w:hAnsi="Times New Roman"/>
          <w:sz w:val="28"/>
          <w:szCs w:val="28"/>
        </w:rPr>
        <w:t xml:space="preserve"> </w:t>
      </w:r>
    </w:p>
    <w:p w14:paraId="6BFB0FCE" w14:textId="54A9963D"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bCs/>
          <w:color w:val="000000"/>
          <w:sz w:val="28"/>
          <w:szCs w:val="28"/>
          <w:lang w:eastAsia="ru-RU"/>
        </w:rPr>
        <w:t>повышение уровня печеночных ферментов</w:t>
      </w:r>
    </w:p>
    <w:p w14:paraId="213B570E" w14:textId="68AA653F"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ангионевротический отек, </w:t>
      </w:r>
      <w:r w:rsidRPr="00C503CD">
        <w:rPr>
          <w:rFonts w:ascii="Times New Roman" w:eastAsia="Times New Roman" w:hAnsi="Times New Roman"/>
          <w:spacing w:val="-3"/>
          <w:sz w:val="28"/>
          <w:szCs w:val="28"/>
          <w:lang w:eastAsia="ru-RU"/>
        </w:rPr>
        <w:t>псориаз (включая впервые возникший или усугубление существующего, а также пустулезный псориаз с преимущественным поражением ладоней и стоп),</w:t>
      </w:r>
      <w:r w:rsidRPr="00C503CD">
        <w:rPr>
          <w:rFonts w:ascii="Times New Roman" w:eastAsia="Times New Roman" w:hAnsi="Times New Roman"/>
          <w:bCs/>
          <w:iCs/>
          <w:color w:val="000000"/>
          <w:sz w:val="28"/>
          <w:szCs w:val="28"/>
          <w:lang w:eastAsia="ru-RU"/>
        </w:rPr>
        <w:t xml:space="preserve"> </w:t>
      </w:r>
      <w:r w:rsidRPr="00C503CD">
        <w:rPr>
          <w:rFonts w:ascii="Times New Roman" w:eastAsia="Times New Roman" w:hAnsi="Times New Roman"/>
          <w:color w:val="000000"/>
          <w:sz w:val="28"/>
          <w:szCs w:val="28"/>
          <w:lang w:eastAsia="ru-RU"/>
        </w:rPr>
        <w:t xml:space="preserve">крапивница, </w:t>
      </w:r>
      <w:proofErr w:type="spellStart"/>
      <w:r w:rsidRPr="00C503CD">
        <w:rPr>
          <w:rFonts w:ascii="Times New Roman" w:eastAsia="Times New Roman" w:hAnsi="Times New Roman"/>
          <w:color w:val="000000"/>
          <w:sz w:val="28"/>
          <w:szCs w:val="28"/>
          <w:lang w:eastAsia="ru-RU"/>
        </w:rPr>
        <w:t>псориазоподобные</w:t>
      </w:r>
      <w:proofErr w:type="spellEnd"/>
      <w:r w:rsidRPr="00C503CD">
        <w:rPr>
          <w:rFonts w:ascii="Times New Roman" w:eastAsia="Times New Roman" w:hAnsi="Times New Roman"/>
          <w:color w:val="000000"/>
          <w:sz w:val="28"/>
          <w:szCs w:val="28"/>
          <w:lang w:eastAsia="ru-RU"/>
        </w:rPr>
        <w:t xml:space="preserve"> высыпания</w:t>
      </w:r>
    </w:p>
    <w:p w14:paraId="0917B688" w14:textId="77777777" w:rsidR="00E42777" w:rsidRPr="00C503CD" w:rsidRDefault="00E42777" w:rsidP="001A13AD">
      <w:pPr>
        <w:pStyle w:val="ab"/>
        <w:tabs>
          <w:tab w:val="left" w:pos="284"/>
        </w:tabs>
        <w:spacing w:after="0" w:line="240" w:lineRule="auto"/>
        <w:ind w:left="0"/>
        <w:jc w:val="both"/>
        <w:rPr>
          <w:rFonts w:ascii="Times New Roman" w:hAnsi="Times New Roman"/>
          <w:sz w:val="28"/>
          <w:szCs w:val="28"/>
        </w:rPr>
      </w:pPr>
      <w:r w:rsidRPr="00C503CD">
        <w:rPr>
          <w:rFonts w:ascii="Times New Roman" w:hAnsi="Times New Roman"/>
          <w:i/>
          <w:sz w:val="28"/>
          <w:szCs w:val="28"/>
        </w:rPr>
        <w:t xml:space="preserve">Редко </w:t>
      </w:r>
    </w:p>
    <w:p w14:paraId="76387DBF" w14:textId="29EBC321" w:rsidR="00D37AFD" w:rsidRPr="00C503CD" w:rsidRDefault="00D37AFD" w:rsidP="00D37AFD">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туберкулез, </w:t>
      </w:r>
      <w:bookmarkStart w:id="9" w:name="_Hlk112076023"/>
      <w:r w:rsidRPr="00C503CD">
        <w:rPr>
          <w:rFonts w:ascii="Times New Roman" w:eastAsia="Times New Roman" w:hAnsi="Times New Roman"/>
          <w:color w:val="000000"/>
          <w:sz w:val="28"/>
          <w:szCs w:val="28"/>
          <w:lang w:eastAsia="ru-RU"/>
        </w:rPr>
        <w:t xml:space="preserve">оппортунистические инфекции (включая инвазивные грибковые, протозойные, бактериальные, атипичные </w:t>
      </w:r>
      <w:proofErr w:type="spellStart"/>
      <w:r w:rsidRPr="00C503CD">
        <w:rPr>
          <w:rFonts w:ascii="Times New Roman" w:eastAsia="Times New Roman" w:hAnsi="Times New Roman"/>
          <w:color w:val="000000"/>
          <w:sz w:val="28"/>
          <w:szCs w:val="28"/>
          <w:lang w:eastAsia="ru-RU"/>
        </w:rPr>
        <w:t>микобактериальные</w:t>
      </w:r>
      <w:proofErr w:type="spellEnd"/>
      <w:r w:rsidRPr="00C503CD">
        <w:rPr>
          <w:rFonts w:ascii="Times New Roman" w:eastAsia="Times New Roman" w:hAnsi="Times New Roman"/>
          <w:color w:val="000000"/>
          <w:sz w:val="28"/>
          <w:szCs w:val="28"/>
          <w:lang w:eastAsia="ru-RU"/>
        </w:rPr>
        <w:t>, вирусные инфекции</w:t>
      </w:r>
      <w:r w:rsidRPr="00C503CD">
        <w:rPr>
          <w:rFonts w:ascii="Times New Roman" w:eastAsia="Times New Roman" w:hAnsi="Times New Roman"/>
          <w:sz w:val="28"/>
          <w:szCs w:val="28"/>
          <w:lang w:eastAsia="ru-RU"/>
        </w:rPr>
        <w:t xml:space="preserve"> и инфекции, вызванные бактериями рода </w:t>
      </w:r>
      <w:proofErr w:type="spellStart"/>
      <w:r w:rsidRPr="00C503CD">
        <w:rPr>
          <w:rFonts w:ascii="Times New Roman" w:eastAsia="Times New Roman" w:hAnsi="Times New Roman"/>
          <w:i/>
          <w:sz w:val="28"/>
          <w:szCs w:val="28"/>
          <w:lang w:eastAsia="ru-RU"/>
        </w:rPr>
        <w:t>Legionella</w:t>
      </w:r>
      <w:proofErr w:type="spellEnd"/>
      <w:r w:rsidRPr="00C503CD">
        <w:rPr>
          <w:rFonts w:ascii="Times New Roman" w:eastAsia="Times New Roman" w:hAnsi="Times New Roman"/>
          <w:color w:val="000000"/>
          <w:sz w:val="28"/>
          <w:szCs w:val="28"/>
          <w:lang w:eastAsia="ru-RU"/>
        </w:rPr>
        <w:t xml:space="preserve">) </w:t>
      </w:r>
      <w:bookmarkEnd w:id="9"/>
    </w:p>
    <w:p w14:paraId="67E1BF3F" w14:textId="74EFADCF" w:rsidR="00D37AFD" w:rsidRPr="00C503CD" w:rsidRDefault="00D37AFD" w:rsidP="00D37AFD">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злокачественная меланома, </w:t>
      </w:r>
      <w:proofErr w:type="spellStart"/>
      <w:r w:rsidRPr="00C503CD">
        <w:rPr>
          <w:rFonts w:ascii="Times New Roman" w:eastAsia="Times New Roman" w:hAnsi="Times New Roman"/>
          <w:color w:val="000000"/>
          <w:sz w:val="28"/>
          <w:szCs w:val="28"/>
          <w:lang w:eastAsia="ru-RU"/>
        </w:rPr>
        <w:t>лимфома</w:t>
      </w:r>
      <w:proofErr w:type="spellEnd"/>
      <w:r w:rsidRPr="00C503CD">
        <w:rPr>
          <w:rFonts w:ascii="Times New Roman" w:eastAsia="Times New Roman" w:hAnsi="Times New Roman"/>
          <w:color w:val="000000"/>
          <w:sz w:val="28"/>
          <w:szCs w:val="28"/>
          <w:lang w:eastAsia="ru-RU"/>
        </w:rPr>
        <w:t>, лейкоз</w:t>
      </w:r>
    </w:p>
    <w:p w14:paraId="5593F78D" w14:textId="106BF84A" w:rsidR="00180097" w:rsidRPr="00C503CD" w:rsidRDefault="00180097" w:rsidP="00D37AFD">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proofErr w:type="spellStart"/>
      <w:r w:rsidRPr="00C503CD">
        <w:rPr>
          <w:rFonts w:ascii="Times New Roman" w:hAnsi="Times New Roman"/>
          <w:sz w:val="28"/>
          <w:szCs w:val="28"/>
        </w:rPr>
        <w:t>панцитопения</w:t>
      </w:r>
      <w:proofErr w:type="spellEnd"/>
      <w:r w:rsidRPr="00C503CD">
        <w:rPr>
          <w:rFonts w:ascii="Times New Roman" w:hAnsi="Times New Roman"/>
          <w:sz w:val="28"/>
          <w:szCs w:val="28"/>
        </w:rPr>
        <w:t xml:space="preserve"> </w:t>
      </w:r>
    </w:p>
    <w:p w14:paraId="00AFA686" w14:textId="0514E7BE" w:rsidR="00D37AFD" w:rsidRPr="00C503CD" w:rsidRDefault="00D37AFD" w:rsidP="00D37AFD">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серьезные аллергические/анафилактические реакции (включая ангионевротический отек, бронхоспазм), саркоидоз</w:t>
      </w:r>
    </w:p>
    <w:p w14:paraId="513DE0F9" w14:textId="415FB9E9" w:rsidR="00D37AFD" w:rsidRPr="00C503CD" w:rsidRDefault="00D37AFD" w:rsidP="00D37AFD">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явления </w:t>
      </w:r>
      <w:r w:rsidRPr="00C503CD">
        <w:rPr>
          <w:rFonts w:ascii="Times New Roman" w:hAnsi="Times New Roman"/>
          <w:color w:val="000000"/>
          <w:sz w:val="28"/>
          <w:szCs w:val="28"/>
        </w:rPr>
        <w:t xml:space="preserve">связанные с </w:t>
      </w:r>
      <w:proofErr w:type="spellStart"/>
      <w:r w:rsidRPr="00C503CD">
        <w:rPr>
          <w:rFonts w:ascii="Times New Roman" w:hAnsi="Times New Roman"/>
          <w:color w:val="000000"/>
          <w:sz w:val="28"/>
          <w:szCs w:val="28"/>
        </w:rPr>
        <w:t>демиелинизирующим</w:t>
      </w:r>
      <w:proofErr w:type="spellEnd"/>
      <w:r w:rsidRPr="00C503CD">
        <w:rPr>
          <w:rFonts w:ascii="Times New Roman" w:hAnsi="Times New Roman"/>
          <w:color w:val="000000"/>
          <w:sz w:val="28"/>
          <w:szCs w:val="28"/>
        </w:rPr>
        <w:t xml:space="preserve"> процессом в ЦНС, свидетельствующие о рассеянном склерозе или местном </w:t>
      </w:r>
      <w:proofErr w:type="spellStart"/>
      <w:r w:rsidRPr="00C503CD">
        <w:rPr>
          <w:rFonts w:ascii="Times New Roman" w:hAnsi="Times New Roman"/>
          <w:color w:val="000000"/>
          <w:sz w:val="28"/>
          <w:szCs w:val="28"/>
        </w:rPr>
        <w:t>демиелинизирующем</w:t>
      </w:r>
      <w:proofErr w:type="spellEnd"/>
      <w:r w:rsidRPr="00C503CD">
        <w:rPr>
          <w:rFonts w:ascii="Times New Roman" w:hAnsi="Times New Roman"/>
          <w:color w:val="000000"/>
          <w:sz w:val="28"/>
          <w:szCs w:val="28"/>
        </w:rPr>
        <w:t xml:space="preserve"> заболевании, таком как неврит зрительного нерва и поперечный миелит, периферические </w:t>
      </w:r>
      <w:proofErr w:type="spellStart"/>
      <w:r w:rsidRPr="00C503CD">
        <w:rPr>
          <w:rFonts w:ascii="Times New Roman" w:hAnsi="Times New Roman"/>
          <w:color w:val="000000"/>
          <w:sz w:val="28"/>
          <w:szCs w:val="28"/>
        </w:rPr>
        <w:t>демиелинизирующие</w:t>
      </w:r>
      <w:proofErr w:type="spellEnd"/>
      <w:r w:rsidRPr="00C503CD">
        <w:rPr>
          <w:rFonts w:ascii="Times New Roman" w:hAnsi="Times New Roman"/>
          <w:color w:val="000000"/>
          <w:sz w:val="28"/>
          <w:szCs w:val="28"/>
        </w:rPr>
        <w:t xml:space="preserve"> заболевания, включая синдром </w:t>
      </w:r>
      <w:proofErr w:type="spellStart"/>
      <w:r w:rsidRPr="00C503CD">
        <w:rPr>
          <w:rFonts w:ascii="Times New Roman" w:hAnsi="Times New Roman"/>
          <w:color w:val="000000"/>
          <w:sz w:val="28"/>
          <w:szCs w:val="28"/>
        </w:rPr>
        <w:t>Гийена</w:t>
      </w:r>
      <w:proofErr w:type="spellEnd"/>
      <w:r w:rsidRPr="00C503CD">
        <w:rPr>
          <w:rFonts w:ascii="Times New Roman" w:hAnsi="Times New Roman"/>
          <w:color w:val="000000"/>
          <w:sz w:val="28"/>
          <w:szCs w:val="28"/>
        </w:rPr>
        <w:t xml:space="preserve"> — </w:t>
      </w:r>
      <w:proofErr w:type="spellStart"/>
      <w:r w:rsidRPr="00C503CD">
        <w:rPr>
          <w:rFonts w:ascii="Times New Roman" w:hAnsi="Times New Roman"/>
          <w:color w:val="000000"/>
          <w:sz w:val="28"/>
          <w:szCs w:val="28"/>
        </w:rPr>
        <w:t>Барре</w:t>
      </w:r>
      <w:proofErr w:type="spellEnd"/>
      <w:r w:rsidRPr="00C503CD">
        <w:rPr>
          <w:rFonts w:ascii="Times New Roman" w:hAnsi="Times New Roman"/>
          <w:color w:val="000000"/>
          <w:sz w:val="28"/>
          <w:szCs w:val="28"/>
        </w:rPr>
        <w:t xml:space="preserve">, хроническую воспалительную </w:t>
      </w:r>
      <w:proofErr w:type="spellStart"/>
      <w:r w:rsidRPr="00C503CD">
        <w:rPr>
          <w:rFonts w:ascii="Times New Roman" w:hAnsi="Times New Roman"/>
          <w:color w:val="000000"/>
          <w:sz w:val="28"/>
          <w:szCs w:val="28"/>
        </w:rPr>
        <w:t>демиелинизирующую</w:t>
      </w:r>
      <w:proofErr w:type="spellEnd"/>
      <w:r w:rsidRPr="00C503CD">
        <w:rPr>
          <w:rFonts w:ascii="Times New Roman" w:hAnsi="Times New Roman"/>
          <w:color w:val="000000"/>
          <w:sz w:val="28"/>
          <w:szCs w:val="28"/>
        </w:rPr>
        <w:t xml:space="preserve"> </w:t>
      </w:r>
      <w:proofErr w:type="spellStart"/>
      <w:r w:rsidRPr="00C503CD">
        <w:rPr>
          <w:rFonts w:ascii="Times New Roman" w:hAnsi="Times New Roman"/>
          <w:color w:val="000000"/>
          <w:sz w:val="28"/>
          <w:szCs w:val="28"/>
        </w:rPr>
        <w:t>полинейропати</w:t>
      </w:r>
      <w:proofErr w:type="spellEnd"/>
      <w:r w:rsidRPr="00C503CD">
        <w:rPr>
          <w:rFonts w:ascii="Times New Roman" w:hAnsi="Times New Roman"/>
          <w:color w:val="000000"/>
          <w:sz w:val="28"/>
          <w:szCs w:val="28"/>
        </w:rPr>
        <w:t xml:space="preserve">, </w:t>
      </w:r>
      <w:proofErr w:type="spellStart"/>
      <w:r w:rsidRPr="00C503CD">
        <w:rPr>
          <w:rFonts w:ascii="Times New Roman" w:hAnsi="Times New Roman"/>
          <w:color w:val="000000"/>
          <w:sz w:val="28"/>
          <w:szCs w:val="28"/>
        </w:rPr>
        <w:t>демиелинизирующую</w:t>
      </w:r>
      <w:proofErr w:type="spellEnd"/>
      <w:r w:rsidRPr="00C503CD">
        <w:rPr>
          <w:rFonts w:ascii="Times New Roman" w:hAnsi="Times New Roman"/>
          <w:color w:val="000000"/>
          <w:sz w:val="28"/>
          <w:szCs w:val="28"/>
        </w:rPr>
        <w:t xml:space="preserve"> </w:t>
      </w:r>
      <w:proofErr w:type="spellStart"/>
      <w:r w:rsidRPr="00C503CD">
        <w:rPr>
          <w:rFonts w:ascii="Times New Roman" w:hAnsi="Times New Roman"/>
          <w:color w:val="000000"/>
          <w:sz w:val="28"/>
          <w:szCs w:val="28"/>
        </w:rPr>
        <w:t>полинейропатию</w:t>
      </w:r>
      <w:proofErr w:type="spellEnd"/>
      <w:r w:rsidRPr="00C503CD">
        <w:rPr>
          <w:rFonts w:ascii="Times New Roman" w:hAnsi="Times New Roman"/>
          <w:color w:val="000000"/>
          <w:sz w:val="28"/>
          <w:szCs w:val="28"/>
        </w:rPr>
        <w:t xml:space="preserve"> и мультифокальную моторную нейропатию, судорожный приступ</w:t>
      </w:r>
    </w:p>
    <w:p w14:paraId="29DB5D87" w14:textId="50B92246" w:rsidR="00D37AFD" w:rsidRPr="00C503CD" w:rsidRDefault="00D37AFD" w:rsidP="00D37AFD">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hAnsi="Times New Roman"/>
          <w:color w:val="000000"/>
          <w:sz w:val="28"/>
          <w:szCs w:val="28"/>
        </w:rPr>
        <w:t>впервые выявленная хроническая сердечная недостаточность (ХСН)</w:t>
      </w:r>
    </w:p>
    <w:p w14:paraId="12CB7369" w14:textId="27A67132" w:rsidR="00D37AFD" w:rsidRPr="00C503CD" w:rsidRDefault="00D37AFD" w:rsidP="0052079C">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интерстициальное заболевание легких (включая пневмонию и легочный фиброз)</w:t>
      </w:r>
    </w:p>
    <w:p w14:paraId="3ADC15BF" w14:textId="23B3112B" w:rsidR="00D37AFD" w:rsidRPr="00C503CD" w:rsidRDefault="008D6706" w:rsidP="0052079C">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hAnsi="Times New Roman"/>
          <w:sz w:val="28"/>
          <w:szCs w:val="28"/>
        </w:rPr>
        <w:t xml:space="preserve">аутоиммунный гепатит </w:t>
      </w:r>
    </w:p>
    <w:p w14:paraId="7D394273" w14:textId="55CBC0CE" w:rsidR="00D37AFD" w:rsidRPr="00C503CD" w:rsidRDefault="00D37AFD" w:rsidP="0052079C">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синдром </w:t>
      </w:r>
      <w:proofErr w:type="spellStart"/>
      <w:r w:rsidRPr="00C503CD">
        <w:rPr>
          <w:rFonts w:ascii="Times New Roman" w:eastAsia="Times New Roman" w:hAnsi="Times New Roman"/>
          <w:color w:val="000000"/>
          <w:sz w:val="28"/>
          <w:szCs w:val="28"/>
          <w:lang w:eastAsia="ru-RU"/>
        </w:rPr>
        <w:t>Стивенса</w:t>
      </w:r>
      <w:proofErr w:type="spellEnd"/>
      <w:r w:rsidRPr="00C503CD">
        <w:rPr>
          <w:rFonts w:ascii="Times New Roman" w:eastAsia="Times New Roman" w:hAnsi="Times New Roman"/>
          <w:color w:val="000000"/>
          <w:sz w:val="28"/>
          <w:szCs w:val="28"/>
          <w:lang w:eastAsia="ru-RU"/>
        </w:rPr>
        <w:t xml:space="preserve">–Джонсона, кожный </w:t>
      </w:r>
      <w:proofErr w:type="spellStart"/>
      <w:r w:rsidRPr="00C503CD">
        <w:rPr>
          <w:rFonts w:ascii="Times New Roman" w:eastAsia="Times New Roman" w:hAnsi="Times New Roman"/>
          <w:color w:val="000000"/>
          <w:sz w:val="28"/>
          <w:szCs w:val="28"/>
          <w:lang w:eastAsia="ru-RU"/>
        </w:rPr>
        <w:t>васкулит</w:t>
      </w:r>
      <w:proofErr w:type="spellEnd"/>
      <w:r w:rsidRPr="00C503CD">
        <w:rPr>
          <w:rFonts w:ascii="Times New Roman" w:eastAsia="Times New Roman" w:hAnsi="Times New Roman"/>
          <w:color w:val="000000"/>
          <w:sz w:val="28"/>
          <w:szCs w:val="28"/>
          <w:lang w:eastAsia="ru-RU"/>
        </w:rPr>
        <w:t xml:space="preserve"> (включая </w:t>
      </w:r>
      <w:proofErr w:type="spellStart"/>
      <w:r w:rsidRPr="00C503CD">
        <w:rPr>
          <w:rFonts w:ascii="Times New Roman" w:eastAsia="Times New Roman" w:hAnsi="Times New Roman"/>
          <w:color w:val="000000"/>
          <w:sz w:val="28"/>
          <w:szCs w:val="28"/>
          <w:lang w:eastAsia="ru-RU"/>
        </w:rPr>
        <w:t>гиперергический</w:t>
      </w:r>
      <w:proofErr w:type="spellEnd"/>
      <w:r w:rsidRPr="00C503CD">
        <w:rPr>
          <w:rFonts w:ascii="Times New Roman" w:eastAsia="Times New Roman" w:hAnsi="Times New Roman"/>
          <w:color w:val="000000"/>
          <w:sz w:val="28"/>
          <w:szCs w:val="28"/>
          <w:lang w:eastAsia="ru-RU"/>
        </w:rPr>
        <w:t>), полиморфная эритема, лихеноидные реакции</w:t>
      </w:r>
      <w:r w:rsidRPr="00C503CD">
        <w:rPr>
          <w:rFonts w:ascii="Times New Roman" w:hAnsi="Times New Roman"/>
          <w:i/>
          <w:sz w:val="28"/>
          <w:szCs w:val="28"/>
        </w:rPr>
        <w:t xml:space="preserve"> </w:t>
      </w:r>
    </w:p>
    <w:p w14:paraId="04B08A83" w14:textId="03BE77BE" w:rsidR="00D37AFD" w:rsidRPr="00C503CD" w:rsidRDefault="00D37AFD" w:rsidP="0052079C">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кожная </w:t>
      </w:r>
      <w:r w:rsidRPr="00C503CD">
        <w:rPr>
          <w:rFonts w:ascii="Times New Roman" w:hAnsi="Times New Roman"/>
          <w:color w:val="000000"/>
          <w:sz w:val="28"/>
          <w:szCs w:val="28"/>
        </w:rPr>
        <w:t xml:space="preserve">форма системной красной волчанки, подострая форма системной красной волчанки, </w:t>
      </w:r>
      <w:proofErr w:type="spellStart"/>
      <w:r w:rsidRPr="00C503CD">
        <w:rPr>
          <w:rFonts w:ascii="Times New Roman" w:hAnsi="Times New Roman"/>
          <w:color w:val="000000"/>
          <w:sz w:val="28"/>
          <w:szCs w:val="28"/>
        </w:rPr>
        <w:t>волчаночноподобный</w:t>
      </w:r>
      <w:proofErr w:type="spellEnd"/>
      <w:r w:rsidRPr="00C503CD">
        <w:rPr>
          <w:rFonts w:ascii="Times New Roman" w:hAnsi="Times New Roman"/>
          <w:color w:val="000000"/>
          <w:sz w:val="28"/>
          <w:szCs w:val="28"/>
        </w:rPr>
        <w:t xml:space="preserve"> синдром</w:t>
      </w:r>
    </w:p>
    <w:p w14:paraId="24354DA0" w14:textId="283B1249" w:rsidR="00E42777" w:rsidRPr="00C503CD" w:rsidRDefault="00E42777" w:rsidP="0052079C">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hAnsi="Times New Roman"/>
          <w:i/>
          <w:sz w:val="28"/>
          <w:szCs w:val="28"/>
        </w:rPr>
        <w:t xml:space="preserve">Очень редко </w:t>
      </w:r>
    </w:p>
    <w:p w14:paraId="2BEFC15A" w14:textId="47A1C298" w:rsidR="00E42777" w:rsidRPr="00C503CD" w:rsidRDefault="008D6706" w:rsidP="0052079C">
      <w:pPr>
        <w:pStyle w:val="ab"/>
        <w:numPr>
          <w:ilvl w:val="0"/>
          <w:numId w:val="36"/>
        </w:numPr>
        <w:tabs>
          <w:tab w:val="left" w:pos="8931"/>
        </w:tabs>
        <w:spacing w:after="0" w:line="240" w:lineRule="auto"/>
        <w:ind w:left="284" w:hanging="284"/>
        <w:jc w:val="both"/>
        <w:rPr>
          <w:rFonts w:ascii="Times New Roman" w:hAnsi="Times New Roman"/>
          <w:sz w:val="28"/>
          <w:szCs w:val="28"/>
        </w:rPr>
      </w:pPr>
      <w:proofErr w:type="spellStart"/>
      <w:r w:rsidRPr="00C503CD">
        <w:rPr>
          <w:rFonts w:ascii="Times New Roman" w:hAnsi="Times New Roman"/>
          <w:sz w:val="28"/>
          <w:szCs w:val="28"/>
        </w:rPr>
        <w:t>апластическая</w:t>
      </w:r>
      <w:proofErr w:type="spellEnd"/>
      <w:r w:rsidRPr="00C503CD">
        <w:rPr>
          <w:rFonts w:ascii="Times New Roman" w:hAnsi="Times New Roman"/>
          <w:sz w:val="28"/>
          <w:szCs w:val="28"/>
        </w:rPr>
        <w:t xml:space="preserve"> анемия </w:t>
      </w:r>
    </w:p>
    <w:p w14:paraId="27D96573" w14:textId="7F6561E3" w:rsidR="00E42777" w:rsidRPr="00C503CD" w:rsidRDefault="008D6706" w:rsidP="0052079C">
      <w:pPr>
        <w:pStyle w:val="ab"/>
        <w:numPr>
          <w:ilvl w:val="0"/>
          <w:numId w:val="36"/>
        </w:numPr>
        <w:tabs>
          <w:tab w:val="left" w:pos="8931"/>
        </w:tabs>
        <w:spacing w:after="0" w:line="240" w:lineRule="auto"/>
        <w:ind w:left="284" w:hanging="284"/>
        <w:jc w:val="both"/>
        <w:rPr>
          <w:rFonts w:ascii="Times New Roman" w:hAnsi="Times New Roman"/>
          <w:sz w:val="28"/>
          <w:szCs w:val="28"/>
        </w:rPr>
      </w:pPr>
      <w:r w:rsidRPr="00C503CD">
        <w:rPr>
          <w:rFonts w:ascii="Times New Roman" w:hAnsi="Times New Roman"/>
          <w:sz w:val="28"/>
          <w:szCs w:val="28"/>
        </w:rPr>
        <w:t xml:space="preserve">токсический </w:t>
      </w:r>
      <w:proofErr w:type="spellStart"/>
      <w:r w:rsidRPr="00C503CD">
        <w:rPr>
          <w:rFonts w:ascii="Times New Roman" w:hAnsi="Times New Roman"/>
          <w:sz w:val="28"/>
          <w:szCs w:val="28"/>
        </w:rPr>
        <w:t>эпидермальный</w:t>
      </w:r>
      <w:proofErr w:type="spellEnd"/>
      <w:r w:rsidRPr="00C503CD">
        <w:rPr>
          <w:rFonts w:ascii="Times New Roman" w:hAnsi="Times New Roman"/>
          <w:sz w:val="28"/>
          <w:szCs w:val="28"/>
        </w:rPr>
        <w:t xml:space="preserve"> </w:t>
      </w:r>
      <w:proofErr w:type="spellStart"/>
      <w:r w:rsidRPr="00C503CD">
        <w:rPr>
          <w:rFonts w:ascii="Times New Roman" w:hAnsi="Times New Roman"/>
          <w:sz w:val="28"/>
          <w:szCs w:val="28"/>
        </w:rPr>
        <w:t>некролиз</w:t>
      </w:r>
      <w:proofErr w:type="spellEnd"/>
    </w:p>
    <w:p w14:paraId="5A15B8C1" w14:textId="77777777" w:rsidR="00E42777" w:rsidRPr="00C503CD" w:rsidRDefault="00E42777" w:rsidP="0052079C">
      <w:pPr>
        <w:spacing w:after="0" w:line="240" w:lineRule="auto"/>
        <w:jc w:val="both"/>
        <w:rPr>
          <w:rFonts w:ascii="Times New Roman" w:hAnsi="Times New Roman"/>
          <w:i/>
          <w:sz w:val="28"/>
          <w:szCs w:val="28"/>
        </w:rPr>
      </w:pPr>
      <w:r w:rsidRPr="00C503CD">
        <w:rPr>
          <w:rFonts w:ascii="Times New Roman" w:hAnsi="Times New Roman"/>
          <w:i/>
          <w:sz w:val="28"/>
          <w:szCs w:val="28"/>
        </w:rPr>
        <w:t>Неизвестно (невозможно оценить на основании имеющихся данных)</w:t>
      </w:r>
    </w:p>
    <w:p w14:paraId="0E5DA500" w14:textId="3499BD7B" w:rsidR="00E42777" w:rsidRPr="00C503CD" w:rsidRDefault="008D6706" w:rsidP="0052079C">
      <w:pPr>
        <w:pStyle w:val="ab"/>
        <w:numPr>
          <w:ilvl w:val="0"/>
          <w:numId w:val="38"/>
        </w:numPr>
        <w:tabs>
          <w:tab w:val="left" w:pos="284"/>
        </w:tabs>
        <w:spacing w:after="0" w:line="240" w:lineRule="auto"/>
        <w:ind w:left="0" w:firstLine="0"/>
        <w:jc w:val="both"/>
        <w:rPr>
          <w:rFonts w:ascii="Times New Roman" w:hAnsi="Times New Roman"/>
          <w:sz w:val="28"/>
          <w:szCs w:val="28"/>
        </w:rPr>
      </w:pPr>
      <w:r w:rsidRPr="00C503CD">
        <w:rPr>
          <w:rFonts w:ascii="Times New Roman" w:hAnsi="Times New Roman"/>
          <w:sz w:val="28"/>
          <w:szCs w:val="28"/>
        </w:rPr>
        <w:t xml:space="preserve">реактивация гепатита В, </w:t>
      </w:r>
      <w:proofErr w:type="spellStart"/>
      <w:r w:rsidR="005F6FD0" w:rsidRPr="00C503CD">
        <w:rPr>
          <w:rFonts w:ascii="Times New Roman" w:hAnsi="Times New Roman"/>
          <w:sz w:val="28"/>
          <w:szCs w:val="28"/>
        </w:rPr>
        <w:t>листериоз</w:t>
      </w:r>
      <w:proofErr w:type="spellEnd"/>
    </w:p>
    <w:p w14:paraId="619381FE" w14:textId="334DB83D" w:rsidR="00976E22" w:rsidRPr="00C503CD" w:rsidRDefault="00976E22" w:rsidP="0052079C">
      <w:pPr>
        <w:pStyle w:val="ab"/>
        <w:numPr>
          <w:ilvl w:val="0"/>
          <w:numId w:val="38"/>
        </w:numPr>
        <w:tabs>
          <w:tab w:val="left" w:pos="284"/>
          <w:tab w:val="left" w:pos="567"/>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lastRenderedPageBreak/>
        <w:t xml:space="preserve">карцинома </w:t>
      </w:r>
      <w:proofErr w:type="spellStart"/>
      <w:r w:rsidRPr="00C503CD">
        <w:rPr>
          <w:rFonts w:ascii="Times New Roman" w:eastAsia="Times New Roman" w:hAnsi="Times New Roman"/>
          <w:color w:val="000000"/>
          <w:sz w:val="28"/>
          <w:szCs w:val="28"/>
          <w:lang w:eastAsia="ru-RU"/>
        </w:rPr>
        <w:t>Меркеля</w:t>
      </w:r>
      <w:proofErr w:type="spellEnd"/>
      <w:r w:rsidRPr="00C503CD">
        <w:rPr>
          <w:rFonts w:ascii="Times New Roman" w:eastAsia="Times New Roman" w:hAnsi="Times New Roman"/>
          <w:bCs/>
          <w:sz w:val="28"/>
          <w:szCs w:val="28"/>
          <w:lang w:eastAsia="ru-RU"/>
        </w:rPr>
        <w:t xml:space="preserve">, саркома </w:t>
      </w:r>
      <w:proofErr w:type="spellStart"/>
      <w:r w:rsidRPr="00C503CD">
        <w:rPr>
          <w:rFonts w:ascii="Times New Roman" w:eastAsia="Times New Roman" w:hAnsi="Times New Roman"/>
          <w:bCs/>
          <w:sz w:val="28"/>
          <w:szCs w:val="28"/>
          <w:lang w:eastAsia="ru-RU"/>
        </w:rPr>
        <w:t>Капоши</w:t>
      </w:r>
      <w:proofErr w:type="spellEnd"/>
      <w:r w:rsidRPr="00C503CD">
        <w:rPr>
          <w:rFonts w:ascii="Times New Roman" w:hAnsi="Times New Roman"/>
          <w:sz w:val="28"/>
          <w:szCs w:val="28"/>
        </w:rPr>
        <w:t xml:space="preserve"> </w:t>
      </w:r>
    </w:p>
    <w:p w14:paraId="28E89E4A" w14:textId="502A424C" w:rsidR="005F6FD0" w:rsidRPr="00C503CD" w:rsidRDefault="00976E22" w:rsidP="0052079C">
      <w:pPr>
        <w:pStyle w:val="ab"/>
        <w:numPr>
          <w:ilvl w:val="0"/>
          <w:numId w:val="38"/>
        </w:numPr>
        <w:tabs>
          <w:tab w:val="left" w:pos="284"/>
          <w:tab w:val="left" w:pos="567"/>
        </w:tabs>
        <w:spacing w:after="0" w:line="240" w:lineRule="auto"/>
        <w:ind w:left="0" w:firstLine="0"/>
        <w:jc w:val="both"/>
        <w:rPr>
          <w:rFonts w:ascii="Times New Roman" w:hAnsi="Times New Roman"/>
          <w:sz w:val="28"/>
          <w:szCs w:val="28"/>
        </w:rPr>
      </w:pPr>
      <w:proofErr w:type="spellStart"/>
      <w:r w:rsidRPr="00C503CD">
        <w:rPr>
          <w:rFonts w:ascii="Times New Roman" w:eastAsia="Times New Roman" w:hAnsi="Times New Roman"/>
          <w:spacing w:val="-6"/>
          <w:sz w:val="28"/>
          <w:szCs w:val="28"/>
          <w:lang w:eastAsia="ru-RU"/>
        </w:rPr>
        <w:t>гематофагоцитарный</w:t>
      </w:r>
      <w:proofErr w:type="spellEnd"/>
      <w:r w:rsidRPr="00C503CD">
        <w:rPr>
          <w:rFonts w:ascii="Times New Roman" w:eastAsia="Times New Roman" w:hAnsi="Times New Roman"/>
          <w:spacing w:val="-6"/>
          <w:sz w:val="28"/>
          <w:szCs w:val="28"/>
          <w:lang w:eastAsia="ru-RU"/>
        </w:rPr>
        <w:t xml:space="preserve"> </w:t>
      </w:r>
      <w:proofErr w:type="spellStart"/>
      <w:r w:rsidRPr="00C503CD">
        <w:rPr>
          <w:rFonts w:ascii="Times New Roman" w:eastAsia="Times New Roman" w:hAnsi="Times New Roman"/>
          <w:spacing w:val="-6"/>
          <w:sz w:val="28"/>
          <w:szCs w:val="28"/>
          <w:lang w:eastAsia="ru-RU"/>
        </w:rPr>
        <w:t>лимфогистиоцитоз</w:t>
      </w:r>
      <w:proofErr w:type="spellEnd"/>
      <w:r w:rsidRPr="00C503CD">
        <w:rPr>
          <w:rFonts w:ascii="Times New Roman" w:eastAsia="Times New Roman" w:hAnsi="Times New Roman"/>
          <w:spacing w:val="-6"/>
          <w:sz w:val="28"/>
          <w:szCs w:val="28"/>
          <w:lang w:eastAsia="ru-RU"/>
        </w:rPr>
        <w:t xml:space="preserve"> (синдром активации макрофагов)</w:t>
      </w:r>
      <w:r w:rsidRPr="00C503CD">
        <w:rPr>
          <w:rFonts w:ascii="Times New Roman" w:eastAsia="Times New Roman" w:hAnsi="Times New Roman"/>
          <w:color w:val="000000"/>
          <w:sz w:val="28"/>
          <w:szCs w:val="28"/>
          <w:lang w:eastAsia="ru-RU"/>
        </w:rPr>
        <w:t xml:space="preserve"> </w:t>
      </w:r>
    </w:p>
    <w:p w14:paraId="330A4175" w14:textId="063B3EE9" w:rsidR="00230EF0" w:rsidRPr="00C503CD" w:rsidRDefault="005F6FD0" w:rsidP="0052079C">
      <w:pPr>
        <w:pStyle w:val="ab"/>
        <w:numPr>
          <w:ilvl w:val="0"/>
          <w:numId w:val="38"/>
        </w:numPr>
        <w:tabs>
          <w:tab w:val="left" w:pos="284"/>
          <w:tab w:val="left" w:pos="567"/>
        </w:tabs>
        <w:spacing w:after="0" w:line="240" w:lineRule="auto"/>
        <w:ind w:left="0" w:firstLine="0"/>
        <w:jc w:val="both"/>
        <w:rPr>
          <w:rFonts w:ascii="Times New Roman" w:hAnsi="Times New Roman"/>
          <w:sz w:val="28"/>
          <w:szCs w:val="28"/>
        </w:rPr>
      </w:pPr>
      <w:r w:rsidRPr="00C503CD">
        <w:rPr>
          <w:rFonts w:ascii="Times New Roman" w:hAnsi="Times New Roman"/>
          <w:sz w:val="28"/>
          <w:szCs w:val="28"/>
        </w:rPr>
        <w:t>усиление симптомов дерматомиозита</w:t>
      </w:r>
    </w:p>
    <w:p w14:paraId="0B8BFA40" w14:textId="77777777" w:rsidR="00C503CD" w:rsidRPr="00C503CD" w:rsidRDefault="00C503CD" w:rsidP="00C503CD">
      <w:pPr>
        <w:spacing w:after="0" w:line="240" w:lineRule="auto"/>
        <w:jc w:val="both"/>
        <w:rPr>
          <w:rFonts w:ascii="Times New Roman" w:hAnsi="Times New Roman"/>
          <w:sz w:val="28"/>
          <w:szCs w:val="28"/>
          <w:u w:val="single"/>
        </w:rPr>
      </w:pPr>
      <w:r w:rsidRPr="00C503CD">
        <w:rPr>
          <w:rFonts w:ascii="Times New Roman" w:hAnsi="Times New Roman"/>
          <w:sz w:val="28"/>
          <w:szCs w:val="28"/>
          <w:u w:val="single"/>
        </w:rPr>
        <w:t xml:space="preserve">Описание отдельных </w:t>
      </w:r>
      <w:r w:rsidRPr="00C503CD">
        <w:rPr>
          <w:rFonts w:ascii="Times New Roman" w:hAnsi="Times New Roman"/>
          <w:sz w:val="28"/>
          <w:szCs w:val="28"/>
          <w:u w:val="single"/>
          <w:lang w:val="kk-KZ"/>
        </w:rPr>
        <w:t>нежелательных</w:t>
      </w:r>
      <w:r w:rsidRPr="00C503CD">
        <w:rPr>
          <w:rFonts w:ascii="Times New Roman" w:hAnsi="Times New Roman"/>
          <w:sz w:val="28"/>
          <w:szCs w:val="28"/>
          <w:u w:val="single"/>
        </w:rPr>
        <w:t xml:space="preserve"> реакций</w:t>
      </w:r>
    </w:p>
    <w:p w14:paraId="6E1A19E8" w14:textId="77777777" w:rsidR="00C503CD" w:rsidRPr="00C503CD" w:rsidRDefault="00C503CD" w:rsidP="00C503CD">
      <w:pPr>
        <w:keepNext/>
        <w:widowControl w:val="0"/>
        <w:overflowPunct w:val="0"/>
        <w:autoSpaceDE w:val="0"/>
        <w:autoSpaceDN w:val="0"/>
        <w:adjustRightInd w:val="0"/>
        <w:spacing w:after="0" w:line="240" w:lineRule="auto"/>
        <w:jc w:val="both"/>
        <w:textAlignment w:val="baseline"/>
        <w:outlineLvl w:val="3"/>
        <w:rPr>
          <w:rFonts w:ascii="Times New Roman" w:eastAsia="Times New Roman" w:hAnsi="Times New Roman"/>
          <w:i/>
          <w:iCs/>
          <w:sz w:val="28"/>
          <w:szCs w:val="28"/>
          <w:lang w:val="x-none" w:eastAsia="x-none"/>
        </w:rPr>
      </w:pPr>
      <w:bookmarkStart w:id="10" w:name="_Hlk75869576"/>
      <w:r w:rsidRPr="00C503CD">
        <w:rPr>
          <w:rFonts w:ascii="Times New Roman" w:eastAsia="Times New Roman" w:hAnsi="Times New Roman"/>
          <w:i/>
          <w:sz w:val="28"/>
          <w:szCs w:val="28"/>
          <w:lang w:val="x-none" w:eastAsia="x-none"/>
        </w:rPr>
        <w:t xml:space="preserve">Злокачественные и </w:t>
      </w:r>
      <w:proofErr w:type="spellStart"/>
      <w:r w:rsidRPr="00C503CD">
        <w:rPr>
          <w:rFonts w:ascii="Times New Roman" w:eastAsia="Times New Roman" w:hAnsi="Times New Roman"/>
          <w:i/>
          <w:sz w:val="28"/>
          <w:szCs w:val="28"/>
          <w:lang w:val="x-none" w:eastAsia="x-none"/>
        </w:rPr>
        <w:t>лимфопролиферативные</w:t>
      </w:r>
      <w:proofErr w:type="spellEnd"/>
      <w:r w:rsidRPr="00C503CD">
        <w:rPr>
          <w:rFonts w:ascii="Times New Roman" w:eastAsia="Times New Roman" w:hAnsi="Times New Roman"/>
          <w:i/>
          <w:sz w:val="28"/>
          <w:szCs w:val="28"/>
          <w:lang w:val="x-none" w:eastAsia="x-none"/>
        </w:rPr>
        <w:t xml:space="preserve"> заболевания</w:t>
      </w:r>
    </w:p>
    <w:p w14:paraId="7A60CD1E" w14:textId="77777777"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t xml:space="preserve">У пациентов с ревматоидным артритом, </w:t>
      </w:r>
      <w:proofErr w:type="spellStart"/>
      <w:r w:rsidRPr="00C503CD">
        <w:rPr>
          <w:rFonts w:ascii="Times New Roman" w:hAnsi="Times New Roman"/>
          <w:sz w:val="28"/>
          <w:szCs w:val="28"/>
        </w:rPr>
        <w:t>псориатическим</w:t>
      </w:r>
      <w:proofErr w:type="spellEnd"/>
      <w:r w:rsidRPr="00C503CD">
        <w:rPr>
          <w:rFonts w:ascii="Times New Roman" w:hAnsi="Times New Roman"/>
          <w:sz w:val="28"/>
          <w:szCs w:val="28"/>
        </w:rPr>
        <w:t xml:space="preserve"> артритом, </w:t>
      </w:r>
      <w:proofErr w:type="spellStart"/>
      <w:r w:rsidRPr="00C503CD">
        <w:rPr>
          <w:rFonts w:ascii="Times New Roman" w:hAnsi="Times New Roman"/>
          <w:sz w:val="28"/>
          <w:szCs w:val="28"/>
        </w:rPr>
        <w:t>анкилозирующим</w:t>
      </w:r>
      <w:proofErr w:type="spellEnd"/>
      <w:r w:rsidRPr="00C503CD">
        <w:rPr>
          <w:rFonts w:ascii="Times New Roman" w:hAnsi="Times New Roman"/>
          <w:sz w:val="28"/>
          <w:szCs w:val="28"/>
        </w:rPr>
        <w:t xml:space="preserve"> спондилитом и псориазом наблюдались случаи возникновения различных злокачественных новообразований. Сто двадцать девять (129) новых злокачественных новообразований различных типов наблюдались у 4114 пациентов с ревматоидным артритом, получавших этанерцепт в течение приблизительно 6 лет в клинических испытаниях, включая 231 пациента, получавших этанерцепт в комбинации с метотрексатом в течение 2 лет контролируемого исследования. Наблюдаемые показатели и частоты в этих клинических испытаниях были аналогичны ожидаемым для изучаемой популяции. Наблюдаемые показатели и частоты в этих клинических испытаниях были аналогичны ожидаемым для изучаемой популяции. В клинических исследованиях продолжительностью около 2 лет было зарегистрировано в общей сложности 2 злокачественных новообразования с участием 240 больных </w:t>
      </w:r>
      <w:proofErr w:type="spellStart"/>
      <w:r w:rsidRPr="00C503CD">
        <w:rPr>
          <w:rFonts w:ascii="Times New Roman" w:hAnsi="Times New Roman"/>
          <w:sz w:val="28"/>
          <w:szCs w:val="28"/>
        </w:rPr>
        <w:t>псориатическим</w:t>
      </w:r>
      <w:proofErr w:type="spellEnd"/>
      <w:r w:rsidRPr="00C503CD">
        <w:rPr>
          <w:rFonts w:ascii="Times New Roman" w:hAnsi="Times New Roman"/>
          <w:sz w:val="28"/>
          <w:szCs w:val="28"/>
        </w:rPr>
        <w:t xml:space="preserve"> артритом, получавших </w:t>
      </w:r>
      <w:proofErr w:type="spellStart"/>
      <w:r w:rsidRPr="00C503CD">
        <w:rPr>
          <w:rFonts w:ascii="Times New Roman" w:hAnsi="Times New Roman"/>
          <w:sz w:val="28"/>
          <w:szCs w:val="28"/>
        </w:rPr>
        <w:t>этанерцепт</w:t>
      </w:r>
      <w:proofErr w:type="spellEnd"/>
      <w:r w:rsidRPr="00C503CD">
        <w:rPr>
          <w:rFonts w:ascii="Times New Roman" w:hAnsi="Times New Roman"/>
          <w:sz w:val="28"/>
          <w:szCs w:val="28"/>
        </w:rPr>
        <w:t xml:space="preserve">. В клинических исследованиях, проведенных в течение более 2 лет с 351 больным </w:t>
      </w:r>
      <w:proofErr w:type="spellStart"/>
      <w:r w:rsidRPr="00C503CD">
        <w:rPr>
          <w:rFonts w:ascii="Times New Roman" w:hAnsi="Times New Roman"/>
          <w:sz w:val="28"/>
          <w:szCs w:val="28"/>
        </w:rPr>
        <w:t>анкилозирующим</w:t>
      </w:r>
      <w:proofErr w:type="spellEnd"/>
      <w:r w:rsidRPr="00C503CD">
        <w:rPr>
          <w:rFonts w:ascii="Times New Roman" w:hAnsi="Times New Roman"/>
          <w:sz w:val="28"/>
          <w:szCs w:val="28"/>
        </w:rPr>
        <w:t xml:space="preserve"> спондилитом, было зарегистрировано 6 злокачественных новообразований у пациентов, получавших этанерцепт. В группе из 2711 больных </w:t>
      </w:r>
      <w:proofErr w:type="spellStart"/>
      <w:r w:rsidRPr="00C503CD">
        <w:rPr>
          <w:rFonts w:ascii="Times New Roman" w:hAnsi="Times New Roman"/>
          <w:sz w:val="28"/>
          <w:szCs w:val="28"/>
        </w:rPr>
        <w:t>бляшечным</w:t>
      </w:r>
      <w:proofErr w:type="spellEnd"/>
      <w:r w:rsidRPr="00C503CD">
        <w:rPr>
          <w:rFonts w:ascii="Times New Roman" w:hAnsi="Times New Roman"/>
          <w:sz w:val="28"/>
          <w:szCs w:val="28"/>
        </w:rPr>
        <w:t xml:space="preserve"> псориазом, получавших </w:t>
      </w:r>
      <w:proofErr w:type="spellStart"/>
      <w:r w:rsidRPr="00C503CD">
        <w:rPr>
          <w:rFonts w:ascii="Times New Roman" w:hAnsi="Times New Roman"/>
          <w:sz w:val="28"/>
          <w:szCs w:val="28"/>
        </w:rPr>
        <w:t>этанерцепт</w:t>
      </w:r>
      <w:proofErr w:type="spellEnd"/>
      <w:r w:rsidRPr="00C503CD">
        <w:rPr>
          <w:rFonts w:ascii="Times New Roman" w:hAnsi="Times New Roman"/>
          <w:sz w:val="28"/>
          <w:szCs w:val="28"/>
        </w:rPr>
        <w:t xml:space="preserve"> в двойных слепых и открытых исследованиях продолжительностью до 2,5 лет, было зарегистрировано 30 злокачественных новообразований и 43 </w:t>
      </w:r>
      <w:proofErr w:type="spellStart"/>
      <w:r w:rsidRPr="00C503CD">
        <w:rPr>
          <w:rFonts w:ascii="Times New Roman" w:hAnsi="Times New Roman"/>
          <w:sz w:val="28"/>
          <w:szCs w:val="28"/>
        </w:rPr>
        <w:t>немеланомных</w:t>
      </w:r>
      <w:proofErr w:type="spellEnd"/>
      <w:r w:rsidRPr="00C503CD">
        <w:rPr>
          <w:rFonts w:ascii="Times New Roman" w:hAnsi="Times New Roman"/>
          <w:sz w:val="28"/>
          <w:szCs w:val="28"/>
        </w:rPr>
        <w:t xml:space="preserve"> рака кожи.</w:t>
      </w:r>
    </w:p>
    <w:p w14:paraId="6EA9F134" w14:textId="77777777"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t xml:space="preserve">В группе из 7416 пациентов, получавших этанерцепт при клинических испытаниях при ревматоидном артрите, </w:t>
      </w:r>
      <w:proofErr w:type="spellStart"/>
      <w:r w:rsidRPr="00C503CD">
        <w:rPr>
          <w:rFonts w:ascii="Times New Roman" w:hAnsi="Times New Roman"/>
          <w:sz w:val="28"/>
          <w:szCs w:val="28"/>
        </w:rPr>
        <w:t>псориатическом</w:t>
      </w:r>
      <w:proofErr w:type="spellEnd"/>
      <w:r w:rsidRPr="00C503CD">
        <w:rPr>
          <w:rFonts w:ascii="Times New Roman" w:hAnsi="Times New Roman"/>
          <w:sz w:val="28"/>
          <w:szCs w:val="28"/>
        </w:rPr>
        <w:t xml:space="preserve"> артрите, </w:t>
      </w:r>
      <w:proofErr w:type="spellStart"/>
      <w:r w:rsidRPr="00C503CD">
        <w:rPr>
          <w:rFonts w:ascii="Times New Roman" w:hAnsi="Times New Roman"/>
          <w:sz w:val="28"/>
          <w:szCs w:val="28"/>
        </w:rPr>
        <w:t>анкилозирующем</w:t>
      </w:r>
      <w:proofErr w:type="spellEnd"/>
      <w:r w:rsidRPr="00C503CD">
        <w:rPr>
          <w:rFonts w:ascii="Times New Roman" w:hAnsi="Times New Roman"/>
          <w:sz w:val="28"/>
          <w:szCs w:val="28"/>
        </w:rPr>
        <w:t xml:space="preserve"> спондилите и псориазе, было зарегистрировано 18 лимфом.</w:t>
      </w:r>
    </w:p>
    <w:p w14:paraId="08975B18" w14:textId="77777777"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t xml:space="preserve">Сообщения о различных злокачественных новообразованиях (включая рак молочной железы, легких и лимфому) были также получены в </w:t>
      </w:r>
      <w:proofErr w:type="spellStart"/>
      <w:r w:rsidRPr="00C503CD">
        <w:rPr>
          <w:rFonts w:ascii="Times New Roman" w:hAnsi="Times New Roman"/>
          <w:sz w:val="28"/>
          <w:szCs w:val="28"/>
        </w:rPr>
        <w:t>постмаркетинговый</w:t>
      </w:r>
      <w:proofErr w:type="spellEnd"/>
      <w:r w:rsidRPr="00C503CD">
        <w:rPr>
          <w:rFonts w:ascii="Times New Roman" w:hAnsi="Times New Roman"/>
          <w:sz w:val="28"/>
          <w:szCs w:val="28"/>
        </w:rPr>
        <w:t xml:space="preserve"> период.</w:t>
      </w:r>
    </w:p>
    <w:p w14:paraId="318E5D4B" w14:textId="77777777" w:rsidR="00C503CD" w:rsidRPr="00C503CD" w:rsidRDefault="00C503CD" w:rsidP="00C503CD">
      <w:pPr>
        <w:spacing w:after="0" w:line="240" w:lineRule="auto"/>
        <w:jc w:val="both"/>
        <w:rPr>
          <w:rFonts w:ascii="Times New Roman" w:hAnsi="Times New Roman"/>
          <w:i/>
          <w:iCs/>
          <w:sz w:val="28"/>
          <w:szCs w:val="28"/>
        </w:rPr>
      </w:pPr>
      <w:r w:rsidRPr="00C503CD">
        <w:rPr>
          <w:rFonts w:ascii="Times New Roman" w:hAnsi="Times New Roman"/>
          <w:i/>
          <w:iCs/>
          <w:sz w:val="28"/>
          <w:szCs w:val="28"/>
        </w:rPr>
        <w:t>Реакции в месте инъекции</w:t>
      </w:r>
    </w:p>
    <w:p w14:paraId="3D9DDB37" w14:textId="77777777" w:rsidR="00C503CD" w:rsidRPr="00C503CD" w:rsidRDefault="00C503CD" w:rsidP="00C503CD">
      <w:pPr>
        <w:spacing w:after="0" w:line="240" w:lineRule="auto"/>
        <w:jc w:val="both"/>
        <w:rPr>
          <w:rFonts w:ascii="Times New Roman" w:hAnsi="Times New Roman"/>
          <w:sz w:val="28"/>
          <w:szCs w:val="28"/>
        </w:rPr>
      </w:pPr>
      <w:bookmarkStart w:id="11" w:name="_Hlk46132673"/>
      <w:r w:rsidRPr="00C503CD">
        <w:rPr>
          <w:rFonts w:ascii="Times New Roman" w:hAnsi="Times New Roman"/>
          <w:sz w:val="28"/>
          <w:szCs w:val="28"/>
        </w:rPr>
        <w:t xml:space="preserve">По сравнению с плацебо у пациентов с ревматическими заболеваниями, получавшими этанерцепт, частота встречаемости реакций в месте инъекции была значительно выше (36% против 9%). Реакции в месте инъекции обычно возникали в первый месяц. Средняя продолжительность была примерно от 3 до 5 дней. </w:t>
      </w:r>
      <w:bookmarkEnd w:id="11"/>
      <w:r w:rsidRPr="00C503CD">
        <w:rPr>
          <w:rFonts w:ascii="Times New Roman" w:hAnsi="Times New Roman"/>
          <w:sz w:val="28"/>
          <w:szCs w:val="28"/>
        </w:rPr>
        <w:t xml:space="preserve">В большинстве случаев при возникновении реакций в месте инъекций у пациентов, получавших этанерцепт, лечения не проводилось, и большинство пациентов использовали средства для местного применения, такие как кортикостероиды, или пероральные антигистаминные препараты. Кроме того, у некоторых пациентов повторно возникали реакции в месте инъекций, для которых была </w:t>
      </w:r>
      <w:r w:rsidRPr="00C503CD">
        <w:rPr>
          <w:rFonts w:ascii="Times New Roman" w:hAnsi="Times New Roman"/>
          <w:sz w:val="28"/>
          <w:szCs w:val="28"/>
        </w:rPr>
        <w:lastRenderedPageBreak/>
        <w:t xml:space="preserve">характерна кожная реакция в последнем месте инъекции, наряду с одновременным появлением реакций в местах предыдущих инъекций. Эти реакции были, как правило, кратковременными и повторно при лечении не возникали. </w:t>
      </w:r>
    </w:p>
    <w:p w14:paraId="6BEFA611" w14:textId="77777777"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t xml:space="preserve">В контролируемых исследованиях у пациентов с </w:t>
      </w:r>
      <w:proofErr w:type="spellStart"/>
      <w:r w:rsidRPr="00C503CD">
        <w:rPr>
          <w:rFonts w:ascii="Times New Roman" w:hAnsi="Times New Roman"/>
          <w:sz w:val="28"/>
          <w:szCs w:val="28"/>
        </w:rPr>
        <w:t>бляшечным</w:t>
      </w:r>
      <w:proofErr w:type="spellEnd"/>
      <w:r w:rsidRPr="00C503CD">
        <w:rPr>
          <w:rFonts w:ascii="Times New Roman" w:hAnsi="Times New Roman"/>
          <w:sz w:val="28"/>
          <w:szCs w:val="28"/>
        </w:rPr>
        <w:t xml:space="preserve"> псориазом примерно у 13,6% пациентов, получавших этанерцепт, развивались реакции в месте инъекции по сравнению с 3,4% пациентов, получавших плацебо в течение первых 12 недель лечения.</w:t>
      </w:r>
    </w:p>
    <w:p w14:paraId="63C2D941" w14:textId="77777777" w:rsidR="00C503CD" w:rsidRPr="00C503CD" w:rsidRDefault="00C503CD" w:rsidP="00C503CD">
      <w:pPr>
        <w:spacing w:after="0" w:line="240" w:lineRule="auto"/>
        <w:jc w:val="both"/>
        <w:rPr>
          <w:rFonts w:ascii="Times New Roman" w:hAnsi="Times New Roman"/>
          <w:i/>
          <w:iCs/>
          <w:sz w:val="28"/>
          <w:szCs w:val="28"/>
        </w:rPr>
      </w:pPr>
      <w:r w:rsidRPr="00C503CD">
        <w:rPr>
          <w:rFonts w:ascii="Times New Roman" w:hAnsi="Times New Roman"/>
          <w:i/>
          <w:iCs/>
          <w:sz w:val="28"/>
          <w:szCs w:val="28"/>
        </w:rPr>
        <w:t>Серьезные инфекции</w:t>
      </w:r>
    </w:p>
    <w:p w14:paraId="45156EDA" w14:textId="77777777"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t xml:space="preserve">В плацебо-контролируемых исследованиях не наблюдалось увеличения частоты серьезных инфекций (летальных, угрожающих жизни или требующих госпитализации или внутривенного применения антибиотиков). Серьезные инфекции, зарегистрированные у </w:t>
      </w:r>
      <w:bookmarkStart w:id="12" w:name="_Hlk46134567"/>
      <w:r w:rsidRPr="00C503CD">
        <w:rPr>
          <w:rFonts w:ascii="Times New Roman" w:hAnsi="Times New Roman"/>
          <w:sz w:val="28"/>
          <w:szCs w:val="28"/>
        </w:rPr>
        <w:t>6,3%</w:t>
      </w:r>
      <w:bookmarkEnd w:id="12"/>
      <w:r w:rsidRPr="00C503CD">
        <w:rPr>
          <w:rFonts w:ascii="Times New Roman" w:hAnsi="Times New Roman"/>
          <w:sz w:val="28"/>
          <w:szCs w:val="28"/>
        </w:rPr>
        <w:t xml:space="preserve"> пациентов с ревматоидным артритом, получавших этанерцепт </w:t>
      </w:r>
      <w:bookmarkStart w:id="13" w:name="_Hlk46134594"/>
      <w:r w:rsidRPr="00C503CD">
        <w:rPr>
          <w:rFonts w:ascii="Times New Roman" w:hAnsi="Times New Roman"/>
          <w:sz w:val="28"/>
          <w:szCs w:val="28"/>
        </w:rPr>
        <w:t>сроком до 48 месяцев</w:t>
      </w:r>
      <w:bookmarkEnd w:id="13"/>
      <w:r w:rsidRPr="00C503CD">
        <w:rPr>
          <w:rFonts w:ascii="Times New Roman" w:hAnsi="Times New Roman"/>
          <w:sz w:val="28"/>
          <w:szCs w:val="28"/>
        </w:rPr>
        <w:t xml:space="preserve">, включали абсцесс </w:t>
      </w:r>
      <w:bookmarkStart w:id="14" w:name="_Hlk46134612"/>
      <w:r w:rsidRPr="00C503CD">
        <w:rPr>
          <w:rFonts w:ascii="Times New Roman" w:hAnsi="Times New Roman"/>
          <w:sz w:val="28"/>
          <w:szCs w:val="28"/>
        </w:rPr>
        <w:t xml:space="preserve">(различной локализации), бактериемию, бронхит, бурсит, </w:t>
      </w:r>
      <w:proofErr w:type="spellStart"/>
      <w:r w:rsidRPr="00C503CD">
        <w:rPr>
          <w:rFonts w:ascii="Times New Roman" w:hAnsi="Times New Roman"/>
          <w:sz w:val="28"/>
          <w:szCs w:val="28"/>
        </w:rPr>
        <w:t>панникулит</w:t>
      </w:r>
      <w:proofErr w:type="spellEnd"/>
      <w:r w:rsidRPr="00C503CD">
        <w:rPr>
          <w:rFonts w:ascii="Times New Roman" w:hAnsi="Times New Roman"/>
          <w:sz w:val="28"/>
          <w:szCs w:val="28"/>
        </w:rPr>
        <w:t xml:space="preserve">, холецистит, диарею, </w:t>
      </w:r>
      <w:proofErr w:type="spellStart"/>
      <w:r w:rsidRPr="00C503CD">
        <w:rPr>
          <w:rFonts w:ascii="Times New Roman" w:hAnsi="Times New Roman"/>
          <w:sz w:val="28"/>
          <w:szCs w:val="28"/>
        </w:rPr>
        <w:t>дивертикулит</w:t>
      </w:r>
      <w:proofErr w:type="spellEnd"/>
      <w:r w:rsidRPr="00C503CD">
        <w:rPr>
          <w:rFonts w:ascii="Times New Roman" w:hAnsi="Times New Roman"/>
          <w:sz w:val="28"/>
          <w:szCs w:val="28"/>
        </w:rPr>
        <w:t xml:space="preserve">, эндокардит (предполагаемый), гастроэнтерит, гепатит B, герпес </w:t>
      </w:r>
      <w:proofErr w:type="spellStart"/>
      <w:r w:rsidRPr="00C503CD">
        <w:rPr>
          <w:rFonts w:ascii="Times New Roman" w:hAnsi="Times New Roman"/>
          <w:sz w:val="28"/>
          <w:szCs w:val="28"/>
        </w:rPr>
        <w:t>зостер</w:t>
      </w:r>
      <w:proofErr w:type="spellEnd"/>
      <w:r w:rsidRPr="00C503CD">
        <w:rPr>
          <w:rFonts w:ascii="Times New Roman" w:hAnsi="Times New Roman"/>
          <w:sz w:val="28"/>
          <w:szCs w:val="28"/>
        </w:rPr>
        <w:t xml:space="preserve">, язву нижних конечностей, инфекцию ротовой полости, остеомиелит, отит, перитонит, пневмонию, пиелонефрит, сепсис, септический артрит, синусит, инфекцию кожи, кожную язву, инфекцию мочевыводящих путей, васкулит и раневую инфекцию. </w:t>
      </w:r>
      <w:bookmarkEnd w:id="14"/>
      <w:r w:rsidRPr="00C503CD">
        <w:rPr>
          <w:rFonts w:ascii="Times New Roman" w:hAnsi="Times New Roman"/>
          <w:sz w:val="28"/>
          <w:szCs w:val="28"/>
        </w:rPr>
        <w:t xml:space="preserve"> В двухлетнем контролируемом исследовании, при применении </w:t>
      </w:r>
      <w:proofErr w:type="spellStart"/>
      <w:r w:rsidRPr="00C503CD">
        <w:rPr>
          <w:rFonts w:ascii="Times New Roman" w:hAnsi="Times New Roman"/>
          <w:sz w:val="28"/>
          <w:szCs w:val="28"/>
        </w:rPr>
        <w:t>монотерапии</w:t>
      </w:r>
      <w:proofErr w:type="spellEnd"/>
      <w:r w:rsidRPr="00C503CD">
        <w:rPr>
          <w:rFonts w:ascii="Times New Roman" w:hAnsi="Times New Roman"/>
          <w:sz w:val="28"/>
          <w:szCs w:val="28"/>
        </w:rPr>
        <w:t xml:space="preserve"> </w:t>
      </w:r>
      <w:proofErr w:type="spellStart"/>
      <w:r w:rsidRPr="00C503CD">
        <w:rPr>
          <w:rFonts w:ascii="Times New Roman" w:hAnsi="Times New Roman"/>
          <w:sz w:val="28"/>
          <w:szCs w:val="28"/>
        </w:rPr>
        <w:t>этанерцептом</w:t>
      </w:r>
      <w:proofErr w:type="spellEnd"/>
      <w:r w:rsidRPr="00C503CD">
        <w:rPr>
          <w:rFonts w:ascii="Times New Roman" w:hAnsi="Times New Roman"/>
          <w:sz w:val="28"/>
          <w:szCs w:val="28"/>
        </w:rPr>
        <w:t xml:space="preserve">, </w:t>
      </w:r>
      <w:proofErr w:type="spellStart"/>
      <w:r w:rsidRPr="00C503CD">
        <w:rPr>
          <w:rFonts w:ascii="Times New Roman" w:hAnsi="Times New Roman"/>
          <w:sz w:val="28"/>
          <w:szCs w:val="28"/>
        </w:rPr>
        <w:t>монотерапии</w:t>
      </w:r>
      <w:proofErr w:type="spellEnd"/>
      <w:r w:rsidRPr="00C503CD">
        <w:rPr>
          <w:rFonts w:ascii="Times New Roman" w:hAnsi="Times New Roman"/>
          <w:sz w:val="28"/>
          <w:szCs w:val="28"/>
        </w:rPr>
        <w:t xml:space="preserve"> </w:t>
      </w:r>
      <w:proofErr w:type="spellStart"/>
      <w:r w:rsidRPr="00C503CD">
        <w:rPr>
          <w:rFonts w:ascii="Times New Roman" w:hAnsi="Times New Roman"/>
          <w:sz w:val="28"/>
          <w:szCs w:val="28"/>
        </w:rPr>
        <w:t>метотрексатом</w:t>
      </w:r>
      <w:proofErr w:type="spellEnd"/>
      <w:r w:rsidRPr="00C503CD">
        <w:rPr>
          <w:rFonts w:ascii="Times New Roman" w:hAnsi="Times New Roman"/>
          <w:sz w:val="28"/>
          <w:szCs w:val="28"/>
        </w:rPr>
        <w:t xml:space="preserve"> или этанерцептом в комбинации с метотрексатом, частота серьезных инфекций была аналогичной в разных группах лечения.  Тем не менее, нельзя исключать того, что применение этанерцептом в комбинации с метотрексатом может сопровождаться повышением частоты инфекций. </w:t>
      </w:r>
    </w:p>
    <w:p w14:paraId="624A6BAC" w14:textId="77777777" w:rsidR="00C503CD" w:rsidRPr="00C503CD" w:rsidRDefault="00C503CD" w:rsidP="00C503CD">
      <w:pPr>
        <w:spacing w:after="0" w:line="240" w:lineRule="auto"/>
        <w:jc w:val="both"/>
        <w:rPr>
          <w:rFonts w:ascii="Times New Roman" w:hAnsi="Times New Roman"/>
          <w:sz w:val="28"/>
          <w:szCs w:val="28"/>
        </w:rPr>
      </w:pPr>
      <w:bookmarkStart w:id="15" w:name="_Hlk46324649"/>
      <w:r w:rsidRPr="00C503CD">
        <w:rPr>
          <w:rFonts w:ascii="Times New Roman" w:hAnsi="Times New Roman"/>
          <w:sz w:val="28"/>
          <w:szCs w:val="28"/>
        </w:rPr>
        <w:t xml:space="preserve">Не было различий в показателях инфицирования среди пациентов, получавших этанерцепт, и пациентов, получавших плацебо для лечения </w:t>
      </w:r>
      <w:proofErr w:type="spellStart"/>
      <w:r w:rsidRPr="00C503CD">
        <w:rPr>
          <w:rFonts w:ascii="Times New Roman" w:hAnsi="Times New Roman"/>
          <w:sz w:val="28"/>
          <w:szCs w:val="28"/>
        </w:rPr>
        <w:t>бляшечного</w:t>
      </w:r>
      <w:proofErr w:type="spellEnd"/>
      <w:r w:rsidRPr="00C503CD">
        <w:rPr>
          <w:rFonts w:ascii="Times New Roman" w:hAnsi="Times New Roman"/>
          <w:sz w:val="28"/>
          <w:szCs w:val="28"/>
        </w:rPr>
        <w:t xml:space="preserve"> псориаза в плацебо-контролируемых исследованиях продолжительностью до 24 недель. Серьезные инфекции, с которыми сталкивались пациенты, лечившиеся этанерцептом, включали воспаление тканей, гастроэнтерит, пневмонию, холецистит, остеомиелит, гастрит, аппендицит, стрептококковый </w:t>
      </w:r>
      <w:proofErr w:type="spellStart"/>
      <w:r w:rsidRPr="00C503CD">
        <w:rPr>
          <w:rFonts w:ascii="Times New Roman" w:hAnsi="Times New Roman"/>
          <w:sz w:val="28"/>
          <w:szCs w:val="28"/>
        </w:rPr>
        <w:t>фасциит</w:t>
      </w:r>
      <w:proofErr w:type="spellEnd"/>
      <w:r w:rsidRPr="00C503CD">
        <w:rPr>
          <w:rFonts w:ascii="Times New Roman" w:hAnsi="Times New Roman"/>
          <w:sz w:val="28"/>
          <w:szCs w:val="28"/>
        </w:rPr>
        <w:t xml:space="preserve">, миозит, септический шок, </w:t>
      </w:r>
      <w:proofErr w:type="spellStart"/>
      <w:r w:rsidRPr="00C503CD">
        <w:rPr>
          <w:rFonts w:ascii="Times New Roman" w:hAnsi="Times New Roman"/>
          <w:sz w:val="28"/>
          <w:szCs w:val="28"/>
        </w:rPr>
        <w:t>дивертикулит</w:t>
      </w:r>
      <w:proofErr w:type="spellEnd"/>
      <w:r w:rsidRPr="00C503CD">
        <w:rPr>
          <w:rFonts w:ascii="Times New Roman" w:hAnsi="Times New Roman"/>
          <w:sz w:val="28"/>
          <w:szCs w:val="28"/>
        </w:rPr>
        <w:t xml:space="preserve"> и абсцесс. В двойных слепых и открытых исследованиях </w:t>
      </w:r>
      <w:proofErr w:type="spellStart"/>
      <w:r w:rsidRPr="00C503CD">
        <w:rPr>
          <w:rFonts w:ascii="Times New Roman" w:hAnsi="Times New Roman"/>
          <w:sz w:val="28"/>
          <w:szCs w:val="28"/>
        </w:rPr>
        <w:t>псориатического</w:t>
      </w:r>
      <w:proofErr w:type="spellEnd"/>
      <w:r w:rsidRPr="00C503CD">
        <w:rPr>
          <w:rFonts w:ascii="Times New Roman" w:hAnsi="Times New Roman"/>
          <w:sz w:val="28"/>
          <w:szCs w:val="28"/>
        </w:rPr>
        <w:t xml:space="preserve"> артрита 1 пациент сообщил о серьезной инфекции (пневмония).</w:t>
      </w:r>
    </w:p>
    <w:bookmarkEnd w:id="15"/>
    <w:p w14:paraId="5C119474" w14:textId="2A099C99"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t>При применении этанерцепта были зарегистрированы серьезные и летальные инфекции, которые были вызваны бактериями, микобактериями (в том числе туберкулез), вирусами и грибами.  Некоторые были зарегистрированы в течение нескольких недель после начала лечения этанерцептом у пациентов с предрасполагающими основными заболеваниями (например, сахарным диабетом, застойной сердечной недостаточностью, с активными или хроническими инфекциями в анамнезе) помимо ревматоидного артрита</w:t>
      </w:r>
      <w:r w:rsidR="00B31C4A">
        <w:rPr>
          <w:rFonts w:ascii="Times New Roman" w:hAnsi="Times New Roman"/>
          <w:sz w:val="28"/>
          <w:szCs w:val="28"/>
        </w:rPr>
        <w:t xml:space="preserve">. </w:t>
      </w:r>
      <w:r w:rsidRPr="00C503CD">
        <w:rPr>
          <w:rFonts w:ascii="Times New Roman" w:hAnsi="Times New Roman"/>
          <w:sz w:val="28"/>
          <w:szCs w:val="28"/>
        </w:rPr>
        <w:t>Лечение этанерцептом может увеличивать смертность пациентов с диагностированным сепсисом.</w:t>
      </w:r>
    </w:p>
    <w:p w14:paraId="2979005B" w14:textId="10E8F615"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lastRenderedPageBreak/>
        <w:t xml:space="preserve">Были зарегистрированы случаи оппортунистических инфекций, связанных с применением </w:t>
      </w:r>
      <w:r w:rsidRPr="00C503CD">
        <w:rPr>
          <w:rFonts w:ascii="Times New Roman" w:eastAsia="Times New Roman" w:hAnsi="Times New Roman"/>
          <w:sz w:val="28"/>
          <w:szCs w:val="28"/>
          <w:lang w:eastAsia="ru-RU"/>
        </w:rPr>
        <w:t>этанерцепта</w:t>
      </w:r>
      <w:r w:rsidRPr="00C503CD">
        <w:rPr>
          <w:rFonts w:ascii="Times New Roman" w:hAnsi="Times New Roman"/>
          <w:sz w:val="28"/>
          <w:szCs w:val="28"/>
        </w:rPr>
        <w:t xml:space="preserve">, в том числе инвазивные грибковые, паразитарные (включая протозойные), вирусные (включая опоясывающий герпес) и бактериальные (включая </w:t>
      </w:r>
      <w:proofErr w:type="spellStart"/>
      <w:r w:rsidRPr="00C503CD">
        <w:rPr>
          <w:rFonts w:ascii="Times New Roman" w:hAnsi="Times New Roman"/>
          <w:i/>
          <w:iCs/>
          <w:sz w:val="28"/>
          <w:szCs w:val="28"/>
        </w:rPr>
        <w:t>Listeria</w:t>
      </w:r>
      <w:proofErr w:type="spellEnd"/>
      <w:r w:rsidRPr="00C503CD">
        <w:rPr>
          <w:rFonts w:ascii="Times New Roman" w:hAnsi="Times New Roman"/>
          <w:i/>
          <w:iCs/>
          <w:sz w:val="28"/>
          <w:szCs w:val="28"/>
        </w:rPr>
        <w:t xml:space="preserve"> и </w:t>
      </w:r>
      <w:proofErr w:type="spellStart"/>
      <w:r w:rsidRPr="00C503CD">
        <w:rPr>
          <w:rFonts w:ascii="Times New Roman" w:hAnsi="Times New Roman"/>
          <w:i/>
          <w:iCs/>
          <w:sz w:val="28"/>
          <w:szCs w:val="28"/>
        </w:rPr>
        <w:t>Legionella</w:t>
      </w:r>
      <w:proofErr w:type="spellEnd"/>
      <w:r w:rsidRPr="00C503CD">
        <w:rPr>
          <w:rFonts w:ascii="Times New Roman" w:hAnsi="Times New Roman"/>
          <w:sz w:val="28"/>
          <w:szCs w:val="28"/>
        </w:rPr>
        <w:t xml:space="preserve">), а также атипичные </w:t>
      </w:r>
      <w:proofErr w:type="spellStart"/>
      <w:r w:rsidRPr="00C503CD">
        <w:rPr>
          <w:rFonts w:ascii="Times New Roman" w:hAnsi="Times New Roman"/>
          <w:sz w:val="28"/>
          <w:szCs w:val="28"/>
        </w:rPr>
        <w:t>микобактериальные</w:t>
      </w:r>
      <w:proofErr w:type="spellEnd"/>
      <w:r w:rsidRPr="00C503CD">
        <w:rPr>
          <w:rFonts w:ascii="Times New Roman" w:hAnsi="Times New Roman"/>
          <w:sz w:val="28"/>
          <w:szCs w:val="28"/>
        </w:rPr>
        <w:t xml:space="preserve"> инфекции. В объединенном наборе данных клинических испытаний общая частота оппортунистических инфекций составила 0,09% для 15 402 пациентов, получавших этанерцепт. Скорректированная на экспозицию частота составила 0,06 события на 100 пациентов-лет. Во время применения препарата приблизительно половина всех клинических случаев оппортунистических инфекций во всем мире была связана с инвазивными грибковыми инфекциями. Инвазивные грибковые инфекции чаще всего были вызваны </w:t>
      </w:r>
      <w:proofErr w:type="spellStart"/>
      <w:r w:rsidRPr="00C503CD">
        <w:rPr>
          <w:rFonts w:ascii="Times New Roman" w:hAnsi="Times New Roman"/>
          <w:i/>
          <w:iCs/>
          <w:sz w:val="28"/>
          <w:szCs w:val="28"/>
        </w:rPr>
        <w:t>Candida</w:t>
      </w:r>
      <w:proofErr w:type="spellEnd"/>
      <w:r w:rsidRPr="00C503CD">
        <w:rPr>
          <w:rFonts w:ascii="Times New Roman" w:hAnsi="Times New Roman"/>
          <w:sz w:val="28"/>
          <w:szCs w:val="28"/>
        </w:rPr>
        <w:t xml:space="preserve">, </w:t>
      </w:r>
      <w:proofErr w:type="spellStart"/>
      <w:r w:rsidRPr="00C503CD">
        <w:rPr>
          <w:rFonts w:ascii="Times New Roman" w:hAnsi="Times New Roman"/>
          <w:i/>
          <w:iCs/>
          <w:sz w:val="28"/>
          <w:szCs w:val="28"/>
        </w:rPr>
        <w:t>Pneumocystis</w:t>
      </w:r>
      <w:proofErr w:type="spellEnd"/>
      <w:r w:rsidRPr="00C503CD">
        <w:rPr>
          <w:rFonts w:ascii="Times New Roman" w:hAnsi="Times New Roman"/>
          <w:sz w:val="28"/>
          <w:szCs w:val="28"/>
        </w:rPr>
        <w:t xml:space="preserve">, </w:t>
      </w:r>
      <w:proofErr w:type="spellStart"/>
      <w:r w:rsidRPr="00C503CD">
        <w:rPr>
          <w:rFonts w:ascii="Times New Roman" w:hAnsi="Times New Roman"/>
          <w:i/>
          <w:iCs/>
          <w:sz w:val="28"/>
          <w:szCs w:val="28"/>
        </w:rPr>
        <w:t>Aspergillus</w:t>
      </w:r>
      <w:proofErr w:type="spellEnd"/>
      <w:r w:rsidRPr="00C503CD">
        <w:rPr>
          <w:rFonts w:ascii="Times New Roman" w:hAnsi="Times New Roman"/>
          <w:sz w:val="28"/>
          <w:szCs w:val="28"/>
        </w:rPr>
        <w:t xml:space="preserve"> и </w:t>
      </w:r>
      <w:proofErr w:type="spellStart"/>
      <w:r w:rsidRPr="00C503CD">
        <w:rPr>
          <w:rFonts w:ascii="Times New Roman" w:hAnsi="Times New Roman"/>
          <w:i/>
          <w:iCs/>
          <w:sz w:val="28"/>
          <w:szCs w:val="28"/>
        </w:rPr>
        <w:t>Histoplasma</w:t>
      </w:r>
      <w:proofErr w:type="spellEnd"/>
      <w:r w:rsidRPr="00C503CD">
        <w:rPr>
          <w:rFonts w:ascii="Times New Roman" w:hAnsi="Times New Roman"/>
          <w:sz w:val="28"/>
          <w:szCs w:val="28"/>
        </w:rPr>
        <w:t xml:space="preserve">. Инвазивные грибковые инфекции составляли причину более половины летальных исходов среди пациентов, у которых развились оппортунистические инфекции.  Большинство летальных исходов были зарегистрированы у пациентов с пневмонией, вызванной </w:t>
      </w:r>
      <w:proofErr w:type="spellStart"/>
      <w:r w:rsidRPr="00C503CD">
        <w:rPr>
          <w:rFonts w:ascii="Times New Roman" w:hAnsi="Times New Roman"/>
          <w:i/>
          <w:iCs/>
          <w:sz w:val="28"/>
          <w:szCs w:val="28"/>
        </w:rPr>
        <w:t>Pneumocystis</w:t>
      </w:r>
      <w:proofErr w:type="spellEnd"/>
      <w:r w:rsidRPr="00C503CD">
        <w:rPr>
          <w:rFonts w:ascii="Times New Roman" w:hAnsi="Times New Roman"/>
          <w:sz w:val="28"/>
          <w:szCs w:val="28"/>
        </w:rPr>
        <w:t xml:space="preserve">, неустановленной системной грибковой инфекцией и аспергиллезом. </w:t>
      </w:r>
    </w:p>
    <w:p w14:paraId="220F7136" w14:textId="77777777" w:rsidR="00C503CD" w:rsidRPr="00C503CD" w:rsidRDefault="00C503CD" w:rsidP="00C503CD">
      <w:pPr>
        <w:spacing w:after="0" w:line="240" w:lineRule="auto"/>
        <w:jc w:val="both"/>
        <w:rPr>
          <w:rFonts w:ascii="Times New Roman" w:hAnsi="Times New Roman"/>
          <w:i/>
          <w:iCs/>
          <w:sz w:val="28"/>
          <w:szCs w:val="28"/>
        </w:rPr>
      </w:pPr>
      <w:proofErr w:type="spellStart"/>
      <w:r w:rsidRPr="00C503CD">
        <w:rPr>
          <w:rFonts w:ascii="Times New Roman" w:hAnsi="Times New Roman"/>
          <w:i/>
          <w:iCs/>
          <w:sz w:val="28"/>
          <w:szCs w:val="28"/>
        </w:rPr>
        <w:t>Аутоантитела</w:t>
      </w:r>
      <w:proofErr w:type="spellEnd"/>
      <w:r w:rsidRPr="00C503CD">
        <w:rPr>
          <w:rFonts w:ascii="Times New Roman" w:hAnsi="Times New Roman"/>
          <w:i/>
          <w:iCs/>
          <w:sz w:val="28"/>
          <w:szCs w:val="28"/>
        </w:rPr>
        <w:t xml:space="preserve"> </w:t>
      </w:r>
    </w:p>
    <w:p w14:paraId="4576E967" w14:textId="77777777" w:rsidR="00C503CD" w:rsidRPr="00C503CD" w:rsidRDefault="00C503CD" w:rsidP="00C503CD">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Образцы сыворотки крови взрослых пациентов анализировали с целью обнаружения </w:t>
      </w:r>
      <w:proofErr w:type="spellStart"/>
      <w:r w:rsidRPr="00C503CD">
        <w:rPr>
          <w:rFonts w:ascii="Times New Roman" w:eastAsia="Times New Roman" w:hAnsi="Times New Roman"/>
          <w:sz w:val="28"/>
          <w:szCs w:val="28"/>
          <w:lang w:eastAsia="ru-RU"/>
        </w:rPr>
        <w:t>аутоантител</w:t>
      </w:r>
      <w:proofErr w:type="spellEnd"/>
      <w:r w:rsidRPr="00C503CD">
        <w:rPr>
          <w:rFonts w:ascii="Times New Roman" w:eastAsia="Times New Roman" w:hAnsi="Times New Roman"/>
          <w:sz w:val="28"/>
          <w:szCs w:val="28"/>
          <w:lang w:eastAsia="ru-RU"/>
        </w:rPr>
        <w:t xml:space="preserve"> в нескольких временных точках. </w:t>
      </w:r>
      <w:bookmarkStart w:id="16" w:name="_Hlk46135491"/>
      <w:r w:rsidRPr="00C503CD">
        <w:rPr>
          <w:rFonts w:ascii="Times New Roman" w:eastAsia="Times New Roman" w:hAnsi="Times New Roman"/>
          <w:sz w:val="28"/>
          <w:szCs w:val="28"/>
          <w:lang w:eastAsia="ru-RU"/>
        </w:rPr>
        <w:t xml:space="preserve">Среди пациентов с ревматоидным артритом, которым выполнялся анализ на антинуклеарные антитела (АНА), новые АНА (≥ 1: 40) определялись чаще у тех, кто получал этанерцепт (11 %), чем у тех, кто получал плацебо (5 %). </w:t>
      </w:r>
      <w:bookmarkStart w:id="17" w:name="_Hlk46135581"/>
      <w:bookmarkEnd w:id="16"/>
      <w:r w:rsidRPr="00C503CD">
        <w:rPr>
          <w:rFonts w:ascii="Times New Roman" w:eastAsia="Times New Roman" w:hAnsi="Times New Roman"/>
          <w:sz w:val="28"/>
          <w:szCs w:val="28"/>
          <w:lang w:eastAsia="ru-RU"/>
        </w:rPr>
        <w:t xml:space="preserve">Процентная доля пациентов, у которых выработались новые антитела к </w:t>
      </w:r>
      <w:proofErr w:type="spellStart"/>
      <w:r w:rsidRPr="00C503CD">
        <w:rPr>
          <w:rFonts w:ascii="Times New Roman" w:eastAsia="Times New Roman" w:hAnsi="Times New Roman"/>
          <w:sz w:val="28"/>
          <w:szCs w:val="28"/>
          <w:lang w:eastAsia="ru-RU"/>
        </w:rPr>
        <w:t>двухцепочечной</w:t>
      </w:r>
      <w:proofErr w:type="spellEnd"/>
      <w:r w:rsidRPr="00C503CD">
        <w:rPr>
          <w:rFonts w:ascii="Times New Roman" w:eastAsia="Times New Roman" w:hAnsi="Times New Roman"/>
          <w:sz w:val="28"/>
          <w:szCs w:val="28"/>
          <w:lang w:eastAsia="ru-RU"/>
        </w:rPr>
        <w:t xml:space="preserve"> ДНК, также была выше при оценке с помощью радиоиммунологического анализа (15 % пациентов, получавших лечение этанерцептом, по сравнению с 4 % пациентов, получавшими плацебо) и с помощью </w:t>
      </w:r>
      <w:proofErr w:type="spellStart"/>
      <w:r w:rsidRPr="00C503CD">
        <w:rPr>
          <w:rFonts w:ascii="Times New Roman" w:eastAsia="Times New Roman" w:hAnsi="Times New Roman"/>
          <w:sz w:val="28"/>
          <w:szCs w:val="28"/>
          <w:lang w:eastAsia="ru-RU"/>
        </w:rPr>
        <w:t>иммунофлуоресцентного</w:t>
      </w:r>
      <w:proofErr w:type="spellEnd"/>
      <w:r w:rsidRPr="00C503CD">
        <w:rPr>
          <w:rFonts w:ascii="Times New Roman" w:eastAsia="Times New Roman" w:hAnsi="Times New Roman"/>
          <w:sz w:val="28"/>
          <w:szCs w:val="28"/>
          <w:lang w:eastAsia="ru-RU"/>
        </w:rPr>
        <w:t xml:space="preserve"> анализа на клетках </w:t>
      </w:r>
      <w:proofErr w:type="spellStart"/>
      <w:r w:rsidRPr="00C503CD">
        <w:rPr>
          <w:rFonts w:ascii="Times New Roman" w:eastAsia="Times New Roman" w:hAnsi="Times New Roman"/>
          <w:i/>
          <w:sz w:val="28"/>
          <w:szCs w:val="28"/>
          <w:lang w:eastAsia="ru-RU"/>
        </w:rPr>
        <w:t>Crithidia</w:t>
      </w:r>
      <w:proofErr w:type="spellEnd"/>
      <w:r w:rsidRPr="00C503CD">
        <w:rPr>
          <w:rFonts w:ascii="Times New Roman" w:eastAsia="Times New Roman" w:hAnsi="Times New Roman"/>
          <w:i/>
          <w:sz w:val="28"/>
          <w:szCs w:val="28"/>
          <w:lang w:eastAsia="ru-RU"/>
        </w:rPr>
        <w:t xml:space="preserve"> </w:t>
      </w:r>
      <w:proofErr w:type="spellStart"/>
      <w:r w:rsidRPr="00C503CD">
        <w:rPr>
          <w:rFonts w:ascii="Times New Roman" w:eastAsia="Times New Roman" w:hAnsi="Times New Roman"/>
          <w:i/>
          <w:sz w:val="28"/>
          <w:szCs w:val="28"/>
          <w:lang w:eastAsia="ru-RU"/>
        </w:rPr>
        <w:t>luciliae</w:t>
      </w:r>
      <w:proofErr w:type="spellEnd"/>
      <w:r w:rsidRPr="00C503CD">
        <w:rPr>
          <w:rFonts w:ascii="Times New Roman" w:eastAsia="Times New Roman" w:hAnsi="Times New Roman"/>
          <w:sz w:val="28"/>
          <w:szCs w:val="28"/>
          <w:lang w:eastAsia="ru-RU"/>
        </w:rPr>
        <w:t xml:space="preserve"> (3 % пациентов, получавших лечение этанерцептом, по сравнению с отсутствием антител к </w:t>
      </w:r>
      <w:proofErr w:type="spellStart"/>
      <w:r w:rsidRPr="00C503CD">
        <w:rPr>
          <w:rFonts w:ascii="Times New Roman" w:eastAsia="Times New Roman" w:hAnsi="Times New Roman"/>
          <w:sz w:val="28"/>
          <w:szCs w:val="28"/>
          <w:lang w:eastAsia="ru-RU"/>
        </w:rPr>
        <w:t>двухцепочечной</w:t>
      </w:r>
      <w:proofErr w:type="spellEnd"/>
      <w:r w:rsidRPr="00C503CD">
        <w:rPr>
          <w:rFonts w:ascii="Times New Roman" w:eastAsia="Times New Roman" w:hAnsi="Times New Roman"/>
          <w:sz w:val="28"/>
          <w:szCs w:val="28"/>
          <w:lang w:eastAsia="ru-RU"/>
        </w:rPr>
        <w:t xml:space="preserve"> ДНК у пациентов, получавших плацебо). Доля пациентов, получавших лечение этанерцептом, у которых выработались антитела против </w:t>
      </w:r>
      <w:proofErr w:type="spellStart"/>
      <w:r w:rsidRPr="00C503CD">
        <w:rPr>
          <w:rFonts w:ascii="Times New Roman" w:eastAsia="Times New Roman" w:hAnsi="Times New Roman"/>
          <w:sz w:val="28"/>
          <w:szCs w:val="28"/>
          <w:lang w:eastAsia="ru-RU"/>
        </w:rPr>
        <w:t>кардиолипина</w:t>
      </w:r>
      <w:proofErr w:type="spellEnd"/>
      <w:r w:rsidRPr="00C503CD">
        <w:rPr>
          <w:rFonts w:ascii="Times New Roman" w:eastAsia="Times New Roman" w:hAnsi="Times New Roman"/>
          <w:sz w:val="28"/>
          <w:szCs w:val="28"/>
          <w:lang w:eastAsia="ru-RU"/>
        </w:rPr>
        <w:t xml:space="preserve">, аналогичным образом увеличилась по сравнению с пациентами, получавшими плацебо. </w:t>
      </w:r>
      <w:bookmarkEnd w:id="17"/>
      <w:r w:rsidRPr="00C503CD">
        <w:rPr>
          <w:rFonts w:ascii="Times New Roman" w:eastAsia="Times New Roman" w:hAnsi="Times New Roman"/>
          <w:sz w:val="28"/>
          <w:szCs w:val="28"/>
          <w:lang w:eastAsia="ru-RU"/>
        </w:rPr>
        <w:t>Влияние длительного лечения этанерцептом на развитие аутоиммунных заболеваний неизвестно.</w:t>
      </w:r>
    </w:p>
    <w:p w14:paraId="7DE4E483" w14:textId="77777777" w:rsidR="00C503CD" w:rsidRPr="00C503CD" w:rsidRDefault="00C503CD" w:rsidP="00C503CD">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Были зарегистрированы редкие случаи у пациентов, включая пациентов с положительным результатом анализа на ревматоидный фактор, у которых вырабатывались другие </w:t>
      </w:r>
      <w:proofErr w:type="spellStart"/>
      <w:r w:rsidRPr="00C503CD">
        <w:rPr>
          <w:rFonts w:ascii="Times New Roman" w:eastAsia="Times New Roman" w:hAnsi="Times New Roman"/>
          <w:sz w:val="28"/>
          <w:szCs w:val="28"/>
          <w:lang w:eastAsia="ru-RU"/>
        </w:rPr>
        <w:t>аутоантитела</w:t>
      </w:r>
      <w:proofErr w:type="spellEnd"/>
      <w:r w:rsidRPr="00C503CD">
        <w:rPr>
          <w:rFonts w:ascii="Times New Roman" w:eastAsia="Times New Roman" w:hAnsi="Times New Roman"/>
          <w:sz w:val="28"/>
          <w:szCs w:val="28"/>
          <w:lang w:eastAsia="ru-RU"/>
        </w:rPr>
        <w:t xml:space="preserve"> одновременно с возникновением </w:t>
      </w:r>
      <w:proofErr w:type="spellStart"/>
      <w:r w:rsidRPr="00C503CD">
        <w:rPr>
          <w:rFonts w:ascii="Times New Roman" w:eastAsia="Times New Roman" w:hAnsi="Times New Roman"/>
          <w:sz w:val="28"/>
          <w:szCs w:val="28"/>
          <w:lang w:eastAsia="ru-RU"/>
        </w:rPr>
        <w:t>волчаночноподобного</w:t>
      </w:r>
      <w:proofErr w:type="spellEnd"/>
      <w:r w:rsidRPr="00C503CD">
        <w:rPr>
          <w:rFonts w:ascii="Times New Roman" w:eastAsia="Times New Roman" w:hAnsi="Times New Roman"/>
          <w:sz w:val="28"/>
          <w:szCs w:val="28"/>
          <w:lang w:eastAsia="ru-RU"/>
        </w:rPr>
        <w:t xml:space="preserve"> синдрома или высыпаний, что по клиническим проявлениям и биопсии соответствует подострой кожной красной волчанке или </w:t>
      </w:r>
      <w:proofErr w:type="spellStart"/>
      <w:r w:rsidRPr="00C503CD">
        <w:rPr>
          <w:rFonts w:ascii="Times New Roman" w:eastAsia="Times New Roman" w:hAnsi="Times New Roman"/>
          <w:sz w:val="28"/>
          <w:szCs w:val="28"/>
          <w:lang w:eastAsia="ru-RU"/>
        </w:rPr>
        <w:t>дискоидной</w:t>
      </w:r>
      <w:proofErr w:type="spellEnd"/>
      <w:r w:rsidRPr="00C503CD">
        <w:rPr>
          <w:rFonts w:ascii="Times New Roman" w:eastAsia="Times New Roman" w:hAnsi="Times New Roman"/>
          <w:sz w:val="28"/>
          <w:szCs w:val="28"/>
          <w:lang w:eastAsia="ru-RU"/>
        </w:rPr>
        <w:t xml:space="preserve"> волчанке.</w:t>
      </w:r>
    </w:p>
    <w:p w14:paraId="511F7C76" w14:textId="77777777" w:rsidR="00C503CD" w:rsidRPr="00C503CD" w:rsidRDefault="00C503CD" w:rsidP="00C503CD">
      <w:pPr>
        <w:spacing w:after="0" w:line="240" w:lineRule="auto"/>
        <w:jc w:val="both"/>
        <w:rPr>
          <w:rFonts w:ascii="Times New Roman" w:hAnsi="Times New Roman"/>
          <w:i/>
          <w:iCs/>
          <w:sz w:val="28"/>
          <w:szCs w:val="28"/>
        </w:rPr>
      </w:pPr>
      <w:proofErr w:type="spellStart"/>
      <w:r w:rsidRPr="00C503CD">
        <w:rPr>
          <w:rFonts w:ascii="Times New Roman" w:hAnsi="Times New Roman"/>
          <w:i/>
          <w:iCs/>
          <w:sz w:val="28"/>
          <w:szCs w:val="28"/>
        </w:rPr>
        <w:t>Панцитопения</w:t>
      </w:r>
      <w:proofErr w:type="spellEnd"/>
      <w:r w:rsidRPr="00C503CD">
        <w:rPr>
          <w:rFonts w:ascii="Times New Roman" w:hAnsi="Times New Roman"/>
          <w:i/>
          <w:iCs/>
          <w:sz w:val="28"/>
          <w:szCs w:val="28"/>
        </w:rPr>
        <w:t xml:space="preserve"> и </w:t>
      </w:r>
      <w:proofErr w:type="spellStart"/>
      <w:r w:rsidRPr="00C503CD">
        <w:rPr>
          <w:rFonts w:ascii="Times New Roman" w:hAnsi="Times New Roman"/>
          <w:i/>
          <w:iCs/>
          <w:sz w:val="28"/>
          <w:szCs w:val="28"/>
        </w:rPr>
        <w:t>апластическая</w:t>
      </w:r>
      <w:proofErr w:type="spellEnd"/>
      <w:r w:rsidRPr="00C503CD">
        <w:rPr>
          <w:rFonts w:ascii="Times New Roman" w:hAnsi="Times New Roman"/>
          <w:i/>
          <w:iCs/>
          <w:sz w:val="28"/>
          <w:szCs w:val="28"/>
        </w:rPr>
        <w:t xml:space="preserve"> анемия</w:t>
      </w:r>
    </w:p>
    <w:p w14:paraId="3FF692E9" w14:textId="77777777" w:rsidR="00C503CD" w:rsidRPr="00C503CD" w:rsidRDefault="00C503CD" w:rsidP="00C503CD">
      <w:pPr>
        <w:tabs>
          <w:tab w:val="left" w:pos="567"/>
        </w:tabs>
        <w:spacing w:after="0" w:line="240" w:lineRule="auto"/>
        <w:jc w:val="both"/>
        <w:rPr>
          <w:rFonts w:ascii="Times New Roman" w:eastAsia="Times New Roman" w:hAnsi="Times New Roman"/>
          <w:b/>
          <w:bCs/>
          <w:sz w:val="28"/>
          <w:szCs w:val="28"/>
          <w:lang w:eastAsia="ru-RU"/>
        </w:rPr>
      </w:pPr>
      <w:r w:rsidRPr="00C503CD">
        <w:rPr>
          <w:rFonts w:ascii="Times New Roman" w:eastAsia="Times New Roman" w:hAnsi="Times New Roman"/>
          <w:sz w:val="28"/>
          <w:szCs w:val="28"/>
          <w:lang w:eastAsia="ru-RU"/>
        </w:rPr>
        <w:lastRenderedPageBreak/>
        <w:t xml:space="preserve">При применении </w:t>
      </w:r>
      <w:bookmarkStart w:id="18" w:name="_Hlk46135702"/>
      <w:r w:rsidRPr="00C503CD">
        <w:rPr>
          <w:rFonts w:ascii="Times New Roman" w:eastAsia="Times New Roman" w:hAnsi="Times New Roman"/>
          <w:sz w:val="28"/>
          <w:szCs w:val="28"/>
          <w:lang w:eastAsia="ru-RU"/>
        </w:rPr>
        <w:t>этанерцепта</w:t>
      </w:r>
      <w:bookmarkEnd w:id="18"/>
      <w:r w:rsidRPr="00C503CD">
        <w:rPr>
          <w:rFonts w:ascii="Times New Roman" w:eastAsia="Times New Roman" w:hAnsi="Times New Roman"/>
          <w:sz w:val="28"/>
          <w:szCs w:val="28"/>
          <w:lang w:eastAsia="ru-RU"/>
        </w:rPr>
        <w:t xml:space="preserve"> были зарегистрированы случаи </w:t>
      </w:r>
      <w:proofErr w:type="spellStart"/>
      <w:r w:rsidRPr="00C503CD">
        <w:rPr>
          <w:rFonts w:ascii="Times New Roman" w:eastAsia="Times New Roman" w:hAnsi="Times New Roman"/>
          <w:sz w:val="28"/>
          <w:szCs w:val="28"/>
          <w:lang w:eastAsia="ru-RU"/>
        </w:rPr>
        <w:t>панцитопении</w:t>
      </w:r>
      <w:proofErr w:type="spellEnd"/>
      <w:r w:rsidRPr="00C503CD">
        <w:rPr>
          <w:rFonts w:ascii="Times New Roman" w:eastAsia="Times New Roman" w:hAnsi="Times New Roman"/>
          <w:sz w:val="28"/>
          <w:szCs w:val="28"/>
          <w:lang w:eastAsia="ru-RU"/>
        </w:rPr>
        <w:t xml:space="preserve"> и </w:t>
      </w:r>
      <w:proofErr w:type="spellStart"/>
      <w:r w:rsidRPr="00C503CD">
        <w:rPr>
          <w:rFonts w:ascii="Times New Roman" w:eastAsia="Times New Roman" w:hAnsi="Times New Roman"/>
          <w:sz w:val="28"/>
          <w:szCs w:val="28"/>
          <w:lang w:eastAsia="ru-RU"/>
        </w:rPr>
        <w:t>апластической</w:t>
      </w:r>
      <w:proofErr w:type="spellEnd"/>
      <w:r w:rsidRPr="00C503CD">
        <w:rPr>
          <w:rFonts w:ascii="Times New Roman" w:eastAsia="Times New Roman" w:hAnsi="Times New Roman"/>
          <w:sz w:val="28"/>
          <w:szCs w:val="28"/>
          <w:lang w:eastAsia="ru-RU"/>
        </w:rPr>
        <w:t xml:space="preserve"> анемии, некоторые из которых имели летальный исход.</w:t>
      </w:r>
    </w:p>
    <w:p w14:paraId="716EB887" w14:textId="77777777" w:rsidR="00C503CD" w:rsidRPr="00C503CD" w:rsidRDefault="00C503CD" w:rsidP="00C503CD">
      <w:pPr>
        <w:spacing w:after="0" w:line="240" w:lineRule="auto"/>
        <w:jc w:val="both"/>
        <w:rPr>
          <w:rFonts w:ascii="Times New Roman" w:hAnsi="Times New Roman"/>
          <w:i/>
          <w:iCs/>
          <w:sz w:val="28"/>
          <w:szCs w:val="28"/>
        </w:rPr>
      </w:pPr>
      <w:bookmarkStart w:id="19" w:name="_Hlk46135762"/>
      <w:r w:rsidRPr="00C503CD">
        <w:rPr>
          <w:rFonts w:ascii="Times New Roman" w:hAnsi="Times New Roman"/>
          <w:i/>
          <w:iCs/>
          <w:sz w:val="28"/>
          <w:szCs w:val="28"/>
        </w:rPr>
        <w:t>Интерстициальная болезнь легких</w:t>
      </w:r>
    </w:p>
    <w:bookmarkEnd w:id="19"/>
    <w:p w14:paraId="3FAA029D" w14:textId="77777777" w:rsidR="00C503CD" w:rsidRPr="00C503CD" w:rsidRDefault="00C503CD" w:rsidP="00C503CD">
      <w:pPr>
        <w:autoSpaceDE w:val="0"/>
        <w:autoSpaceDN w:val="0"/>
        <w:adjustRightInd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 контролируемых клинических исследованиях этанерцепта по всем показаниям частота (доля заболеваемости) интерстициальных заболеваний легких у пациентов, получавших этанерцепт без сопутствующего метотрексата, составила 0,06% (редко). В контролируемых клинических испытаниях, которые позволили сопутствующее лечение этанерцептом и метотрексатом, частота (доля заболеваемости) интерстициальных заболеваний легких была 0,47% (редко). При применении </w:t>
      </w:r>
      <w:bookmarkStart w:id="20" w:name="_Hlk46135810"/>
      <w:r w:rsidRPr="00C503CD">
        <w:rPr>
          <w:rFonts w:ascii="Times New Roman" w:eastAsia="Times New Roman" w:hAnsi="Times New Roman"/>
          <w:sz w:val="28"/>
          <w:szCs w:val="28"/>
          <w:lang w:eastAsia="ru-RU"/>
        </w:rPr>
        <w:t>этанерцепта</w:t>
      </w:r>
      <w:bookmarkEnd w:id="20"/>
      <w:r w:rsidRPr="00C503CD">
        <w:rPr>
          <w:rFonts w:ascii="Times New Roman" w:eastAsia="Times New Roman" w:hAnsi="Times New Roman"/>
          <w:sz w:val="28"/>
          <w:szCs w:val="28"/>
          <w:lang w:eastAsia="ru-RU"/>
        </w:rPr>
        <w:t xml:space="preserve"> были зарегистрированы случаи интерстициального заболевания легких (включая пневмонию и легочный фиброз), некоторые из которых имели летальный исход.</w:t>
      </w:r>
    </w:p>
    <w:p w14:paraId="78330657" w14:textId="77777777" w:rsidR="00C503CD" w:rsidRPr="00C503CD" w:rsidRDefault="00C503CD" w:rsidP="00C503CD">
      <w:pPr>
        <w:keepNext/>
        <w:widowControl w:val="0"/>
        <w:overflowPunct w:val="0"/>
        <w:autoSpaceDE w:val="0"/>
        <w:autoSpaceDN w:val="0"/>
        <w:adjustRightInd w:val="0"/>
        <w:spacing w:after="0" w:line="240" w:lineRule="auto"/>
        <w:jc w:val="both"/>
        <w:textAlignment w:val="baseline"/>
        <w:outlineLvl w:val="3"/>
        <w:rPr>
          <w:rFonts w:ascii="Times New Roman" w:eastAsia="Times New Roman" w:hAnsi="Times New Roman"/>
          <w:i/>
          <w:iCs/>
          <w:sz w:val="28"/>
          <w:szCs w:val="28"/>
          <w:lang w:eastAsia="ru-RU"/>
        </w:rPr>
      </w:pPr>
      <w:r w:rsidRPr="00C503CD">
        <w:rPr>
          <w:rFonts w:ascii="Times New Roman" w:eastAsia="Times New Roman" w:hAnsi="Times New Roman"/>
          <w:i/>
          <w:sz w:val="28"/>
          <w:szCs w:val="28"/>
          <w:lang w:eastAsia="ru-RU"/>
        </w:rPr>
        <w:t xml:space="preserve">Сопутствующее лечение </w:t>
      </w:r>
      <w:proofErr w:type="spellStart"/>
      <w:r w:rsidRPr="00C503CD">
        <w:rPr>
          <w:rFonts w:ascii="Times New Roman" w:eastAsia="Times New Roman" w:hAnsi="Times New Roman"/>
          <w:i/>
          <w:sz w:val="28"/>
          <w:szCs w:val="28"/>
          <w:lang w:eastAsia="ru-RU"/>
        </w:rPr>
        <w:t>анакинрой</w:t>
      </w:r>
      <w:proofErr w:type="spellEnd"/>
      <w:r w:rsidRPr="00C503CD">
        <w:rPr>
          <w:rFonts w:ascii="Times New Roman" w:eastAsia="Times New Roman" w:hAnsi="Times New Roman"/>
          <w:i/>
          <w:sz w:val="28"/>
          <w:szCs w:val="28"/>
          <w:lang w:eastAsia="ru-RU"/>
        </w:rPr>
        <w:t xml:space="preserve"> </w:t>
      </w:r>
    </w:p>
    <w:p w14:paraId="5887387B" w14:textId="5472B0F3" w:rsidR="00C503CD" w:rsidRPr="00C503CD" w:rsidRDefault="00C503CD" w:rsidP="00C503C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 исследованиях, в которых взрослые пациенты получали сопутствующее лечение </w:t>
      </w:r>
      <w:proofErr w:type="spellStart"/>
      <w:r w:rsidRPr="00C503CD">
        <w:rPr>
          <w:rFonts w:ascii="Times New Roman" w:eastAsia="Times New Roman" w:hAnsi="Times New Roman"/>
          <w:sz w:val="28"/>
          <w:szCs w:val="28"/>
          <w:lang w:eastAsia="ru-RU"/>
        </w:rPr>
        <w:t>этанерцептом</w:t>
      </w:r>
      <w:proofErr w:type="spellEnd"/>
      <w:r w:rsidRPr="00C503CD">
        <w:rPr>
          <w:rFonts w:ascii="Times New Roman" w:eastAsia="Times New Roman" w:hAnsi="Times New Roman"/>
          <w:sz w:val="28"/>
          <w:szCs w:val="28"/>
          <w:lang w:eastAsia="ru-RU"/>
        </w:rPr>
        <w:t xml:space="preserve"> и </w:t>
      </w:r>
      <w:proofErr w:type="spellStart"/>
      <w:r w:rsidRPr="00C503CD">
        <w:rPr>
          <w:rFonts w:ascii="Times New Roman" w:eastAsia="Times New Roman" w:hAnsi="Times New Roman"/>
          <w:sz w:val="28"/>
          <w:szCs w:val="28"/>
          <w:lang w:eastAsia="ru-RU"/>
        </w:rPr>
        <w:t>анакинрой</w:t>
      </w:r>
      <w:proofErr w:type="spellEnd"/>
      <w:r w:rsidRPr="00C503CD">
        <w:rPr>
          <w:rFonts w:ascii="Times New Roman" w:eastAsia="Times New Roman" w:hAnsi="Times New Roman"/>
          <w:sz w:val="28"/>
          <w:szCs w:val="28"/>
          <w:lang w:eastAsia="ru-RU"/>
        </w:rPr>
        <w:t xml:space="preserve">, наблюдалась более высокая частота серьезных инфекций по сравнению с применением </w:t>
      </w:r>
      <w:proofErr w:type="spellStart"/>
      <w:r w:rsidRPr="00C503CD">
        <w:rPr>
          <w:rFonts w:ascii="Times New Roman" w:eastAsia="Times New Roman" w:hAnsi="Times New Roman"/>
          <w:sz w:val="28"/>
          <w:szCs w:val="28"/>
          <w:lang w:eastAsia="ru-RU"/>
        </w:rPr>
        <w:t>этанерцепта</w:t>
      </w:r>
      <w:proofErr w:type="spellEnd"/>
      <w:r w:rsidRPr="00C503CD">
        <w:rPr>
          <w:rFonts w:ascii="Times New Roman" w:eastAsia="Times New Roman" w:hAnsi="Times New Roman"/>
          <w:sz w:val="28"/>
          <w:szCs w:val="28"/>
          <w:lang w:eastAsia="ru-RU"/>
        </w:rPr>
        <w:t xml:space="preserve"> в виде </w:t>
      </w:r>
      <w:proofErr w:type="spellStart"/>
      <w:r w:rsidRPr="00C503CD">
        <w:rPr>
          <w:rFonts w:ascii="Times New Roman" w:eastAsia="Times New Roman" w:hAnsi="Times New Roman"/>
          <w:sz w:val="28"/>
          <w:szCs w:val="28"/>
          <w:lang w:eastAsia="ru-RU"/>
        </w:rPr>
        <w:t>монотерапии</w:t>
      </w:r>
      <w:proofErr w:type="spellEnd"/>
      <w:r w:rsidRPr="00C503CD">
        <w:rPr>
          <w:rFonts w:ascii="Times New Roman" w:eastAsia="Times New Roman" w:hAnsi="Times New Roman"/>
          <w:sz w:val="28"/>
          <w:szCs w:val="28"/>
          <w:lang w:eastAsia="ru-RU"/>
        </w:rPr>
        <w:t xml:space="preserve">, и у 2 % пациентов развивалась </w:t>
      </w:r>
      <w:proofErr w:type="spellStart"/>
      <w:r w:rsidRPr="00C503CD">
        <w:rPr>
          <w:rFonts w:ascii="Times New Roman" w:eastAsia="Times New Roman" w:hAnsi="Times New Roman"/>
          <w:sz w:val="28"/>
          <w:szCs w:val="28"/>
          <w:lang w:eastAsia="ru-RU"/>
        </w:rPr>
        <w:t>нейтропения</w:t>
      </w:r>
      <w:proofErr w:type="spellEnd"/>
      <w:r w:rsidRPr="00C503CD">
        <w:rPr>
          <w:rFonts w:ascii="Times New Roman" w:eastAsia="Times New Roman" w:hAnsi="Times New Roman"/>
          <w:sz w:val="28"/>
          <w:szCs w:val="28"/>
          <w:lang w:eastAsia="ru-RU"/>
        </w:rPr>
        <w:t xml:space="preserve"> (абсолютное количество нейтрофилов </w:t>
      </w:r>
      <w:r w:rsidRPr="00C503CD">
        <w:rPr>
          <w:rFonts w:ascii="Times New Roman" w:eastAsia="Times New Roman" w:hAnsi="Times New Roman"/>
          <w:sz w:val="28"/>
          <w:szCs w:val="28"/>
          <w:lang w:eastAsia="ru-RU"/>
        </w:rPr>
        <w:sym w:font="Symbol" w:char="F03C"/>
      </w:r>
      <w:r w:rsidRPr="00C503CD">
        <w:rPr>
          <w:rFonts w:ascii="Times New Roman" w:eastAsia="Times New Roman" w:hAnsi="Times New Roman"/>
          <w:sz w:val="28"/>
          <w:szCs w:val="28"/>
          <w:lang w:eastAsia="ru-RU"/>
        </w:rPr>
        <w:t xml:space="preserve"> 1000/мм</w:t>
      </w:r>
      <w:r w:rsidRPr="00C503CD">
        <w:rPr>
          <w:rFonts w:ascii="Times New Roman" w:eastAsia="Times New Roman" w:hAnsi="Times New Roman"/>
          <w:sz w:val="28"/>
          <w:szCs w:val="28"/>
          <w:vertAlign w:val="superscript"/>
          <w:lang w:eastAsia="ru-RU"/>
        </w:rPr>
        <w:t>3</w:t>
      </w:r>
      <w:r w:rsidRPr="00C503CD">
        <w:rPr>
          <w:rFonts w:ascii="Times New Roman" w:eastAsia="Times New Roman" w:hAnsi="Times New Roman"/>
          <w:sz w:val="28"/>
          <w:szCs w:val="28"/>
          <w:lang w:eastAsia="ru-RU"/>
        </w:rPr>
        <w:t xml:space="preserve">). Во время </w:t>
      </w:r>
      <w:proofErr w:type="spellStart"/>
      <w:r w:rsidRPr="00C503CD">
        <w:rPr>
          <w:rFonts w:ascii="Times New Roman" w:eastAsia="Times New Roman" w:hAnsi="Times New Roman"/>
          <w:sz w:val="28"/>
          <w:szCs w:val="28"/>
          <w:lang w:eastAsia="ru-RU"/>
        </w:rPr>
        <w:t>нейтропении</w:t>
      </w:r>
      <w:proofErr w:type="spellEnd"/>
      <w:r w:rsidRPr="00C503CD">
        <w:rPr>
          <w:rFonts w:ascii="Times New Roman" w:eastAsia="Times New Roman" w:hAnsi="Times New Roman"/>
          <w:sz w:val="28"/>
          <w:szCs w:val="28"/>
          <w:lang w:eastAsia="ru-RU"/>
        </w:rPr>
        <w:t xml:space="preserve"> у одного пациента развился </w:t>
      </w:r>
      <w:proofErr w:type="spellStart"/>
      <w:r w:rsidRPr="00C503CD">
        <w:rPr>
          <w:rFonts w:ascii="Times New Roman" w:eastAsia="Times New Roman" w:hAnsi="Times New Roman"/>
          <w:sz w:val="28"/>
          <w:szCs w:val="28"/>
          <w:lang w:eastAsia="ru-RU"/>
        </w:rPr>
        <w:t>панникулит</w:t>
      </w:r>
      <w:proofErr w:type="spellEnd"/>
      <w:r w:rsidRPr="00C503CD">
        <w:rPr>
          <w:rFonts w:ascii="Times New Roman" w:eastAsia="Times New Roman" w:hAnsi="Times New Roman"/>
          <w:sz w:val="28"/>
          <w:szCs w:val="28"/>
          <w:lang w:eastAsia="ru-RU"/>
        </w:rPr>
        <w:t>, который разрешился после госпитализации.</w:t>
      </w:r>
    </w:p>
    <w:p w14:paraId="568EB0B5" w14:textId="77777777" w:rsidR="00C503CD" w:rsidRPr="00C503CD" w:rsidRDefault="00C503CD" w:rsidP="00C503CD">
      <w:pPr>
        <w:spacing w:after="0" w:line="240" w:lineRule="auto"/>
        <w:jc w:val="both"/>
        <w:rPr>
          <w:rFonts w:ascii="Times New Roman" w:eastAsia="Times New Roman" w:hAnsi="Times New Roman"/>
          <w:i/>
          <w:sz w:val="28"/>
          <w:szCs w:val="28"/>
          <w:lang w:eastAsia="ru-RU"/>
        </w:rPr>
      </w:pPr>
      <w:r w:rsidRPr="00C503CD">
        <w:rPr>
          <w:rFonts w:ascii="Times New Roman" w:eastAsia="Times New Roman" w:hAnsi="Times New Roman"/>
          <w:i/>
          <w:sz w:val="28"/>
          <w:szCs w:val="28"/>
          <w:lang w:eastAsia="ru-RU"/>
        </w:rPr>
        <w:t>Повышение уровня печеночных ферментов</w:t>
      </w:r>
    </w:p>
    <w:p w14:paraId="3B1DEA6B" w14:textId="77777777" w:rsidR="00C503CD" w:rsidRPr="00C503CD" w:rsidRDefault="00C503CD" w:rsidP="00C503C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Во время двойных слепых периодов контролируемых клинических исследований препарата этанерцепт при всех показаниях частота возникновения (доля заболеваемости) нежелательных явлений, представляющих собой повышение уровней печеночных ферментов у пациентов, получающих этанерцепт без сопутствующего лечения метотрексатом, составляла 0,54 % (частота возникновения категории «нечасто»). Во время двойных слепых периодов контролируемых клинических исследований, которые сделали возможным сопутствующее лечение этанерцептом и метотрексатом, частота возникновения (доля заболеваемости) нежелательных явлений, представляющих собой повышение уровней печеночных ферментов, составляла 4,18 % (частота возникновения категории «часто»).</w:t>
      </w:r>
    </w:p>
    <w:p w14:paraId="05B6DC79" w14:textId="77777777" w:rsidR="00C503CD" w:rsidRPr="00C503CD" w:rsidRDefault="00C503CD" w:rsidP="00C503CD">
      <w:pPr>
        <w:spacing w:after="0" w:line="240" w:lineRule="auto"/>
        <w:jc w:val="both"/>
        <w:rPr>
          <w:rFonts w:ascii="Times New Roman" w:hAnsi="Times New Roman"/>
          <w:i/>
          <w:iCs/>
          <w:sz w:val="28"/>
          <w:szCs w:val="28"/>
        </w:rPr>
      </w:pPr>
      <w:r w:rsidRPr="00C503CD">
        <w:rPr>
          <w:rFonts w:ascii="Times New Roman" w:hAnsi="Times New Roman"/>
          <w:i/>
          <w:iCs/>
          <w:sz w:val="28"/>
          <w:szCs w:val="28"/>
        </w:rPr>
        <w:t>Аутоиммунный гепатит</w:t>
      </w:r>
    </w:p>
    <w:bookmarkEnd w:id="10"/>
    <w:p w14:paraId="5334BA04" w14:textId="77777777" w:rsidR="00C503CD" w:rsidRPr="00C503CD" w:rsidRDefault="00C503CD" w:rsidP="00C503C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В контролируемых клинических исследованиях этанерцепта при всех показаниях частота возникновения (доля заболеваемости) аутоиммунного гепатита</w:t>
      </w:r>
      <w:r w:rsidRPr="00C503CD">
        <w:rPr>
          <w:rFonts w:ascii="Times New Roman" w:hAnsi="Times New Roman"/>
          <w:sz w:val="28"/>
          <w:szCs w:val="28"/>
        </w:rPr>
        <w:t xml:space="preserve"> у </w:t>
      </w:r>
      <w:r w:rsidRPr="00C503CD">
        <w:rPr>
          <w:rFonts w:ascii="Times New Roman" w:eastAsia="Times New Roman" w:hAnsi="Times New Roman"/>
          <w:sz w:val="28"/>
          <w:szCs w:val="28"/>
          <w:lang w:eastAsia="ru-RU"/>
        </w:rPr>
        <w:t>пациентов, получающих этанерцепт без сопутствующего лечения метотрексатом, составляла 0,02 % (частота возникновения категории «редко»). В контролируемых клинических исследованиях, которые сделали возможным сопутствующее лечение этанерцептом и метотрексатом, частота возникновения (доля заболеваемости) аутоиммунного гепатита</w:t>
      </w:r>
    </w:p>
    <w:p w14:paraId="28D0FDCD" w14:textId="77777777" w:rsidR="00C503CD" w:rsidRPr="00C503CD" w:rsidRDefault="00C503CD" w:rsidP="00C503C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составляла 0,24 % (частота возникновения категории «нечасто»).</w:t>
      </w:r>
    </w:p>
    <w:p w14:paraId="74A56CD9" w14:textId="77777777" w:rsidR="00C503CD" w:rsidRPr="00C503CD" w:rsidRDefault="00C503CD" w:rsidP="00C503CD">
      <w:p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i/>
          <w:iCs/>
          <w:spacing w:val="-4"/>
          <w:sz w:val="28"/>
          <w:szCs w:val="28"/>
          <w:lang w:eastAsia="ru-RU"/>
        </w:rPr>
        <w:lastRenderedPageBreak/>
        <w:t>Побочные реакции у детей</w:t>
      </w:r>
    </w:p>
    <w:p w14:paraId="094DB6B3" w14:textId="77777777" w:rsidR="00C503CD" w:rsidRPr="00C503CD" w:rsidRDefault="00C503CD" w:rsidP="00C503CD">
      <w:pPr>
        <w:shd w:val="clear" w:color="auto" w:fill="FFFFFF"/>
        <w:spacing w:after="0" w:line="240" w:lineRule="auto"/>
        <w:jc w:val="both"/>
        <w:rPr>
          <w:rFonts w:ascii="Times New Roman" w:eastAsia="Times New Roman" w:hAnsi="Times New Roman"/>
          <w:i/>
          <w:spacing w:val="-4"/>
          <w:sz w:val="28"/>
          <w:szCs w:val="28"/>
          <w:lang w:eastAsia="ru-RU"/>
        </w:rPr>
      </w:pPr>
      <w:r w:rsidRPr="00C503CD">
        <w:rPr>
          <w:rFonts w:ascii="Times New Roman" w:hAnsi="Times New Roman"/>
          <w:i/>
          <w:color w:val="000000"/>
          <w:sz w:val="28"/>
          <w:szCs w:val="28"/>
        </w:rPr>
        <w:t>Нежелательные эффекты у пациентов детского возраста с ювенильным идиопатическим</w:t>
      </w:r>
      <w:r w:rsidRPr="00C503CD">
        <w:rPr>
          <w:rFonts w:ascii="Times New Roman" w:eastAsia="Times New Roman" w:hAnsi="Times New Roman"/>
          <w:i/>
          <w:spacing w:val="-4"/>
          <w:sz w:val="28"/>
          <w:szCs w:val="28"/>
          <w:lang w:eastAsia="ru-RU"/>
        </w:rPr>
        <w:t xml:space="preserve"> артритом </w:t>
      </w:r>
    </w:p>
    <w:p w14:paraId="056699DE" w14:textId="77777777" w:rsidR="00C503CD" w:rsidRPr="00C503CD" w:rsidRDefault="00C503CD" w:rsidP="00C503CD">
      <w:pPr>
        <w:shd w:val="clear" w:color="auto" w:fill="FFFFFF"/>
        <w:spacing w:after="0" w:line="240" w:lineRule="auto"/>
        <w:jc w:val="both"/>
        <w:rPr>
          <w:rFonts w:ascii="Times New Roman" w:eastAsia="Times New Roman" w:hAnsi="Times New Roman"/>
          <w:spacing w:val="-5"/>
          <w:sz w:val="28"/>
          <w:szCs w:val="28"/>
          <w:lang w:eastAsia="ru-RU"/>
        </w:rPr>
      </w:pPr>
      <w:r w:rsidRPr="00C503CD">
        <w:rPr>
          <w:rFonts w:ascii="Times New Roman" w:eastAsia="Times New Roman" w:hAnsi="Times New Roman"/>
          <w:spacing w:val="-5"/>
          <w:sz w:val="28"/>
          <w:szCs w:val="28"/>
          <w:lang w:eastAsia="ru-RU"/>
        </w:rPr>
        <w:t>В целом, нежелательные явления у пациентов детского возраста с ювенильным идиопатическим артритом</w:t>
      </w:r>
      <w:r w:rsidRPr="00C503CD">
        <w:rPr>
          <w:rFonts w:ascii="Times New Roman" w:hAnsi="Times New Roman"/>
          <w:spacing w:val="-5"/>
          <w:sz w:val="28"/>
          <w:szCs w:val="28"/>
        </w:rPr>
        <w:t xml:space="preserve"> были </w:t>
      </w:r>
      <w:r w:rsidRPr="00C503CD">
        <w:rPr>
          <w:rFonts w:ascii="Times New Roman" w:eastAsia="Times New Roman" w:hAnsi="Times New Roman"/>
          <w:spacing w:val="-5"/>
          <w:sz w:val="28"/>
          <w:szCs w:val="28"/>
          <w:lang w:eastAsia="ru-RU"/>
        </w:rPr>
        <w:t xml:space="preserve">аналогичны по частоте и типу таковым, наблюдаемым у взрослых. Отличия от взрослых и другие характерные особенности обсуждаются в следующих пунктах. </w:t>
      </w:r>
    </w:p>
    <w:p w14:paraId="4C298CE6" w14:textId="1C521447" w:rsidR="00C503CD" w:rsidRPr="00C503CD" w:rsidRDefault="00C503CD" w:rsidP="00C503CD">
      <w:p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hAnsi="Times New Roman"/>
          <w:color w:val="000000"/>
          <w:sz w:val="28"/>
          <w:szCs w:val="28"/>
        </w:rPr>
        <w:t>Типы инфекций, наблюдаемых в клинических исследованиях у пациентов в возрасте от 2 до 18 лет с ювенильным идиопатическим артритом</w:t>
      </w:r>
      <w:r w:rsidRPr="00C503CD">
        <w:rPr>
          <w:rFonts w:ascii="Times New Roman" w:hAnsi="Times New Roman"/>
          <w:spacing w:val="-4"/>
          <w:sz w:val="28"/>
          <w:szCs w:val="28"/>
        </w:rPr>
        <w:t xml:space="preserve">, </w:t>
      </w:r>
      <w:r w:rsidRPr="00C503CD">
        <w:rPr>
          <w:rFonts w:ascii="Times New Roman" w:eastAsia="Times New Roman" w:hAnsi="Times New Roman"/>
          <w:spacing w:val="-4"/>
          <w:sz w:val="28"/>
          <w:szCs w:val="28"/>
          <w:lang w:eastAsia="ru-RU"/>
        </w:rPr>
        <w:t>были, как правило, легкой и умеренной степени тяжести и были схожими с теми, которые обычно наблюдаются в амбулаторной популяции пациентов детского возраста.</w:t>
      </w:r>
      <w:r w:rsidRPr="00C503CD">
        <w:rPr>
          <w:rFonts w:ascii="Times New Roman" w:hAnsi="Times New Roman"/>
          <w:spacing w:val="-4"/>
          <w:sz w:val="28"/>
          <w:szCs w:val="28"/>
        </w:rPr>
        <w:t xml:space="preserve"> </w:t>
      </w:r>
      <w:r w:rsidRPr="00C503CD">
        <w:rPr>
          <w:rFonts w:ascii="Times New Roman" w:eastAsia="Times New Roman" w:hAnsi="Times New Roman"/>
          <w:spacing w:val="-4"/>
          <w:sz w:val="28"/>
          <w:szCs w:val="28"/>
          <w:lang w:eastAsia="ru-RU"/>
        </w:rPr>
        <w:t xml:space="preserve">Сообщения о тяжелых нежелательных явлениях включали ветряную оспу с признаками и симптомами асептического </w:t>
      </w:r>
      <w:r w:rsidRPr="00C503CD">
        <w:rPr>
          <w:rFonts w:ascii="Times New Roman" w:eastAsia="Times New Roman" w:hAnsi="Times New Roman"/>
          <w:spacing w:val="-3"/>
          <w:sz w:val="28"/>
          <w:szCs w:val="28"/>
          <w:lang w:eastAsia="ru-RU"/>
        </w:rPr>
        <w:t>менингита, которые разрешились без осложнений</w:t>
      </w:r>
      <w:r w:rsidRPr="00C503CD">
        <w:rPr>
          <w:rFonts w:ascii="Times New Roman" w:eastAsia="Times New Roman" w:hAnsi="Times New Roman"/>
          <w:spacing w:val="-4"/>
          <w:sz w:val="28"/>
          <w:szCs w:val="28"/>
          <w:lang w:eastAsia="ru-RU"/>
        </w:rPr>
        <w:t xml:space="preserve">, аппендицит, гастроэнтерит, депрессию/расстройства личности, язвы </w:t>
      </w:r>
      <w:r w:rsidRPr="00C503CD">
        <w:rPr>
          <w:rFonts w:ascii="Times New Roman" w:eastAsia="Times New Roman" w:hAnsi="Times New Roman"/>
          <w:spacing w:val="-3"/>
          <w:sz w:val="28"/>
          <w:szCs w:val="28"/>
          <w:lang w:eastAsia="ru-RU"/>
        </w:rPr>
        <w:t xml:space="preserve">кожи, эзофагит/гастрит, септический шок, вызванный стрептококками группы А, сахарный </w:t>
      </w:r>
      <w:r w:rsidRPr="00C503CD">
        <w:rPr>
          <w:rFonts w:ascii="Times New Roman" w:eastAsia="Times New Roman" w:hAnsi="Times New Roman"/>
          <w:sz w:val="28"/>
          <w:szCs w:val="28"/>
          <w:lang w:eastAsia="ru-RU"/>
        </w:rPr>
        <w:t xml:space="preserve">диабет I типа и инфекции мягких тканей и послеоперационная раневая инфекция. </w:t>
      </w:r>
    </w:p>
    <w:p w14:paraId="710F36AF" w14:textId="77777777" w:rsidR="00C503CD" w:rsidRPr="00C503CD" w:rsidRDefault="00C503CD" w:rsidP="00C503CD">
      <w:p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 одном исследовании у детей в возрасте от 4 до 17 лет с ювенильным идиопатическим артритом у 43 из 69 (62 %) детей была зарегистрирована инфекция во время лечения </w:t>
      </w:r>
      <w:r w:rsidRPr="00C503CD">
        <w:rPr>
          <w:rFonts w:ascii="Times New Roman" w:eastAsia="Times New Roman" w:hAnsi="Times New Roman"/>
          <w:sz w:val="28"/>
          <w:szCs w:val="28"/>
          <w:lang w:val="kk-KZ" w:eastAsia="ru-RU"/>
        </w:rPr>
        <w:t>этанерцептом</w:t>
      </w:r>
      <w:r w:rsidRPr="00C503CD">
        <w:rPr>
          <w:rFonts w:ascii="Times New Roman" w:eastAsia="Times New Roman" w:hAnsi="Times New Roman"/>
          <w:sz w:val="28"/>
          <w:szCs w:val="28"/>
          <w:lang w:eastAsia="ru-RU"/>
        </w:rPr>
        <w:t xml:space="preserve"> после 3 месяцев исследования (часть 1, открытое), при этом частота и степень тяжести инфекций была аналогичной у 58 пациентов, которые завершили 12-месячную фазу открытой дополнительной терапии. Типы и доли нежелательных явлений у пациентов с ювенильным идиопатическим артритом были аналогичными таковым в исследованиях </w:t>
      </w:r>
      <w:r w:rsidRPr="00C503CD">
        <w:rPr>
          <w:rFonts w:ascii="Times New Roman" w:eastAsia="Times New Roman" w:hAnsi="Times New Roman"/>
          <w:sz w:val="28"/>
          <w:szCs w:val="28"/>
          <w:lang w:val="kk-KZ" w:eastAsia="ru-RU"/>
        </w:rPr>
        <w:t>этанерцепта</w:t>
      </w:r>
      <w:r w:rsidRPr="00C503CD">
        <w:rPr>
          <w:rFonts w:ascii="Times New Roman" w:eastAsia="Times New Roman" w:hAnsi="Times New Roman"/>
          <w:sz w:val="28"/>
          <w:szCs w:val="28"/>
          <w:lang w:eastAsia="ru-RU"/>
        </w:rPr>
        <w:t xml:space="preserve"> у взрослых пациентов с ревматоидным артритом, причем большинство были умеренной степени тяжести. Несколько нежелательных явлений регистрировались чаще у 69 пациентов с ювенильным идиопатическим артритом, которые получали </w:t>
      </w:r>
      <w:r w:rsidRPr="00C503CD">
        <w:rPr>
          <w:rFonts w:ascii="Times New Roman" w:eastAsia="Times New Roman" w:hAnsi="Times New Roman"/>
          <w:sz w:val="28"/>
          <w:szCs w:val="28"/>
          <w:lang w:val="kk-KZ" w:eastAsia="ru-RU"/>
        </w:rPr>
        <w:t>этанерцепт</w:t>
      </w:r>
      <w:r w:rsidRPr="00C503CD">
        <w:rPr>
          <w:rFonts w:ascii="Times New Roman" w:eastAsia="Times New Roman" w:hAnsi="Times New Roman"/>
          <w:sz w:val="28"/>
          <w:szCs w:val="28"/>
          <w:lang w:eastAsia="ru-RU"/>
        </w:rPr>
        <w:t xml:space="preserve"> в течение 3 месяцев, в сравнении с 349 взрослыми пациентами с ревматоидным артритом. Эти явления включали головную боль (19 % пациентов, 1,7 явления на </w:t>
      </w:r>
      <w:proofErr w:type="spellStart"/>
      <w:r w:rsidRPr="00C503CD">
        <w:rPr>
          <w:rFonts w:ascii="Times New Roman" w:eastAsia="Times New Roman" w:hAnsi="Times New Roman"/>
          <w:sz w:val="28"/>
          <w:szCs w:val="28"/>
          <w:lang w:eastAsia="ru-RU"/>
        </w:rPr>
        <w:t>пациенто</w:t>
      </w:r>
      <w:proofErr w:type="spellEnd"/>
      <w:r w:rsidRPr="00C503CD">
        <w:rPr>
          <w:rFonts w:ascii="Times New Roman" w:eastAsia="Times New Roman" w:hAnsi="Times New Roman"/>
          <w:sz w:val="28"/>
          <w:szCs w:val="28"/>
          <w:lang w:eastAsia="ru-RU"/>
        </w:rPr>
        <w:t xml:space="preserve">-год), тошноту (9 %, 1,0 явления на </w:t>
      </w:r>
      <w:proofErr w:type="spellStart"/>
      <w:r w:rsidRPr="00C503CD">
        <w:rPr>
          <w:rFonts w:ascii="Times New Roman" w:eastAsia="Times New Roman" w:hAnsi="Times New Roman"/>
          <w:sz w:val="28"/>
          <w:szCs w:val="28"/>
          <w:lang w:eastAsia="ru-RU"/>
        </w:rPr>
        <w:t>пациенто</w:t>
      </w:r>
      <w:proofErr w:type="spellEnd"/>
      <w:r w:rsidRPr="00C503CD">
        <w:rPr>
          <w:rFonts w:ascii="Times New Roman" w:eastAsia="Times New Roman" w:hAnsi="Times New Roman"/>
          <w:sz w:val="28"/>
          <w:szCs w:val="28"/>
          <w:lang w:eastAsia="ru-RU"/>
        </w:rPr>
        <w:t xml:space="preserve">-год), боль в животе (19 %, 0,74 явления на </w:t>
      </w:r>
      <w:proofErr w:type="spellStart"/>
      <w:r w:rsidRPr="00C503CD">
        <w:rPr>
          <w:rFonts w:ascii="Times New Roman" w:eastAsia="Times New Roman" w:hAnsi="Times New Roman"/>
          <w:sz w:val="28"/>
          <w:szCs w:val="28"/>
          <w:lang w:eastAsia="ru-RU"/>
        </w:rPr>
        <w:t>пациенто</w:t>
      </w:r>
      <w:proofErr w:type="spellEnd"/>
      <w:r w:rsidRPr="00C503CD">
        <w:rPr>
          <w:rFonts w:ascii="Times New Roman" w:eastAsia="Times New Roman" w:hAnsi="Times New Roman"/>
          <w:sz w:val="28"/>
          <w:szCs w:val="28"/>
          <w:lang w:eastAsia="ru-RU"/>
        </w:rPr>
        <w:t xml:space="preserve">-год) и рвоту (13 %, 0,74 явления на </w:t>
      </w:r>
      <w:proofErr w:type="spellStart"/>
      <w:r w:rsidRPr="00C503CD">
        <w:rPr>
          <w:rFonts w:ascii="Times New Roman" w:eastAsia="Times New Roman" w:hAnsi="Times New Roman"/>
          <w:sz w:val="28"/>
          <w:szCs w:val="28"/>
          <w:lang w:eastAsia="ru-RU"/>
        </w:rPr>
        <w:t>пациенто</w:t>
      </w:r>
      <w:proofErr w:type="spellEnd"/>
      <w:r w:rsidRPr="00C503CD">
        <w:rPr>
          <w:rFonts w:ascii="Times New Roman" w:eastAsia="Times New Roman" w:hAnsi="Times New Roman"/>
          <w:sz w:val="28"/>
          <w:szCs w:val="28"/>
          <w:lang w:eastAsia="ru-RU"/>
        </w:rPr>
        <w:t>-год).</w:t>
      </w:r>
    </w:p>
    <w:p w14:paraId="6FB1BD53" w14:textId="77777777" w:rsidR="00C503CD" w:rsidRPr="00C503CD" w:rsidRDefault="00C503CD" w:rsidP="00C503CD">
      <w:p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В клинических исследованиях ювенильного идиопатического артрита было зарегистрировано 4 случая синдрома активации макрофагов.</w:t>
      </w:r>
    </w:p>
    <w:p w14:paraId="10B90CC5" w14:textId="77777777" w:rsidR="00C503CD" w:rsidRPr="00C503CD" w:rsidRDefault="00C503CD" w:rsidP="00C503CD">
      <w:pPr>
        <w:keepNext/>
        <w:widowControl w:val="0"/>
        <w:overflowPunct w:val="0"/>
        <w:autoSpaceDE w:val="0"/>
        <w:autoSpaceDN w:val="0"/>
        <w:adjustRightInd w:val="0"/>
        <w:spacing w:after="0" w:line="240" w:lineRule="auto"/>
        <w:jc w:val="both"/>
        <w:textAlignment w:val="baseline"/>
        <w:outlineLvl w:val="3"/>
        <w:rPr>
          <w:rFonts w:ascii="Times New Roman" w:hAnsi="Times New Roman"/>
          <w:i/>
          <w:sz w:val="28"/>
          <w:szCs w:val="28"/>
        </w:rPr>
      </w:pPr>
      <w:r w:rsidRPr="00C503CD">
        <w:rPr>
          <w:rFonts w:ascii="Times New Roman" w:hAnsi="Times New Roman"/>
          <w:i/>
          <w:sz w:val="28"/>
          <w:szCs w:val="28"/>
        </w:rPr>
        <w:t xml:space="preserve">Нежелательные эффекты у пациентов детского возраста с </w:t>
      </w:r>
      <w:proofErr w:type="spellStart"/>
      <w:r w:rsidRPr="00C503CD">
        <w:rPr>
          <w:rFonts w:ascii="Times New Roman" w:hAnsi="Times New Roman"/>
          <w:i/>
          <w:sz w:val="28"/>
          <w:szCs w:val="28"/>
        </w:rPr>
        <w:t>бляшечным</w:t>
      </w:r>
      <w:proofErr w:type="spellEnd"/>
      <w:r w:rsidRPr="00C503CD">
        <w:rPr>
          <w:rFonts w:ascii="Times New Roman" w:hAnsi="Times New Roman"/>
          <w:i/>
          <w:sz w:val="28"/>
          <w:szCs w:val="28"/>
        </w:rPr>
        <w:t xml:space="preserve"> псориазом</w:t>
      </w:r>
    </w:p>
    <w:p w14:paraId="262B9F89" w14:textId="77777777" w:rsidR="00C503CD" w:rsidRPr="00C503CD" w:rsidRDefault="00C503CD" w:rsidP="00C503CD">
      <w:pPr>
        <w:tabs>
          <w:tab w:val="left" w:pos="567"/>
        </w:tabs>
        <w:spacing w:after="0" w:line="240" w:lineRule="auto"/>
        <w:jc w:val="both"/>
        <w:rPr>
          <w:rFonts w:ascii="Times New Roman" w:hAnsi="Times New Roman"/>
          <w:sz w:val="28"/>
          <w:szCs w:val="28"/>
        </w:rPr>
      </w:pPr>
      <w:r w:rsidRPr="00C503CD">
        <w:rPr>
          <w:rFonts w:ascii="Times New Roman" w:eastAsia="Times New Roman" w:hAnsi="Times New Roman"/>
          <w:sz w:val="28"/>
          <w:szCs w:val="28"/>
          <w:lang w:eastAsia="ru-RU"/>
        </w:rPr>
        <w:t>В 48-недельном исследовании у 211 </w:t>
      </w:r>
      <w:r w:rsidRPr="00C503CD">
        <w:rPr>
          <w:rFonts w:ascii="Times New Roman" w:hAnsi="Times New Roman"/>
          <w:sz w:val="28"/>
          <w:szCs w:val="28"/>
        </w:rPr>
        <w:t>детей в возрасте от 4 до 17</w:t>
      </w:r>
      <w:r w:rsidRPr="00C503CD">
        <w:rPr>
          <w:rFonts w:ascii="Times New Roman" w:eastAsia="Times New Roman" w:hAnsi="Times New Roman"/>
          <w:sz w:val="28"/>
          <w:szCs w:val="28"/>
          <w:lang w:eastAsia="ru-RU"/>
        </w:rPr>
        <w:t> </w:t>
      </w:r>
      <w:r w:rsidRPr="00C503CD">
        <w:rPr>
          <w:rFonts w:ascii="Times New Roman" w:hAnsi="Times New Roman"/>
          <w:sz w:val="28"/>
          <w:szCs w:val="28"/>
        </w:rPr>
        <w:t xml:space="preserve">лет с детским </w:t>
      </w:r>
      <w:proofErr w:type="spellStart"/>
      <w:r w:rsidRPr="00C503CD">
        <w:rPr>
          <w:rFonts w:ascii="Times New Roman" w:hAnsi="Times New Roman"/>
          <w:sz w:val="28"/>
          <w:szCs w:val="28"/>
        </w:rPr>
        <w:t>бляшечным</w:t>
      </w:r>
      <w:proofErr w:type="spellEnd"/>
      <w:r w:rsidRPr="00C503CD">
        <w:rPr>
          <w:rFonts w:ascii="Times New Roman" w:hAnsi="Times New Roman"/>
          <w:sz w:val="28"/>
          <w:szCs w:val="28"/>
        </w:rPr>
        <w:t xml:space="preserve"> псориазом зарегистрированные нежелательные явления были аналогичными таковым </w:t>
      </w:r>
      <w:r w:rsidRPr="00C503CD">
        <w:rPr>
          <w:rFonts w:ascii="Times New Roman" w:eastAsia="Times New Roman" w:hAnsi="Times New Roman"/>
          <w:sz w:val="28"/>
          <w:szCs w:val="28"/>
          <w:lang w:eastAsia="ru-RU"/>
        </w:rPr>
        <w:t xml:space="preserve">в предыдущих исследованиях </w:t>
      </w:r>
      <w:r w:rsidRPr="00C503CD">
        <w:rPr>
          <w:rFonts w:ascii="Times New Roman" w:hAnsi="Times New Roman"/>
          <w:sz w:val="28"/>
          <w:szCs w:val="28"/>
        </w:rPr>
        <w:t xml:space="preserve">у взрослых с </w:t>
      </w:r>
      <w:proofErr w:type="spellStart"/>
      <w:r w:rsidRPr="00C503CD">
        <w:rPr>
          <w:rFonts w:ascii="Times New Roman" w:hAnsi="Times New Roman"/>
          <w:sz w:val="28"/>
          <w:szCs w:val="28"/>
        </w:rPr>
        <w:t>бляшечным</w:t>
      </w:r>
      <w:proofErr w:type="spellEnd"/>
      <w:r w:rsidRPr="00C503CD">
        <w:rPr>
          <w:rFonts w:ascii="Times New Roman" w:hAnsi="Times New Roman"/>
          <w:sz w:val="28"/>
          <w:szCs w:val="28"/>
        </w:rPr>
        <w:t xml:space="preserve"> псориазом.</w:t>
      </w:r>
    </w:p>
    <w:p w14:paraId="2956759A" w14:textId="77777777" w:rsidR="00C503CD" w:rsidRPr="00C503CD" w:rsidRDefault="00C503CD" w:rsidP="0052079C">
      <w:pPr>
        <w:spacing w:after="0" w:line="240" w:lineRule="auto"/>
        <w:jc w:val="both"/>
        <w:rPr>
          <w:rFonts w:ascii="Times New Roman" w:eastAsia="Times New Roman" w:hAnsi="Times New Roman"/>
          <w:sz w:val="28"/>
          <w:szCs w:val="28"/>
          <w:lang w:eastAsia="ru-RU"/>
        </w:rPr>
      </w:pPr>
    </w:p>
    <w:bookmarkEnd w:id="7"/>
    <w:p w14:paraId="5F41EE46" w14:textId="77777777" w:rsidR="00451CAA" w:rsidRPr="00C503CD" w:rsidRDefault="00451CAA" w:rsidP="0052079C">
      <w:pPr>
        <w:pStyle w:val="ac"/>
        <w:jc w:val="both"/>
        <w:rPr>
          <w:rFonts w:ascii="Times New Roman" w:hAnsi="Times New Roman"/>
          <w:i/>
          <w:color w:val="000000"/>
          <w:sz w:val="28"/>
          <w:szCs w:val="28"/>
        </w:rPr>
      </w:pPr>
      <w:r w:rsidRPr="00C503CD">
        <w:rPr>
          <w:rFonts w:ascii="Times New Roman" w:hAnsi="Times New Roman"/>
          <w:b/>
          <w:color w:val="000000"/>
          <w:sz w:val="28"/>
          <w:szCs w:val="28"/>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w:t>
      </w:r>
      <w:r w:rsidRPr="00C503CD">
        <w:rPr>
          <w:rFonts w:ascii="Times New Roman" w:hAnsi="Times New Roman"/>
          <w:b/>
          <w:color w:val="000000"/>
          <w:sz w:val="28"/>
          <w:szCs w:val="28"/>
        </w:rPr>
        <w:lastRenderedPageBreak/>
        <w:t xml:space="preserve">нежелательным реакциям (действиям) на лекарственные препараты, включая сообщения о неэффективности лекарственных препаратов </w:t>
      </w:r>
    </w:p>
    <w:p w14:paraId="7F5EE4DE" w14:textId="1CBEAEF0" w:rsidR="00451CAA" w:rsidRPr="00C503CD" w:rsidRDefault="00451CAA" w:rsidP="0052079C">
      <w:pPr>
        <w:spacing w:after="0" w:line="240" w:lineRule="auto"/>
        <w:jc w:val="both"/>
        <w:rPr>
          <w:rFonts w:ascii="Times New Roman" w:hAnsi="Times New Roman"/>
          <w:sz w:val="28"/>
          <w:szCs w:val="28"/>
        </w:rPr>
      </w:pPr>
      <w:r w:rsidRPr="00C503CD">
        <w:rPr>
          <w:rFonts w:ascii="Times New Roman" w:hAnsi="Times New Roman"/>
          <w:sz w:val="28"/>
          <w:szCs w:val="28"/>
        </w:rPr>
        <w:t xml:space="preserve">РГП на ПХВ «Национальный </w:t>
      </w:r>
      <w:r w:rsidR="00ED491A" w:rsidRPr="00C503CD">
        <w:rPr>
          <w:rFonts w:ascii="Times New Roman" w:hAnsi="Times New Roman"/>
          <w:sz w:val="28"/>
          <w:szCs w:val="28"/>
        </w:rPr>
        <w:t>ц</w:t>
      </w:r>
      <w:r w:rsidRPr="00C503CD">
        <w:rPr>
          <w:rFonts w:ascii="Times New Roman" w:hAnsi="Times New Roman"/>
          <w:sz w:val="28"/>
          <w:szCs w:val="28"/>
        </w:rPr>
        <w:t>ентр экспертизы лекарственных средств и медицинских изделий» Комитет</w:t>
      </w:r>
      <w:r w:rsidR="00ED491A" w:rsidRPr="00C503CD">
        <w:rPr>
          <w:rFonts w:ascii="Times New Roman" w:hAnsi="Times New Roman"/>
          <w:sz w:val="28"/>
          <w:szCs w:val="28"/>
        </w:rPr>
        <w:t>а</w:t>
      </w:r>
      <w:r w:rsidRPr="00C503CD">
        <w:rPr>
          <w:rFonts w:ascii="Times New Roman" w:hAnsi="Times New Roman"/>
          <w:sz w:val="28"/>
          <w:szCs w:val="28"/>
        </w:rPr>
        <w:t xml:space="preserve"> медицинского и фармацевтического контроля Министерства здравоохранения Республики Казахстан</w:t>
      </w:r>
    </w:p>
    <w:p w14:paraId="767F18FF" w14:textId="77777777" w:rsidR="00451CAA" w:rsidRPr="00C503CD" w:rsidRDefault="007C3AAF" w:rsidP="0052079C">
      <w:pPr>
        <w:keepNext/>
        <w:spacing w:after="0" w:line="240" w:lineRule="auto"/>
        <w:jc w:val="both"/>
        <w:rPr>
          <w:rFonts w:ascii="Times New Roman" w:hAnsi="Times New Roman"/>
          <w:sz w:val="28"/>
          <w:szCs w:val="28"/>
        </w:rPr>
      </w:pPr>
      <w:hyperlink r:id="rId11" w:history="1">
        <w:r w:rsidR="00451CAA" w:rsidRPr="00C503CD">
          <w:rPr>
            <w:rStyle w:val="af"/>
            <w:rFonts w:ascii="Times New Roman" w:hAnsi="Times New Roman"/>
            <w:sz w:val="28"/>
            <w:szCs w:val="28"/>
            <w:lang w:val="en-US"/>
          </w:rPr>
          <w:t>http</w:t>
        </w:r>
        <w:r w:rsidR="00451CAA" w:rsidRPr="00C503CD">
          <w:rPr>
            <w:rStyle w:val="af"/>
            <w:rFonts w:ascii="Times New Roman" w:hAnsi="Times New Roman"/>
            <w:sz w:val="28"/>
            <w:szCs w:val="28"/>
          </w:rPr>
          <w:t>://</w:t>
        </w:r>
        <w:r w:rsidR="00451CAA" w:rsidRPr="00C503CD">
          <w:rPr>
            <w:rStyle w:val="af"/>
            <w:rFonts w:ascii="Times New Roman" w:hAnsi="Times New Roman"/>
            <w:sz w:val="28"/>
            <w:szCs w:val="28"/>
            <w:lang w:val="en-US"/>
          </w:rPr>
          <w:t>www</w:t>
        </w:r>
        <w:r w:rsidR="00451CAA" w:rsidRPr="00C503CD">
          <w:rPr>
            <w:rStyle w:val="af"/>
            <w:rFonts w:ascii="Times New Roman" w:hAnsi="Times New Roman"/>
            <w:sz w:val="28"/>
            <w:szCs w:val="28"/>
          </w:rPr>
          <w:t>.</w:t>
        </w:r>
        <w:r w:rsidR="00451CAA" w:rsidRPr="00C503CD">
          <w:rPr>
            <w:rStyle w:val="af"/>
            <w:rFonts w:ascii="Times New Roman" w:hAnsi="Times New Roman"/>
            <w:sz w:val="28"/>
            <w:szCs w:val="28"/>
            <w:lang w:val="en-US"/>
          </w:rPr>
          <w:t>ndda</w:t>
        </w:r>
        <w:r w:rsidR="00451CAA" w:rsidRPr="00C503CD">
          <w:rPr>
            <w:rStyle w:val="af"/>
            <w:rFonts w:ascii="Times New Roman" w:hAnsi="Times New Roman"/>
            <w:sz w:val="28"/>
            <w:szCs w:val="28"/>
          </w:rPr>
          <w:t>.</w:t>
        </w:r>
        <w:r w:rsidR="00451CAA" w:rsidRPr="00C503CD">
          <w:rPr>
            <w:rStyle w:val="af"/>
            <w:rFonts w:ascii="Times New Roman" w:hAnsi="Times New Roman"/>
            <w:sz w:val="28"/>
            <w:szCs w:val="28"/>
            <w:lang w:val="en-US"/>
          </w:rPr>
          <w:t>kz</w:t>
        </w:r>
      </w:hyperlink>
    </w:p>
    <w:p w14:paraId="4AD5FA6A" w14:textId="77777777" w:rsidR="00D93C80" w:rsidRPr="00C503CD" w:rsidRDefault="00D93C80" w:rsidP="0052079C">
      <w:pPr>
        <w:pStyle w:val="ac"/>
        <w:jc w:val="both"/>
        <w:rPr>
          <w:rFonts w:ascii="Times New Roman" w:eastAsia="Times New Roman" w:hAnsi="Times New Roman"/>
          <w:sz w:val="28"/>
          <w:szCs w:val="28"/>
          <w:lang w:eastAsia="ru-RU"/>
        </w:rPr>
      </w:pPr>
    </w:p>
    <w:p w14:paraId="0DF495C5" w14:textId="7252F885" w:rsidR="000C2C4B" w:rsidRPr="00C503CD" w:rsidRDefault="000C2C4B" w:rsidP="0052079C">
      <w:pPr>
        <w:pStyle w:val="ac"/>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Дополнительные сведения</w:t>
      </w:r>
    </w:p>
    <w:p w14:paraId="1937B143" w14:textId="77777777" w:rsidR="002E46B8" w:rsidRPr="00C503CD" w:rsidRDefault="002E46B8" w:rsidP="0052079C">
      <w:pPr>
        <w:spacing w:after="0" w:line="240" w:lineRule="auto"/>
        <w:jc w:val="both"/>
        <w:rPr>
          <w:rFonts w:ascii="Times New Roman" w:eastAsia="Times New Roman" w:hAnsi="Times New Roman"/>
          <w:b/>
          <w:i/>
          <w:sz w:val="28"/>
          <w:szCs w:val="28"/>
          <w:lang w:eastAsia="ru-RU"/>
        </w:rPr>
      </w:pPr>
      <w:bookmarkStart w:id="21" w:name="2175220285"/>
      <w:r w:rsidRPr="00C503CD">
        <w:rPr>
          <w:rFonts w:ascii="Times New Roman" w:eastAsia="Times New Roman" w:hAnsi="Times New Roman"/>
          <w:b/>
          <w:i/>
          <w:sz w:val="28"/>
          <w:szCs w:val="28"/>
          <w:lang w:eastAsia="ru-RU"/>
        </w:rPr>
        <w:t xml:space="preserve">Состав лекарственного препарата </w:t>
      </w:r>
    </w:p>
    <w:p w14:paraId="6E91F8ED" w14:textId="1B4F307E" w:rsidR="006B7A90" w:rsidRPr="00C503CD" w:rsidRDefault="006B7A90" w:rsidP="0052079C">
      <w:pPr>
        <w:widowControl w:val="0"/>
        <w:autoSpaceDE w:val="0"/>
        <w:autoSpaceDN w:val="0"/>
        <w:spacing w:after="0" w:line="240" w:lineRule="auto"/>
        <w:ind w:left="2977" w:hanging="2977"/>
        <w:jc w:val="both"/>
        <w:rPr>
          <w:rFonts w:ascii="Times New Roman" w:eastAsia="Times New Roman" w:hAnsi="Times New Roman"/>
          <w:bCs/>
          <w:sz w:val="28"/>
          <w:szCs w:val="28"/>
          <w:lang w:eastAsia="ru-RU"/>
        </w:rPr>
      </w:pPr>
      <w:bookmarkStart w:id="22" w:name="2175220286"/>
      <w:bookmarkEnd w:id="21"/>
      <w:r w:rsidRPr="00C503CD">
        <w:rPr>
          <w:rFonts w:ascii="Times New Roman" w:eastAsia="Times New Roman" w:hAnsi="Times New Roman"/>
          <w:bCs/>
          <w:sz w:val="28"/>
          <w:szCs w:val="28"/>
          <w:lang w:eastAsia="ru-RU"/>
        </w:rPr>
        <w:t>Од</w:t>
      </w:r>
      <w:r w:rsidR="00970AFD" w:rsidRPr="00C503CD">
        <w:rPr>
          <w:rFonts w:ascii="Times New Roman" w:eastAsia="Times New Roman" w:hAnsi="Times New Roman"/>
          <w:bCs/>
          <w:sz w:val="28"/>
          <w:szCs w:val="28"/>
          <w:lang w:eastAsia="ru-RU"/>
        </w:rPr>
        <w:t xml:space="preserve">на доза препарата </w:t>
      </w:r>
      <w:r w:rsidRPr="00C503CD">
        <w:rPr>
          <w:rFonts w:ascii="Times New Roman" w:eastAsia="Times New Roman" w:hAnsi="Times New Roman"/>
          <w:bCs/>
          <w:sz w:val="28"/>
          <w:szCs w:val="28"/>
          <w:lang w:eastAsia="ru-RU"/>
        </w:rPr>
        <w:t xml:space="preserve">содержит </w:t>
      </w:r>
    </w:p>
    <w:p w14:paraId="71078F69" w14:textId="58146B11" w:rsidR="006B7A90" w:rsidRPr="00C503CD" w:rsidRDefault="006B7A90" w:rsidP="0052079C">
      <w:pPr>
        <w:widowControl w:val="0"/>
        <w:autoSpaceDE w:val="0"/>
        <w:autoSpaceDN w:val="0"/>
        <w:spacing w:after="0" w:line="240" w:lineRule="auto"/>
        <w:ind w:left="2977" w:hanging="2977"/>
        <w:jc w:val="both"/>
        <w:rPr>
          <w:rFonts w:ascii="Times New Roman" w:eastAsia="Times New Roman" w:hAnsi="Times New Roman"/>
          <w:bCs/>
          <w:sz w:val="28"/>
          <w:szCs w:val="28"/>
          <w:lang w:eastAsia="ru-RU"/>
        </w:rPr>
      </w:pPr>
      <w:r w:rsidRPr="00C503CD">
        <w:rPr>
          <w:rFonts w:ascii="Times New Roman" w:eastAsia="Times New Roman" w:hAnsi="Times New Roman"/>
          <w:bCs/>
          <w:i/>
          <w:sz w:val="28"/>
          <w:szCs w:val="28"/>
          <w:lang w:eastAsia="ru-RU"/>
        </w:rPr>
        <w:t>активное вещество –</w:t>
      </w:r>
      <w:r w:rsidRPr="00C503CD">
        <w:rPr>
          <w:rFonts w:ascii="Times New Roman" w:eastAsia="Times New Roman" w:hAnsi="Times New Roman"/>
          <w:bCs/>
          <w:sz w:val="28"/>
          <w:szCs w:val="28"/>
          <w:lang w:eastAsia="ru-RU"/>
        </w:rPr>
        <w:t xml:space="preserve"> </w:t>
      </w:r>
      <w:r w:rsidR="00496B39" w:rsidRPr="00C503CD">
        <w:rPr>
          <w:rFonts w:ascii="Times New Roman" w:eastAsia="Times New Roman" w:hAnsi="Times New Roman"/>
          <w:bCs/>
          <w:sz w:val="28"/>
          <w:szCs w:val="28"/>
          <w:lang w:eastAsia="ru-RU"/>
        </w:rPr>
        <w:t>этанерцепт</w:t>
      </w:r>
      <w:r w:rsidR="00141E3F" w:rsidRPr="00C503CD">
        <w:rPr>
          <w:rFonts w:ascii="Times New Roman" w:eastAsia="Times New Roman" w:hAnsi="Times New Roman"/>
          <w:bCs/>
          <w:sz w:val="28"/>
          <w:szCs w:val="28"/>
          <w:lang w:eastAsia="ru-RU"/>
        </w:rPr>
        <w:t>,</w:t>
      </w:r>
      <w:r w:rsidR="00496B39" w:rsidRPr="00C503CD">
        <w:rPr>
          <w:rFonts w:ascii="Times New Roman" w:eastAsia="Times New Roman" w:hAnsi="Times New Roman"/>
          <w:bCs/>
          <w:sz w:val="28"/>
          <w:szCs w:val="28"/>
          <w:lang w:eastAsia="ru-RU"/>
        </w:rPr>
        <w:t xml:space="preserve"> 25,0 мг или 50,0 мг, </w:t>
      </w:r>
      <w:r w:rsidRPr="00C503CD">
        <w:rPr>
          <w:rFonts w:ascii="Times New Roman" w:eastAsia="Times New Roman" w:hAnsi="Times New Roman"/>
          <w:bCs/>
          <w:sz w:val="28"/>
          <w:szCs w:val="28"/>
          <w:lang w:eastAsia="ru-RU"/>
        </w:rPr>
        <w:t xml:space="preserve"> </w:t>
      </w:r>
    </w:p>
    <w:p w14:paraId="4A159DF7" w14:textId="6C613FC7" w:rsidR="006B7A90" w:rsidRPr="00C503CD" w:rsidRDefault="006B7A90" w:rsidP="00ED491A">
      <w:pPr>
        <w:spacing w:after="0" w:line="240" w:lineRule="auto"/>
        <w:jc w:val="both"/>
        <w:rPr>
          <w:rFonts w:ascii="Times New Roman" w:hAnsi="Times New Roman"/>
          <w:spacing w:val="-2"/>
          <w:sz w:val="28"/>
          <w:szCs w:val="28"/>
          <w:lang w:val="uk-UA"/>
        </w:rPr>
      </w:pPr>
      <w:r w:rsidRPr="00C503CD">
        <w:rPr>
          <w:rFonts w:ascii="Times New Roman" w:hAnsi="Times New Roman"/>
          <w:i/>
          <w:iCs/>
          <w:sz w:val="28"/>
          <w:szCs w:val="28"/>
        </w:rPr>
        <w:t>вспомогательн</w:t>
      </w:r>
      <w:r w:rsidR="00241E5B" w:rsidRPr="00C503CD">
        <w:rPr>
          <w:rFonts w:ascii="Times New Roman" w:hAnsi="Times New Roman"/>
          <w:i/>
          <w:iCs/>
          <w:sz w:val="28"/>
          <w:szCs w:val="28"/>
        </w:rPr>
        <w:t>ы</w:t>
      </w:r>
      <w:r w:rsidRPr="00C503CD">
        <w:rPr>
          <w:rFonts w:ascii="Times New Roman" w:hAnsi="Times New Roman"/>
          <w:i/>
          <w:iCs/>
          <w:sz w:val="28"/>
          <w:szCs w:val="28"/>
        </w:rPr>
        <w:t>е веществ</w:t>
      </w:r>
      <w:r w:rsidR="00241E5B" w:rsidRPr="00C503CD">
        <w:rPr>
          <w:rFonts w:ascii="Times New Roman" w:hAnsi="Times New Roman"/>
          <w:i/>
          <w:iCs/>
          <w:sz w:val="28"/>
          <w:szCs w:val="28"/>
        </w:rPr>
        <w:t>а:</w:t>
      </w:r>
      <w:r w:rsidR="00676B47" w:rsidRPr="00C503CD">
        <w:rPr>
          <w:rFonts w:ascii="Times New Roman" w:hAnsi="Times New Roman"/>
          <w:i/>
          <w:iCs/>
          <w:sz w:val="28"/>
          <w:szCs w:val="28"/>
        </w:rPr>
        <w:t xml:space="preserve"> </w:t>
      </w:r>
      <w:r w:rsidR="00241E5B" w:rsidRPr="00C503CD">
        <w:rPr>
          <w:rFonts w:ascii="Times New Roman" w:hAnsi="Times New Roman"/>
          <w:sz w:val="28"/>
          <w:szCs w:val="28"/>
        </w:rPr>
        <w:t xml:space="preserve">натрия хлорид, </w:t>
      </w:r>
      <w:proofErr w:type="spellStart"/>
      <w:r w:rsidR="00241E5B" w:rsidRPr="00C503CD">
        <w:rPr>
          <w:rFonts w:ascii="Times New Roman" w:hAnsi="Times New Roman"/>
          <w:sz w:val="28"/>
          <w:szCs w:val="28"/>
        </w:rPr>
        <w:t>с</w:t>
      </w:r>
      <w:r w:rsidR="00676B47" w:rsidRPr="00C503CD">
        <w:rPr>
          <w:rFonts w:ascii="Times New Roman" w:hAnsi="Times New Roman"/>
          <w:sz w:val="28"/>
          <w:szCs w:val="28"/>
        </w:rPr>
        <w:t>ук</w:t>
      </w:r>
      <w:r w:rsidR="00241E5B" w:rsidRPr="00C503CD">
        <w:rPr>
          <w:rFonts w:ascii="Times New Roman" w:hAnsi="Times New Roman"/>
          <w:sz w:val="28"/>
          <w:szCs w:val="28"/>
        </w:rPr>
        <w:t>роза</w:t>
      </w:r>
      <w:proofErr w:type="spellEnd"/>
      <w:r w:rsidR="00241E5B" w:rsidRPr="00C503CD">
        <w:rPr>
          <w:rFonts w:ascii="Times New Roman" w:hAnsi="Times New Roman"/>
          <w:sz w:val="28"/>
          <w:szCs w:val="28"/>
        </w:rPr>
        <w:t xml:space="preserve">, </w:t>
      </w:r>
      <w:r w:rsidR="00676B47" w:rsidRPr="00C503CD">
        <w:rPr>
          <w:rFonts w:ascii="Times New Roman" w:hAnsi="Times New Roman"/>
          <w:sz w:val="28"/>
          <w:szCs w:val="28"/>
        </w:rPr>
        <w:t xml:space="preserve">L-аргинина гидрохлорид, </w:t>
      </w:r>
      <w:r w:rsidR="00241E5B" w:rsidRPr="00C503CD">
        <w:rPr>
          <w:rFonts w:ascii="Times New Roman" w:hAnsi="Times New Roman"/>
          <w:sz w:val="28"/>
          <w:szCs w:val="28"/>
        </w:rPr>
        <w:t xml:space="preserve">натрия </w:t>
      </w:r>
      <w:proofErr w:type="spellStart"/>
      <w:r w:rsidR="00241E5B" w:rsidRPr="00C503CD">
        <w:rPr>
          <w:rFonts w:ascii="Times New Roman" w:hAnsi="Times New Roman"/>
          <w:sz w:val="28"/>
          <w:szCs w:val="28"/>
        </w:rPr>
        <w:t>гидрофосфата</w:t>
      </w:r>
      <w:proofErr w:type="spellEnd"/>
      <w:r w:rsidR="00241E5B" w:rsidRPr="00C503CD">
        <w:rPr>
          <w:rFonts w:ascii="Times New Roman" w:hAnsi="Times New Roman"/>
          <w:sz w:val="28"/>
          <w:szCs w:val="28"/>
        </w:rPr>
        <w:t xml:space="preserve"> </w:t>
      </w:r>
      <w:proofErr w:type="spellStart"/>
      <w:r w:rsidR="00241E5B" w:rsidRPr="00C503CD">
        <w:rPr>
          <w:rFonts w:ascii="Times New Roman" w:hAnsi="Times New Roman"/>
          <w:sz w:val="28"/>
          <w:szCs w:val="28"/>
        </w:rPr>
        <w:t>дигидрат</w:t>
      </w:r>
      <w:proofErr w:type="spellEnd"/>
      <w:r w:rsidR="00241E5B" w:rsidRPr="00C503CD">
        <w:rPr>
          <w:rFonts w:ascii="Times New Roman" w:hAnsi="Times New Roman"/>
          <w:sz w:val="28"/>
          <w:szCs w:val="28"/>
        </w:rPr>
        <w:t xml:space="preserve">, натрия </w:t>
      </w:r>
      <w:proofErr w:type="spellStart"/>
      <w:r w:rsidR="00241E5B" w:rsidRPr="00C503CD">
        <w:rPr>
          <w:rFonts w:ascii="Times New Roman" w:hAnsi="Times New Roman"/>
          <w:sz w:val="28"/>
          <w:szCs w:val="28"/>
        </w:rPr>
        <w:t>дигидрофосфата</w:t>
      </w:r>
      <w:proofErr w:type="spellEnd"/>
      <w:r w:rsidR="00241E5B" w:rsidRPr="00C503CD">
        <w:rPr>
          <w:rFonts w:ascii="Times New Roman" w:hAnsi="Times New Roman"/>
          <w:sz w:val="28"/>
          <w:szCs w:val="28"/>
        </w:rPr>
        <w:t xml:space="preserve"> дигидрат, вода для инъекций.</w:t>
      </w:r>
    </w:p>
    <w:p w14:paraId="76D413D7" w14:textId="77777777" w:rsidR="00362F95" w:rsidRDefault="00362F95" w:rsidP="0052079C">
      <w:pPr>
        <w:spacing w:after="0" w:line="240" w:lineRule="auto"/>
        <w:jc w:val="both"/>
        <w:rPr>
          <w:rFonts w:ascii="Times New Roman" w:eastAsia="Times New Roman" w:hAnsi="Times New Roman"/>
          <w:b/>
          <w:i/>
          <w:iCs/>
          <w:sz w:val="28"/>
          <w:szCs w:val="28"/>
          <w:lang w:eastAsia="ru-RU"/>
        </w:rPr>
      </w:pPr>
    </w:p>
    <w:p w14:paraId="3A59D915" w14:textId="77777777" w:rsidR="006B7A90" w:rsidRPr="00C503CD" w:rsidRDefault="006B7A90" w:rsidP="0052079C">
      <w:pPr>
        <w:spacing w:after="0" w:line="240" w:lineRule="auto"/>
        <w:jc w:val="both"/>
        <w:rPr>
          <w:rFonts w:ascii="Times New Roman" w:eastAsia="Times New Roman" w:hAnsi="Times New Roman"/>
          <w:b/>
          <w:i/>
          <w:iCs/>
          <w:sz w:val="28"/>
          <w:szCs w:val="28"/>
          <w:lang w:eastAsia="ru-RU"/>
        </w:rPr>
      </w:pPr>
      <w:bookmarkStart w:id="23" w:name="_GoBack"/>
      <w:bookmarkEnd w:id="23"/>
      <w:r w:rsidRPr="00C503CD">
        <w:rPr>
          <w:rFonts w:ascii="Times New Roman" w:eastAsia="Times New Roman" w:hAnsi="Times New Roman"/>
          <w:b/>
          <w:i/>
          <w:iCs/>
          <w:sz w:val="28"/>
          <w:szCs w:val="28"/>
          <w:lang w:eastAsia="ru-RU"/>
        </w:rPr>
        <w:t>Описание внешнего вида, запаха, вкуса</w:t>
      </w:r>
    </w:p>
    <w:p w14:paraId="23E9D7FE" w14:textId="556E74E3" w:rsidR="00F9786A" w:rsidRPr="00C503CD" w:rsidRDefault="00F9786A" w:rsidP="0052079C">
      <w:pPr>
        <w:spacing w:after="0" w:line="240" w:lineRule="auto"/>
        <w:jc w:val="both"/>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eastAsia="ru-RU"/>
        </w:rPr>
        <w:t>Прозрачный или почти прозрачный, от бесцветного до слегка желтого раствор практически свободный от частиц</w:t>
      </w:r>
      <w:r w:rsidR="00230EF0" w:rsidRPr="00C503CD">
        <w:rPr>
          <w:rFonts w:ascii="Times New Roman" w:eastAsia="Times New Roman" w:hAnsi="Times New Roman"/>
          <w:bCs/>
          <w:sz w:val="28"/>
          <w:szCs w:val="28"/>
          <w:lang w:eastAsia="ru-RU"/>
        </w:rPr>
        <w:t>.</w:t>
      </w:r>
    </w:p>
    <w:p w14:paraId="098707A1" w14:textId="77777777" w:rsidR="00F83F5C" w:rsidRPr="00C503CD" w:rsidRDefault="00F83F5C" w:rsidP="0052079C">
      <w:pPr>
        <w:spacing w:after="0" w:line="240" w:lineRule="auto"/>
        <w:jc w:val="both"/>
        <w:rPr>
          <w:rFonts w:ascii="Times New Roman" w:eastAsia="Times New Roman" w:hAnsi="Times New Roman"/>
          <w:bCs/>
          <w:sz w:val="28"/>
          <w:szCs w:val="28"/>
          <w:lang w:eastAsia="ru-RU"/>
        </w:rPr>
      </w:pPr>
    </w:p>
    <w:p w14:paraId="24FA1194" w14:textId="77777777" w:rsidR="00230EF0" w:rsidRPr="00C503CD" w:rsidRDefault="00230EF0" w:rsidP="0052079C">
      <w:pPr>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Форма выпуска и упаковка</w:t>
      </w:r>
    </w:p>
    <w:p w14:paraId="445D7C1D" w14:textId="77777777" w:rsidR="00A34165" w:rsidRPr="00C503CD" w:rsidRDefault="00A34165" w:rsidP="00A34165">
      <w:pPr>
        <w:autoSpaceDE w:val="0"/>
        <w:autoSpaceDN w:val="0"/>
        <w:adjustRightInd w:val="0"/>
        <w:spacing w:after="0" w:line="240" w:lineRule="auto"/>
        <w:jc w:val="both"/>
        <w:rPr>
          <w:rFonts w:ascii="Times New Roman" w:eastAsia="Microsoft Sans Serif" w:hAnsi="Times New Roman"/>
          <w:sz w:val="28"/>
          <w:szCs w:val="28"/>
          <w:lang w:eastAsia="ru-RU" w:bidi="ru-RU"/>
        </w:rPr>
      </w:pPr>
      <w:bookmarkStart w:id="24" w:name="2175220287"/>
      <w:bookmarkEnd w:id="22"/>
      <w:r w:rsidRPr="00C503CD">
        <w:rPr>
          <w:rFonts w:ascii="Times New Roman" w:eastAsia="Microsoft Sans Serif" w:hAnsi="Times New Roman"/>
          <w:sz w:val="28"/>
          <w:szCs w:val="28"/>
          <w:lang w:eastAsia="ru-RU" w:bidi="ru-RU"/>
        </w:rPr>
        <w:t>По 0.5 мл (25 мг) или 1.0 мл (50 мг) препарата в шприцах для одноразового использования из прозрачного бесцветного стекла (тип I), снабженных иглой из нержавеющей стали, закрытой двухслойным колпачком, полипропиленовым упором для пальцев и шток-поршнем с резиновым уплотнителем из полиизопрена.</w:t>
      </w:r>
    </w:p>
    <w:p w14:paraId="516F3DB3" w14:textId="77777777" w:rsidR="00A34165" w:rsidRPr="00C503CD" w:rsidRDefault="00A34165" w:rsidP="00A34165">
      <w:pPr>
        <w:autoSpaceDE w:val="0"/>
        <w:autoSpaceDN w:val="0"/>
        <w:adjustRightInd w:val="0"/>
        <w:spacing w:after="0" w:line="240" w:lineRule="auto"/>
        <w:jc w:val="both"/>
        <w:rPr>
          <w:rFonts w:ascii="Times New Roman" w:eastAsia="Microsoft Sans Serif" w:hAnsi="Times New Roman"/>
          <w:sz w:val="28"/>
          <w:szCs w:val="28"/>
          <w:lang w:eastAsia="ru-RU" w:bidi="ru-RU"/>
        </w:rPr>
      </w:pPr>
      <w:r w:rsidRPr="00C503CD">
        <w:rPr>
          <w:rFonts w:ascii="Times New Roman" w:eastAsia="Microsoft Sans Serif" w:hAnsi="Times New Roman"/>
          <w:sz w:val="28"/>
          <w:szCs w:val="28"/>
          <w:lang w:eastAsia="ru-RU" w:bidi="ru-RU"/>
        </w:rPr>
        <w:t xml:space="preserve">По 4 шприца вместе с инструкцией по медицинскому применению на казахском и русском языках помещают в пачку картонную, оснащенную держателем-разделителем из картона для фиксации шприцев внутри пачки. </w:t>
      </w:r>
    </w:p>
    <w:p w14:paraId="339EDBB6" w14:textId="77777777" w:rsidR="00A34165" w:rsidRPr="00C503CD" w:rsidRDefault="00A34165" w:rsidP="00A34165">
      <w:pPr>
        <w:spacing w:after="0" w:line="240" w:lineRule="auto"/>
        <w:jc w:val="both"/>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eastAsia="ru-RU"/>
        </w:rPr>
        <w:t>Каждая пачка для контроля первого вскрытия запечатана стикером с голограммой.</w:t>
      </w:r>
    </w:p>
    <w:p w14:paraId="456F1547" w14:textId="77777777" w:rsidR="00ED491A" w:rsidRPr="00C503CD" w:rsidRDefault="00ED491A" w:rsidP="0052079C">
      <w:pPr>
        <w:spacing w:after="0" w:line="240" w:lineRule="auto"/>
        <w:jc w:val="both"/>
        <w:rPr>
          <w:rFonts w:ascii="Times New Roman" w:eastAsia="Times New Roman" w:hAnsi="Times New Roman"/>
          <w:bCs/>
          <w:sz w:val="28"/>
          <w:szCs w:val="28"/>
          <w:lang w:eastAsia="ru-RU"/>
        </w:rPr>
      </w:pPr>
    </w:p>
    <w:p w14:paraId="63AA2BA7" w14:textId="77777777" w:rsidR="00230EF0" w:rsidRPr="00C503CD" w:rsidRDefault="00230EF0" w:rsidP="0052079C">
      <w:pPr>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 xml:space="preserve">Срок хранения </w:t>
      </w:r>
    </w:p>
    <w:p w14:paraId="1C1AD7B8" w14:textId="77777777" w:rsidR="00230EF0" w:rsidRPr="00C503CD" w:rsidRDefault="00307AA2" w:rsidP="0052079C">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2 года. </w:t>
      </w:r>
    </w:p>
    <w:p w14:paraId="493E9702" w14:textId="569E9083" w:rsidR="000E01AB" w:rsidRPr="00C503CD" w:rsidRDefault="00D14D61" w:rsidP="0052079C">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Не </w:t>
      </w:r>
      <w:r w:rsidR="000E01AB" w:rsidRPr="00C503CD">
        <w:rPr>
          <w:rFonts w:ascii="Times New Roman" w:eastAsia="Times New Roman" w:hAnsi="Times New Roman"/>
          <w:sz w:val="28"/>
          <w:szCs w:val="28"/>
          <w:lang w:eastAsia="ru-RU"/>
        </w:rPr>
        <w:t>примен</w:t>
      </w:r>
      <w:r w:rsidRPr="00C503CD">
        <w:rPr>
          <w:rFonts w:ascii="Times New Roman" w:eastAsia="Times New Roman" w:hAnsi="Times New Roman"/>
          <w:sz w:val="28"/>
          <w:szCs w:val="28"/>
          <w:lang w:eastAsia="ru-RU"/>
        </w:rPr>
        <w:t xml:space="preserve">ять </w:t>
      </w:r>
      <w:r w:rsidR="000E01AB" w:rsidRPr="00C503CD">
        <w:rPr>
          <w:rFonts w:ascii="Times New Roman" w:eastAsia="Times New Roman" w:hAnsi="Times New Roman"/>
          <w:sz w:val="28"/>
          <w:szCs w:val="28"/>
          <w:lang w:eastAsia="ru-RU"/>
        </w:rPr>
        <w:t>по истечении срока годности</w:t>
      </w:r>
      <w:r w:rsidRPr="00C503CD">
        <w:rPr>
          <w:rFonts w:ascii="Times New Roman" w:eastAsia="Times New Roman" w:hAnsi="Times New Roman"/>
          <w:sz w:val="28"/>
          <w:szCs w:val="28"/>
          <w:lang w:eastAsia="ru-RU"/>
        </w:rPr>
        <w:t>!</w:t>
      </w:r>
    </w:p>
    <w:p w14:paraId="5CDCEB67" w14:textId="77777777" w:rsidR="0005106A" w:rsidRPr="00C503CD" w:rsidRDefault="0005106A" w:rsidP="0052079C">
      <w:pPr>
        <w:spacing w:after="0" w:line="240" w:lineRule="auto"/>
        <w:jc w:val="both"/>
        <w:rPr>
          <w:rFonts w:ascii="Times New Roman" w:eastAsia="Times New Roman" w:hAnsi="Times New Roman"/>
          <w:b/>
          <w:i/>
          <w:iCs/>
          <w:sz w:val="28"/>
          <w:szCs w:val="28"/>
          <w:lang w:eastAsia="ru-RU"/>
        </w:rPr>
      </w:pPr>
      <w:bookmarkStart w:id="25" w:name="2175220288"/>
      <w:bookmarkEnd w:id="24"/>
    </w:p>
    <w:p w14:paraId="45718F39" w14:textId="718A2C93" w:rsidR="000E01AB" w:rsidRPr="00C503CD" w:rsidRDefault="00D14D61"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t>Условия хранения</w:t>
      </w:r>
    </w:p>
    <w:p w14:paraId="1CC1644C" w14:textId="4BE3351F" w:rsidR="00970AFD" w:rsidRPr="00C503CD" w:rsidRDefault="00970AFD" w:rsidP="0052079C">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Хранить при температуре от 2 до 8 °С. Хранить в оригинальной упаковке для защиты от света.</w:t>
      </w:r>
    </w:p>
    <w:p w14:paraId="62AC48FC" w14:textId="77777777" w:rsidR="00970AFD" w:rsidRPr="00C503CD" w:rsidRDefault="00970AFD" w:rsidP="0052079C">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Возможно однократное хранение при температуре не выше 25 °C в течение не более четырех недель, после чего не разрешается повторно помещать препарат в холодильник. </w:t>
      </w:r>
    </w:p>
    <w:p w14:paraId="2E24DFDB" w14:textId="6672F19F" w:rsidR="00D14D61" w:rsidRPr="00C503CD" w:rsidRDefault="00D14D61" w:rsidP="0052079C">
      <w:pPr>
        <w:spacing w:after="0" w:line="240" w:lineRule="auto"/>
        <w:jc w:val="both"/>
        <w:rPr>
          <w:rFonts w:ascii="Times New Roman" w:hAnsi="Times New Roman"/>
          <w:sz w:val="28"/>
          <w:szCs w:val="28"/>
        </w:rPr>
      </w:pPr>
      <w:r w:rsidRPr="00C503CD">
        <w:rPr>
          <w:rFonts w:ascii="Times New Roman" w:hAnsi="Times New Roman"/>
          <w:sz w:val="28"/>
          <w:szCs w:val="28"/>
        </w:rPr>
        <w:t xml:space="preserve">Хранить в недоступном для детей месте! </w:t>
      </w:r>
      <w:bookmarkStart w:id="26" w:name="2175220289"/>
      <w:bookmarkEnd w:id="25"/>
    </w:p>
    <w:bookmarkEnd w:id="26"/>
    <w:p w14:paraId="5D4ABB72" w14:textId="77777777" w:rsidR="00230EF0" w:rsidRPr="00C503CD" w:rsidRDefault="00230EF0" w:rsidP="0052079C">
      <w:pPr>
        <w:spacing w:after="0" w:line="240" w:lineRule="auto"/>
        <w:jc w:val="both"/>
        <w:rPr>
          <w:rFonts w:ascii="Times New Roman" w:hAnsi="Times New Roman"/>
          <w:b/>
          <w:sz w:val="28"/>
          <w:szCs w:val="28"/>
        </w:rPr>
      </w:pPr>
    </w:p>
    <w:p w14:paraId="422E8601" w14:textId="57F496D1" w:rsidR="00230EF0" w:rsidRPr="00C503CD" w:rsidRDefault="00230EF0" w:rsidP="0052079C">
      <w:pPr>
        <w:spacing w:after="0" w:line="240" w:lineRule="auto"/>
        <w:jc w:val="both"/>
        <w:rPr>
          <w:rFonts w:ascii="Times New Roman" w:hAnsi="Times New Roman"/>
          <w:b/>
          <w:sz w:val="28"/>
          <w:szCs w:val="28"/>
        </w:rPr>
      </w:pPr>
      <w:r w:rsidRPr="00C503CD">
        <w:rPr>
          <w:rFonts w:ascii="Times New Roman" w:hAnsi="Times New Roman"/>
          <w:b/>
          <w:sz w:val="28"/>
          <w:szCs w:val="28"/>
        </w:rPr>
        <w:t xml:space="preserve">Условия отпуска из аптек </w:t>
      </w:r>
    </w:p>
    <w:p w14:paraId="0DD79E05" w14:textId="06B4E6B3" w:rsidR="00230EF0" w:rsidRPr="00C503CD" w:rsidRDefault="00230EF0" w:rsidP="0052079C">
      <w:pPr>
        <w:spacing w:after="0" w:line="240" w:lineRule="auto"/>
        <w:jc w:val="both"/>
        <w:rPr>
          <w:rFonts w:ascii="Times New Roman" w:hAnsi="Times New Roman"/>
          <w:sz w:val="28"/>
          <w:szCs w:val="28"/>
        </w:rPr>
      </w:pPr>
      <w:r w:rsidRPr="00C503CD">
        <w:rPr>
          <w:rFonts w:ascii="Times New Roman" w:hAnsi="Times New Roman"/>
          <w:sz w:val="28"/>
          <w:szCs w:val="28"/>
        </w:rPr>
        <w:t>По рецепту</w:t>
      </w:r>
    </w:p>
    <w:p w14:paraId="65031639" w14:textId="77777777" w:rsidR="00F83F5C" w:rsidRPr="00C503CD" w:rsidRDefault="00F83F5C" w:rsidP="0052079C">
      <w:pPr>
        <w:spacing w:after="0" w:line="240" w:lineRule="auto"/>
        <w:jc w:val="both"/>
        <w:rPr>
          <w:rFonts w:ascii="Times New Roman" w:hAnsi="Times New Roman"/>
          <w:sz w:val="28"/>
          <w:szCs w:val="28"/>
        </w:rPr>
      </w:pPr>
    </w:p>
    <w:p w14:paraId="15FBF89E" w14:textId="4C0200FD" w:rsidR="006B7A90" w:rsidRPr="00C503CD" w:rsidRDefault="007C1693" w:rsidP="0052079C">
      <w:pPr>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 xml:space="preserve">Сведения о производителе </w:t>
      </w:r>
    </w:p>
    <w:p w14:paraId="548429E6" w14:textId="6FEA18FF" w:rsidR="00062C72" w:rsidRPr="00C503CD" w:rsidRDefault="005056E4" w:rsidP="0052079C">
      <w:pPr>
        <w:spacing w:after="0" w:line="240" w:lineRule="auto"/>
        <w:jc w:val="both"/>
        <w:rPr>
          <w:rFonts w:ascii="Times New Roman" w:hAnsi="Times New Roman"/>
          <w:sz w:val="28"/>
          <w:szCs w:val="28"/>
        </w:rPr>
      </w:pPr>
      <w:proofErr w:type="spellStart"/>
      <w:r w:rsidRPr="00C503CD">
        <w:rPr>
          <w:rFonts w:ascii="Times New Roman" w:hAnsi="Times New Roman"/>
          <w:sz w:val="28"/>
          <w:szCs w:val="28"/>
        </w:rPr>
        <w:t>AryoGen</w:t>
      </w:r>
      <w:proofErr w:type="spellEnd"/>
      <w:r w:rsidRPr="00C503CD">
        <w:rPr>
          <w:rFonts w:ascii="Times New Roman" w:hAnsi="Times New Roman"/>
          <w:sz w:val="28"/>
          <w:szCs w:val="28"/>
        </w:rPr>
        <w:t xml:space="preserve"> </w:t>
      </w:r>
      <w:proofErr w:type="spellStart"/>
      <w:r w:rsidRPr="00C503CD">
        <w:rPr>
          <w:rFonts w:ascii="Times New Roman" w:hAnsi="Times New Roman"/>
          <w:sz w:val="28"/>
          <w:szCs w:val="28"/>
        </w:rPr>
        <w:t>Pharmed</w:t>
      </w:r>
      <w:proofErr w:type="spellEnd"/>
      <w:r w:rsidR="00062C72" w:rsidRPr="00C503CD">
        <w:rPr>
          <w:rFonts w:ascii="Times New Roman" w:hAnsi="Times New Roman"/>
          <w:sz w:val="28"/>
          <w:szCs w:val="28"/>
        </w:rPr>
        <w:t xml:space="preserve">, </w:t>
      </w:r>
    </w:p>
    <w:p w14:paraId="6D4845E7" w14:textId="77777777" w:rsidR="00062C72" w:rsidRPr="00C503CD" w:rsidRDefault="00062C72" w:rsidP="0052079C">
      <w:pPr>
        <w:spacing w:after="0" w:line="240" w:lineRule="auto"/>
        <w:jc w:val="both"/>
        <w:rPr>
          <w:rFonts w:ascii="Times New Roman" w:hAnsi="Times New Roman"/>
          <w:sz w:val="28"/>
          <w:szCs w:val="28"/>
          <w:lang w:val="en-US"/>
        </w:rPr>
      </w:pPr>
      <w:r w:rsidRPr="00C503CD">
        <w:rPr>
          <w:rFonts w:ascii="Times New Roman" w:hAnsi="Times New Roman"/>
          <w:sz w:val="28"/>
          <w:szCs w:val="28"/>
          <w:lang w:val="en-US"/>
        </w:rPr>
        <w:t xml:space="preserve">No. 140, Corner of </w:t>
      </w:r>
      <w:proofErr w:type="spellStart"/>
      <w:r w:rsidRPr="00C503CD">
        <w:rPr>
          <w:rFonts w:ascii="Times New Roman" w:hAnsi="Times New Roman"/>
          <w:sz w:val="28"/>
          <w:szCs w:val="28"/>
          <w:lang w:val="en-US"/>
        </w:rPr>
        <w:t>Tajbakhsh</w:t>
      </w:r>
      <w:proofErr w:type="spellEnd"/>
      <w:r w:rsidRPr="00C503CD">
        <w:rPr>
          <w:rFonts w:ascii="Times New Roman" w:hAnsi="Times New Roman"/>
          <w:sz w:val="28"/>
          <w:szCs w:val="28"/>
          <w:lang w:val="en-US"/>
        </w:rPr>
        <w:t xml:space="preserve"> St., 24 Km Tehran-Karaj </w:t>
      </w:r>
      <w:proofErr w:type="spellStart"/>
      <w:r w:rsidRPr="00C503CD">
        <w:rPr>
          <w:rFonts w:ascii="Times New Roman" w:hAnsi="Times New Roman"/>
          <w:sz w:val="28"/>
          <w:szCs w:val="28"/>
          <w:lang w:val="en-US"/>
        </w:rPr>
        <w:t>Makhsous</w:t>
      </w:r>
      <w:proofErr w:type="spellEnd"/>
      <w:r w:rsidRPr="00C503CD">
        <w:rPr>
          <w:rFonts w:ascii="Times New Roman" w:hAnsi="Times New Roman"/>
          <w:sz w:val="28"/>
          <w:szCs w:val="28"/>
          <w:lang w:val="en-US"/>
        </w:rPr>
        <w:t xml:space="preserve"> road, </w:t>
      </w:r>
      <w:r w:rsidRPr="00C503CD">
        <w:rPr>
          <w:rFonts w:ascii="Times New Roman" w:hAnsi="Times New Roman"/>
          <w:sz w:val="28"/>
          <w:szCs w:val="28"/>
        </w:rPr>
        <w:t>Альборз</w:t>
      </w:r>
      <w:r w:rsidRPr="00C503CD">
        <w:rPr>
          <w:rFonts w:ascii="Times New Roman" w:hAnsi="Times New Roman"/>
          <w:sz w:val="28"/>
          <w:szCs w:val="28"/>
          <w:lang w:val="en-US"/>
        </w:rPr>
        <w:t xml:space="preserve">, </w:t>
      </w:r>
      <w:r w:rsidRPr="00C503CD">
        <w:rPr>
          <w:rFonts w:ascii="Times New Roman" w:hAnsi="Times New Roman"/>
          <w:sz w:val="28"/>
          <w:szCs w:val="28"/>
        </w:rPr>
        <w:t>И</w:t>
      </w:r>
      <w:r w:rsidRPr="00C503CD">
        <w:rPr>
          <w:rFonts w:ascii="Times New Roman" w:hAnsi="Times New Roman"/>
          <w:sz w:val="28"/>
          <w:szCs w:val="28"/>
          <w:lang w:val="en-US"/>
        </w:rPr>
        <w:t>.</w:t>
      </w:r>
      <w:r w:rsidRPr="00C503CD">
        <w:rPr>
          <w:rFonts w:ascii="Times New Roman" w:hAnsi="Times New Roman"/>
          <w:sz w:val="28"/>
          <w:szCs w:val="28"/>
        </w:rPr>
        <w:t>Р</w:t>
      </w:r>
      <w:r w:rsidRPr="00C503CD">
        <w:rPr>
          <w:rFonts w:ascii="Times New Roman" w:hAnsi="Times New Roman"/>
          <w:sz w:val="28"/>
          <w:szCs w:val="28"/>
          <w:lang w:val="en-US"/>
        </w:rPr>
        <w:t xml:space="preserve">. </w:t>
      </w:r>
      <w:r w:rsidRPr="00C503CD">
        <w:rPr>
          <w:rFonts w:ascii="Times New Roman" w:hAnsi="Times New Roman"/>
          <w:sz w:val="28"/>
          <w:szCs w:val="28"/>
        </w:rPr>
        <w:t>Иран</w:t>
      </w:r>
    </w:p>
    <w:p w14:paraId="08AE9799" w14:textId="77777777" w:rsidR="00062C72" w:rsidRPr="00C503CD" w:rsidRDefault="00062C72" w:rsidP="0052079C">
      <w:pPr>
        <w:spacing w:after="0" w:line="240" w:lineRule="auto"/>
        <w:jc w:val="both"/>
        <w:rPr>
          <w:rFonts w:ascii="Times New Roman" w:hAnsi="Times New Roman"/>
          <w:sz w:val="28"/>
          <w:szCs w:val="28"/>
        </w:rPr>
      </w:pPr>
      <w:r w:rsidRPr="00C503CD">
        <w:rPr>
          <w:rFonts w:ascii="Times New Roman" w:hAnsi="Times New Roman"/>
          <w:sz w:val="28"/>
          <w:szCs w:val="28"/>
        </w:rPr>
        <w:t>тел: +98 26 36106480-4, +98 26 36104644</w:t>
      </w:r>
    </w:p>
    <w:p w14:paraId="2CFA729E" w14:textId="2138F799" w:rsidR="00062C72" w:rsidRPr="00C503CD" w:rsidRDefault="009D5DD2" w:rsidP="0052079C">
      <w:pPr>
        <w:spacing w:after="0" w:line="240" w:lineRule="auto"/>
        <w:jc w:val="both"/>
        <w:rPr>
          <w:rFonts w:ascii="Times New Roman" w:hAnsi="Times New Roman"/>
          <w:sz w:val="28"/>
          <w:szCs w:val="28"/>
        </w:rPr>
      </w:pPr>
      <w:r w:rsidRPr="00C503CD">
        <w:rPr>
          <w:rFonts w:ascii="Times New Roman" w:hAnsi="Times New Roman"/>
          <w:sz w:val="28"/>
          <w:szCs w:val="28"/>
        </w:rPr>
        <w:t>Э</w:t>
      </w:r>
      <w:r w:rsidR="00062C72" w:rsidRPr="00C503CD">
        <w:rPr>
          <w:rFonts w:ascii="Times New Roman" w:hAnsi="Times New Roman"/>
          <w:sz w:val="28"/>
          <w:szCs w:val="28"/>
          <w:lang w:val="kk-KZ"/>
        </w:rPr>
        <w:t xml:space="preserve">лектронная почта: </w:t>
      </w:r>
      <w:r w:rsidR="00E202D3" w:rsidRPr="00C503CD">
        <w:fldChar w:fldCharType="begin"/>
      </w:r>
      <w:r w:rsidR="00E202D3" w:rsidRPr="00C503CD">
        <w:rPr>
          <w:rFonts w:ascii="Times New Roman" w:hAnsi="Times New Roman"/>
          <w:sz w:val="28"/>
          <w:szCs w:val="28"/>
        </w:rPr>
        <w:instrText xml:space="preserve"> HYPERLINK "mailto:contact@aryogen.com" </w:instrText>
      </w:r>
      <w:r w:rsidR="00E202D3" w:rsidRPr="00C503CD">
        <w:fldChar w:fldCharType="separate"/>
      </w:r>
      <w:r w:rsidR="00062C72" w:rsidRPr="00C503CD">
        <w:rPr>
          <w:rStyle w:val="af"/>
          <w:rFonts w:ascii="Times New Roman" w:hAnsi="Times New Roman"/>
          <w:sz w:val="28"/>
          <w:szCs w:val="28"/>
        </w:rPr>
        <w:t>contact@aryogen.com</w:t>
      </w:r>
      <w:r w:rsidR="00E202D3" w:rsidRPr="00C503CD">
        <w:rPr>
          <w:rStyle w:val="af"/>
          <w:rFonts w:ascii="Times New Roman" w:hAnsi="Times New Roman"/>
          <w:sz w:val="28"/>
          <w:szCs w:val="28"/>
        </w:rPr>
        <w:fldChar w:fldCharType="end"/>
      </w:r>
    </w:p>
    <w:p w14:paraId="7FD335E3" w14:textId="77777777" w:rsidR="0005106A" w:rsidRPr="00C503CD" w:rsidRDefault="0005106A" w:rsidP="0052079C">
      <w:pPr>
        <w:autoSpaceDE w:val="0"/>
        <w:autoSpaceDN w:val="0"/>
        <w:spacing w:after="0" w:line="240" w:lineRule="auto"/>
        <w:jc w:val="both"/>
        <w:rPr>
          <w:rFonts w:ascii="Times New Roman" w:eastAsia="Times New Roman" w:hAnsi="Times New Roman"/>
          <w:b/>
          <w:sz w:val="28"/>
          <w:szCs w:val="28"/>
          <w:lang w:val="uk-UA" w:eastAsia="ru-RU"/>
        </w:rPr>
      </w:pPr>
    </w:p>
    <w:p w14:paraId="06B590AE" w14:textId="223FACC1" w:rsidR="00D76048" w:rsidRPr="00C503CD" w:rsidRDefault="005A3C81" w:rsidP="0052079C">
      <w:pPr>
        <w:autoSpaceDE w:val="0"/>
        <w:autoSpaceDN w:val="0"/>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val="uk-UA" w:eastAsia="ru-RU"/>
        </w:rPr>
        <w:t>Держатель</w:t>
      </w:r>
      <w:r w:rsidR="00D76048" w:rsidRPr="00C503CD">
        <w:rPr>
          <w:rFonts w:ascii="Times New Roman" w:eastAsia="Times New Roman" w:hAnsi="Times New Roman"/>
          <w:b/>
          <w:sz w:val="28"/>
          <w:szCs w:val="28"/>
          <w:lang w:eastAsia="ru-RU"/>
        </w:rPr>
        <w:t xml:space="preserve"> регистрационного удостоверения</w:t>
      </w:r>
    </w:p>
    <w:p w14:paraId="7A2DD6F6" w14:textId="7443240E" w:rsidR="00062C72" w:rsidRPr="00C503CD" w:rsidRDefault="005056E4" w:rsidP="0052079C">
      <w:pPr>
        <w:tabs>
          <w:tab w:val="left" w:pos="2743"/>
        </w:tabs>
        <w:spacing w:after="0" w:line="240" w:lineRule="auto"/>
        <w:jc w:val="both"/>
        <w:rPr>
          <w:rFonts w:ascii="Times New Roman" w:hAnsi="Times New Roman"/>
          <w:sz w:val="28"/>
          <w:szCs w:val="28"/>
          <w:lang w:val="en-US"/>
        </w:rPr>
      </w:pPr>
      <w:proofErr w:type="spellStart"/>
      <w:r w:rsidRPr="00C503CD">
        <w:rPr>
          <w:rFonts w:ascii="Times New Roman" w:hAnsi="Times New Roman"/>
          <w:sz w:val="28"/>
          <w:szCs w:val="28"/>
          <w:lang w:val="en-US"/>
        </w:rPr>
        <w:t>AryoGen</w:t>
      </w:r>
      <w:proofErr w:type="spellEnd"/>
      <w:r w:rsidRPr="00C503CD">
        <w:rPr>
          <w:rFonts w:ascii="Times New Roman" w:hAnsi="Times New Roman"/>
          <w:sz w:val="28"/>
          <w:szCs w:val="28"/>
          <w:lang w:val="en-US"/>
        </w:rPr>
        <w:t xml:space="preserve"> Pharmed</w:t>
      </w:r>
      <w:r w:rsidR="00062C72" w:rsidRPr="00C503CD">
        <w:rPr>
          <w:rFonts w:ascii="Times New Roman" w:hAnsi="Times New Roman"/>
          <w:sz w:val="28"/>
          <w:szCs w:val="28"/>
          <w:lang w:val="en-US"/>
        </w:rPr>
        <w:t xml:space="preserve">, </w:t>
      </w:r>
      <w:r w:rsidR="00AD1F0A" w:rsidRPr="00C503CD">
        <w:rPr>
          <w:rFonts w:ascii="Times New Roman" w:hAnsi="Times New Roman"/>
          <w:sz w:val="28"/>
          <w:szCs w:val="28"/>
          <w:lang w:val="en-US"/>
        </w:rPr>
        <w:tab/>
      </w:r>
    </w:p>
    <w:p w14:paraId="4B9C8DEF" w14:textId="77777777" w:rsidR="00062C72" w:rsidRPr="00C503CD" w:rsidRDefault="00062C72" w:rsidP="0052079C">
      <w:pPr>
        <w:spacing w:after="0" w:line="240" w:lineRule="auto"/>
        <w:jc w:val="both"/>
        <w:rPr>
          <w:rFonts w:ascii="Times New Roman" w:hAnsi="Times New Roman"/>
          <w:sz w:val="28"/>
          <w:szCs w:val="28"/>
          <w:lang w:val="en-US"/>
        </w:rPr>
      </w:pPr>
      <w:r w:rsidRPr="00C503CD">
        <w:rPr>
          <w:rFonts w:ascii="Times New Roman" w:hAnsi="Times New Roman"/>
          <w:sz w:val="28"/>
          <w:szCs w:val="28"/>
          <w:lang w:val="en-US"/>
        </w:rPr>
        <w:t xml:space="preserve">No. 140, Corner of </w:t>
      </w:r>
      <w:proofErr w:type="spellStart"/>
      <w:r w:rsidRPr="00C503CD">
        <w:rPr>
          <w:rFonts w:ascii="Times New Roman" w:hAnsi="Times New Roman"/>
          <w:sz w:val="28"/>
          <w:szCs w:val="28"/>
          <w:lang w:val="en-US"/>
        </w:rPr>
        <w:t>Tajbakhsh</w:t>
      </w:r>
      <w:proofErr w:type="spellEnd"/>
      <w:r w:rsidRPr="00C503CD">
        <w:rPr>
          <w:rFonts w:ascii="Times New Roman" w:hAnsi="Times New Roman"/>
          <w:sz w:val="28"/>
          <w:szCs w:val="28"/>
          <w:lang w:val="en-US"/>
        </w:rPr>
        <w:t xml:space="preserve"> St., 24 Km Tehran-Karaj </w:t>
      </w:r>
      <w:proofErr w:type="spellStart"/>
      <w:r w:rsidRPr="00C503CD">
        <w:rPr>
          <w:rFonts w:ascii="Times New Roman" w:hAnsi="Times New Roman"/>
          <w:sz w:val="28"/>
          <w:szCs w:val="28"/>
          <w:lang w:val="en-US"/>
        </w:rPr>
        <w:t>Makhsous</w:t>
      </w:r>
      <w:proofErr w:type="spellEnd"/>
      <w:r w:rsidRPr="00C503CD">
        <w:rPr>
          <w:rFonts w:ascii="Times New Roman" w:hAnsi="Times New Roman"/>
          <w:sz w:val="28"/>
          <w:szCs w:val="28"/>
          <w:lang w:val="en-US"/>
        </w:rPr>
        <w:t xml:space="preserve"> road, </w:t>
      </w:r>
      <w:r w:rsidRPr="00C503CD">
        <w:rPr>
          <w:rFonts w:ascii="Times New Roman" w:hAnsi="Times New Roman"/>
          <w:sz w:val="28"/>
          <w:szCs w:val="28"/>
        </w:rPr>
        <w:t>Альборз</w:t>
      </w:r>
      <w:r w:rsidRPr="00C503CD">
        <w:rPr>
          <w:rFonts w:ascii="Times New Roman" w:hAnsi="Times New Roman"/>
          <w:sz w:val="28"/>
          <w:szCs w:val="28"/>
          <w:lang w:val="en-US"/>
        </w:rPr>
        <w:t xml:space="preserve">, </w:t>
      </w:r>
      <w:r w:rsidRPr="00C503CD">
        <w:rPr>
          <w:rFonts w:ascii="Times New Roman" w:hAnsi="Times New Roman"/>
          <w:sz w:val="28"/>
          <w:szCs w:val="28"/>
        </w:rPr>
        <w:t>И</w:t>
      </w:r>
      <w:r w:rsidRPr="00C503CD">
        <w:rPr>
          <w:rFonts w:ascii="Times New Roman" w:hAnsi="Times New Roman"/>
          <w:sz w:val="28"/>
          <w:szCs w:val="28"/>
          <w:lang w:val="en-US"/>
        </w:rPr>
        <w:t>.</w:t>
      </w:r>
      <w:r w:rsidRPr="00C503CD">
        <w:rPr>
          <w:rFonts w:ascii="Times New Roman" w:hAnsi="Times New Roman"/>
          <w:sz w:val="28"/>
          <w:szCs w:val="28"/>
        </w:rPr>
        <w:t>Р</w:t>
      </w:r>
      <w:r w:rsidRPr="00C503CD">
        <w:rPr>
          <w:rFonts w:ascii="Times New Roman" w:hAnsi="Times New Roman"/>
          <w:sz w:val="28"/>
          <w:szCs w:val="28"/>
          <w:lang w:val="en-US"/>
        </w:rPr>
        <w:t xml:space="preserve">. </w:t>
      </w:r>
      <w:r w:rsidRPr="00C503CD">
        <w:rPr>
          <w:rFonts w:ascii="Times New Roman" w:hAnsi="Times New Roman"/>
          <w:sz w:val="28"/>
          <w:szCs w:val="28"/>
        </w:rPr>
        <w:t>Иран</w:t>
      </w:r>
    </w:p>
    <w:p w14:paraId="4FFDD953" w14:textId="77777777" w:rsidR="00062C72" w:rsidRPr="00C503CD" w:rsidRDefault="00062C72" w:rsidP="0052079C">
      <w:pPr>
        <w:spacing w:after="0" w:line="240" w:lineRule="auto"/>
        <w:jc w:val="both"/>
        <w:rPr>
          <w:rFonts w:ascii="Times New Roman" w:hAnsi="Times New Roman"/>
          <w:sz w:val="28"/>
          <w:szCs w:val="28"/>
        </w:rPr>
      </w:pPr>
      <w:r w:rsidRPr="00C503CD">
        <w:rPr>
          <w:rFonts w:ascii="Times New Roman" w:hAnsi="Times New Roman"/>
          <w:sz w:val="28"/>
          <w:szCs w:val="28"/>
        </w:rPr>
        <w:t>тел: +98 26 36106480-4, +98 26 36104644</w:t>
      </w:r>
    </w:p>
    <w:p w14:paraId="58871447" w14:textId="31769508" w:rsidR="00062C72" w:rsidRPr="00C503CD" w:rsidRDefault="009D5DD2" w:rsidP="0052079C">
      <w:pPr>
        <w:spacing w:after="0" w:line="240" w:lineRule="auto"/>
        <w:jc w:val="both"/>
        <w:rPr>
          <w:rFonts w:ascii="Times New Roman" w:hAnsi="Times New Roman"/>
          <w:sz w:val="28"/>
          <w:szCs w:val="28"/>
        </w:rPr>
      </w:pPr>
      <w:r w:rsidRPr="00C503CD">
        <w:rPr>
          <w:rFonts w:ascii="Times New Roman" w:hAnsi="Times New Roman"/>
          <w:sz w:val="28"/>
          <w:szCs w:val="28"/>
        </w:rPr>
        <w:t>Э</w:t>
      </w:r>
      <w:r w:rsidR="00062C72" w:rsidRPr="00C503CD">
        <w:rPr>
          <w:rFonts w:ascii="Times New Roman" w:hAnsi="Times New Roman"/>
          <w:sz w:val="28"/>
          <w:szCs w:val="28"/>
          <w:lang w:val="kk-KZ"/>
        </w:rPr>
        <w:t xml:space="preserve">лектронная почта: </w:t>
      </w:r>
      <w:r w:rsidR="00E202D3" w:rsidRPr="00C503CD">
        <w:fldChar w:fldCharType="begin"/>
      </w:r>
      <w:r w:rsidR="00E202D3" w:rsidRPr="00C503CD">
        <w:rPr>
          <w:rFonts w:ascii="Times New Roman" w:hAnsi="Times New Roman"/>
          <w:sz w:val="28"/>
          <w:szCs w:val="28"/>
        </w:rPr>
        <w:instrText xml:space="preserve"> HYPERLINK "mailto:contact@aryogen.com" </w:instrText>
      </w:r>
      <w:r w:rsidR="00E202D3" w:rsidRPr="00C503CD">
        <w:fldChar w:fldCharType="separate"/>
      </w:r>
      <w:r w:rsidR="00062C72" w:rsidRPr="00C503CD">
        <w:rPr>
          <w:rStyle w:val="af"/>
          <w:rFonts w:ascii="Times New Roman" w:hAnsi="Times New Roman"/>
          <w:sz w:val="28"/>
          <w:szCs w:val="28"/>
        </w:rPr>
        <w:t>contact@aryogen.com</w:t>
      </w:r>
      <w:r w:rsidR="00E202D3" w:rsidRPr="00C503CD">
        <w:rPr>
          <w:rStyle w:val="af"/>
          <w:rFonts w:ascii="Times New Roman" w:hAnsi="Times New Roman"/>
          <w:sz w:val="28"/>
          <w:szCs w:val="28"/>
        </w:rPr>
        <w:fldChar w:fldCharType="end"/>
      </w:r>
    </w:p>
    <w:p w14:paraId="4927E121" w14:textId="77777777" w:rsidR="0005106A" w:rsidRPr="00C503CD" w:rsidRDefault="0005106A" w:rsidP="0052079C">
      <w:pPr>
        <w:autoSpaceDE w:val="0"/>
        <w:autoSpaceDN w:val="0"/>
        <w:spacing w:after="0" w:line="240" w:lineRule="auto"/>
        <w:jc w:val="both"/>
        <w:rPr>
          <w:rFonts w:ascii="Times New Roman" w:eastAsia="Times New Roman" w:hAnsi="Times New Roman"/>
          <w:b/>
          <w:iCs/>
          <w:sz w:val="28"/>
          <w:szCs w:val="28"/>
          <w:lang w:val="kk-KZ" w:eastAsia="ru-RU"/>
        </w:rPr>
      </w:pPr>
    </w:p>
    <w:p w14:paraId="36A31392" w14:textId="64C73422" w:rsidR="00230EF0" w:rsidRPr="00C503CD" w:rsidRDefault="00230EF0" w:rsidP="0052079C">
      <w:pPr>
        <w:autoSpaceDE w:val="0"/>
        <w:autoSpaceDN w:val="0"/>
        <w:spacing w:after="0" w:line="240" w:lineRule="auto"/>
        <w:jc w:val="both"/>
        <w:rPr>
          <w:rFonts w:ascii="Times New Roman" w:eastAsia="Times New Roman" w:hAnsi="Times New Roman"/>
          <w:b/>
          <w:sz w:val="28"/>
          <w:szCs w:val="28"/>
          <w:lang w:val="de-DE" w:eastAsia="ru-RU"/>
        </w:rPr>
      </w:pPr>
      <w:r w:rsidRPr="00C503CD">
        <w:rPr>
          <w:rFonts w:ascii="Times New Roman" w:eastAsia="Times New Roman" w:hAnsi="Times New Roman"/>
          <w:b/>
          <w:iCs/>
          <w:sz w:val="28"/>
          <w:szCs w:val="28"/>
          <w:lang w:val="kk-KZ" w:eastAsia="ru-RU"/>
        </w:rPr>
        <w:t xml:space="preserve">Наименование, адрес и контактные данные  (телефон,  факс,  электронная  почта) организации </w:t>
      </w:r>
      <w:r w:rsidRPr="00C503CD">
        <w:rPr>
          <w:rFonts w:ascii="Times New Roman" w:eastAsia="Times New Roman" w:hAnsi="Times New Roman"/>
          <w:b/>
          <w:iCs/>
          <w:sz w:val="28"/>
          <w:szCs w:val="28"/>
          <w:lang w:eastAsia="ru-RU"/>
        </w:rPr>
        <w:t xml:space="preserve">на территории Республики Казахстан, принимающей претензии (предложения)  по качеству лекарственных  средств  от потребителей и  </w:t>
      </w:r>
      <w:proofErr w:type="spellStart"/>
      <w:r w:rsidRPr="00C503CD">
        <w:rPr>
          <w:rFonts w:ascii="Times New Roman" w:eastAsia="Times New Roman" w:hAnsi="Times New Roman"/>
          <w:b/>
          <w:iCs/>
          <w:sz w:val="28"/>
          <w:szCs w:val="28"/>
          <w:lang w:val="de-DE" w:eastAsia="ru-RU"/>
        </w:rPr>
        <w:t>ответственной</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за</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пострегистрационное</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наблюдение</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за</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безопасностью</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лекарственного</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средства</w:t>
      </w:r>
      <w:proofErr w:type="spellEnd"/>
      <w:r w:rsidRPr="00C503CD">
        <w:rPr>
          <w:rFonts w:ascii="Times New Roman" w:eastAsia="Times New Roman" w:hAnsi="Times New Roman"/>
          <w:b/>
          <w:sz w:val="28"/>
          <w:szCs w:val="28"/>
          <w:lang w:val="de-DE" w:eastAsia="ru-RU"/>
        </w:rPr>
        <w:t xml:space="preserve"> </w:t>
      </w:r>
    </w:p>
    <w:p w14:paraId="354F1CA8" w14:textId="77777777" w:rsidR="00653B8F" w:rsidRPr="00C503CD" w:rsidRDefault="00653B8F" w:rsidP="0052079C">
      <w:pPr>
        <w:autoSpaceDE w:val="0"/>
        <w:autoSpaceDN w:val="0"/>
        <w:spacing w:after="0" w:line="240" w:lineRule="auto"/>
        <w:jc w:val="both"/>
        <w:rPr>
          <w:rFonts w:ascii="Times New Roman" w:eastAsia="Times New Roman" w:hAnsi="Times New Roman"/>
          <w:bCs/>
          <w:sz w:val="28"/>
          <w:szCs w:val="28"/>
          <w:lang w:val="de-DE" w:eastAsia="ru-RU"/>
        </w:rPr>
      </w:pPr>
      <w:r w:rsidRPr="00C503CD">
        <w:rPr>
          <w:rFonts w:ascii="Times New Roman" w:eastAsia="Times New Roman" w:hAnsi="Times New Roman"/>
          <w:bCs/>
          <w:sz w:val="28"/>
          <w:szCs w:val="28"/>
          <w:lang w:eastAsia="ru-RU"/>
        </w:rPr>
        <w:t>ТОО</w:t>
      </w:r>
      <w:r w:rsidRPr="00C503CD">
        <w:rPr>
          <w:rFonts w:ascii="Times New Roman" w:eastAsia="Times New Roman" w:hAnsi="Times New Roman"/>
          <w:bCs/>
          <w:sz w:val="28"/>
          <w:szCs w:val="28"/>
          <w:lang w:val="de-DE" w:eastAsia="ru-RU"/>
        </w:rPr>
        <w:t xml:space="preserve"> «Saa Pharma»</w:t>
      </w:r>
    </w:p>
    <w:p w14:paraId="370B3246" w14:textId="77777777" w:rsidR="00653B8F" w:rsidRPr="00C503CD" w:rsidRDefault="00653B8F" w:rsidP="0052079C">
      <w:pPr>
        <w:autoSpaceDE w:val="0"/>
        <w:autoSpaceDN w:val="0"/>
        <w:spacing w:after="0" w:line="240" w:lineRule="auto"/>
        <w:jc w:val="both"/>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val="de-DE" w:eastAsia="ru-RU"/>
        </w:rPr>
        <w:t xml:space="preserve">050010, </w:t>
      </w:r>
      <w:r w:rsidRPr="00C503CD">
        <w:rPr>
          <w:rFonts w:ascii="Times New Roman" w:eastAsia="Times New Roman" w:hAnsi="Times New Roman"/>
          <w:bCs/>
          <w:sz w:val="28"/>
          <w:szCs w:val="28"/>
          <w:lang w:eastAsia="ru-RU"/>
        </w:rPr>
        <w:t>г</w:t>
      </w:r>
      <w:r w:rsidRPr="00C503CD">
        <w:rPr>
          <w:rFonts w:ascii="Times New Roman" w:eastAsia="Times New Roman" w:hAnsi="Times New Roman"/>
          <w:bCs/>
          <w:sz w:val="28"/>
          <w:szCs w:val="28"/>
          <w:lang w:val="de-DE" w:eastAsia="ru-RU"/>
        </w:rPr>
        <w:t xml:space="preserve">. </w:t>
      </w:r>
      <w:r w:rsidRPr="00C503CD">
        <w:rPr>
          <w:rFonts w:ascii="Times New Roman" w:eastAsia="Times New Roman" w:hAnsi="Times New Roman"/>
          <w:bCs/>
          <w:sz w:val="28"/>
          <w:szCs w:val="28"/>
          <w:lang w:eastAsia="ru-RU"/>
        </w:rPr>
        <w:t>Алматы</w:t>
      </w:r>
      <w:r w:rsidRPr="00C503CD">
        <w:rPr>
          <w:rFonts w:ascii="Times New Roman" w:eastAsia="Times New Roman" w:hAnsi="Times New Roman"/>
          <w:bCs/>
          <w:sz w:val="28"/>
          <w:szCs w:val="28"/>
          <w:lang w:val="de-DE" w:eastAsia="ru-RU"/>
        </w:rPr>
        <w:t xml:space="preserve">, </w:t>
      </w:r>
      <w:proofErr w:type="spellStart"/>
      <w:r w:rsidRPr="00C503CD">
        <w:rPr>
          <w:rFonts w:ascii="Times New Roman" w:eastAsia="Times New Roman" w:hAnsi="Times New Roman"/>
          <w:bCs/>
          <w:sz w:val="28"/>
          <w:szCs w:val="28"/>
          <w:lang w:eastAsia="ru-RU"/>
        </w:rPr>
        <w:t>пр</w:t>
      </w:r>
      <w:proofErr w:type="spellEnd"/>
      <w:r w:rsidRPr="00C503CD">
        <w:rPr>
          <w:rFonts w:ascii="Times New Roman" w:eastAsia="Times New Roman" w:hAnsi="Times New Roman"/>
          <w:bCs/>
          <w:sz w:val="28"/>
          <w:szCs w:val="28"/>
          <w:lang w:val="de-DE" w:eastAsia="ru-RU"/>
        </w:rPr>
        <w:t xml:space="preserve">. </w:t>
      </w:r>
      <w:r w:rsidRPr="00C503CD">
        <w:rPr>
          <w:rFonts w:ascii="Times New Roman" w:eastAsia="Times New Roman" w:hAnsi="Times New Roman"/>
          <w:bCs/>
          <w:sz w:val="28"/>
          <w:szCs w:val="28"/>
          <w:lang w:eastAsia="ru-RU"/>
        </w:rPr>
        <w:t>Достык, 38, оф. № 705, Бизнес центр KDC</w:t>
      </w:r>
    </w:p>
    <w:p w14:paraId="439467B8" w14:textId="77777777" w:rsidR="00653B8F" w:rsidRPr="00C503CD" w:rsidRDefault="00653B8F" w:rsidP="0052079C">
      <w:pPr>
        <w:autoSpaceDE w:val="0"/>
        <w:autoSpaceDN w:val="0"/>
        <w:spacing w:after="0" w:line="240" w:lineRule="auto"/>
        <w:jc w:val="both"/>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eastAsia="ru-RU"/>
        </w:rPr>
        <w:t>тел.:  + 7 (727) 345 10 11, моб.: +7 (701) 922-60-63,</w:t>
      </w:r>
      <w:r w:rsidRPr="00C503CD">
        <w:rPr>
          <w:rFonts w:ascii="Times New Roman" w:eastAsia="Times New Roman" w:hAnsi="Times New Roman"/>
          <w:bCs/>
          <w:sz w:val="28"/>
          <w:szCs w:val="28"/>
          <w:lang w:eastAsia="ru-RU"/>
        </w:rPr>
        <w:tab/>
      </w:r>
    </w:p>
    <w:p w14:paraId="4A994928" w14:textId="6022AE13" w:rsidR="00E979AB" w:rsidRPr="00C503CD" w:rsidRDefault="00653B8F" w:rsidP="00E979AB">
      <w:pPr>
        <w:autoSpaceDE w:val="0"/>
        <w:autoSpaceDN w:val="0"/>
        <w:spacing w:after="0" w:line="240" w:lineRule="auto"/>
        <w:jc w:val="both"/>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eastAsia="ru-RU"/>
        </w:rPr>
        <w:t xml:space="preserve">электронная почта: </w:t>
      </w:r>
      <w:hyperlink r:id="rId12" w:history="1">
        <w:r w:rsidR="000C5D81" w:rsidRPr="00C503CD">
          <w:rPr>
            <w:rStyle w:val="af"/>
            <w:rFonts w:ascii="Times New Roman" w:eastAsia="Times New Roman" w:hAnsi="Times New Roman"/>
            <w:bCs/>
            <w:sz w:val="28"/>
            <w:szCs w:val="28"/>
            <w:lang w:eastAsia="ru-RU"/>
          </w:rPr>
          <w:t>info@saapharma.kz</w:t>
        </w:r>
      </w:hyperlink>
      <w:r w:rsidR="000C5D81" w:rsidRPr="00C503CD">
        <w:rPr>
          <w:rFonts w:ascii="Times New Roman" w:eastAsia="Times New Roman" w:hAnsi="Times New Roman"/>
          <w:bCs/>
          <w:sz w:val="28"/>
          <w:szCs w:val="28"/>
          <w:lang w:eastAsia="ru-RU"/>
        </w:rPr>
        <w:t xml:space="preserve"> </w:t>
      </w:r>
      <w:r w:rsidRPr="00C503CD">
        <w:rPr>
          <w:rFonts w:ascii="Times New Roman" w:eastAsia="Times New Roman" w:hAnsi="Times New Roman"/>
          <w:bCs/>
          <w:sz w:val="28"/>
          <w:szCs w:val="28"/>
          <w:lang w:eastAsia="ru-RU"/>
        </w:rPr>
        <w:t xml:space="preserve">  </w:t>
      </w:r>
    </w:p>
    <w:p w14:paraId="0ED72D5C" w14:textId="77777777" w:rsidR="000A6776" w:rsidRPr="00C503CD" w:rsidRDefault="000A6776" w:rsidP="0052079C">
      <w:pPr>
        <w:spacing w:after="0" w:line="240" w:lineRule="auto"/>
        <w:jc w:val="both"/>
        <w:rPr>
          <w:rFonts w:ascii="Times New Roman" w:eastAsia="Times New Roman" w:hAnsi="Times New Roman"/>
          <w:i/>
          <w:color w:val="000000"/>
          <w:sz w:val="28"/>
          <w:szCs w:val="28"/>
          <w:lang w:eastAsia="ru-RU"/>
        </w:rPr>
      </w:pPr>
    </w:p>
    <w:p w14:paraId="6282CC28" w14:textId="77777777" w:rsidR="00D4673B" w:rsidRPr="00C503CD" w:rsidRDefault="00D4673B" w:rsidP="0052079C">
      <w:pPr>
        <w:autoSpaceDE w:val="0"/>
        <w:autoSpaceDN w:val="0"/>
        <w:spacing w:after="0" w:line="240" w:lineRule="auto"/>
        <w:jc w:val="both"/>
        <w:rPr>
          <w:rFonts w:ascii="Times New Roman" w:eastAsia="Times New Roman" w:hAnsi="Times New Roman"/>
          <w:bCs/>
          <w:iCs/>
          <w:sz w:val="28"/>
          <w:szCs w:val="28"/>
          <w:lang w:val="uk-UA" w:eastAsia="ru-RU"/>
        </w:rPr>
      </w:pPr>
    </w:p>
    <w:p w14:paraId="278C36CD" w14:textId="77777777" w:rsidR="00403551" w:rsidRPr="00C503CD" w:rsidRDefault="00403551" w:rsidP="00D21A06">
      <w:pPr>
        <w:autoSpaceDE w:val="0"/>
        <w:autoSpaceDN w:val="0"/>
        <w:spacing w:after="0" w:line="240" w:lineRule="auto"/>
        <w:jc w:val="right"/>
        <w:rPr>
          <w:rFonts w:ascii="Times New Roman" w:eastAsia="Times New Roman" w:hAnsi="Times New Roman"/>
          <w:i/>
          <w:color w:val="000000"/>
          <w:sz w:val="28"/>
          <w:szCs w:val="28"/>
          <w:lang w:eastAsia="ru-RU"/>
        </w:rPr>
      </w:pPr>
      <w:r w:rsidRPr="00C503CD">
        <w:rPr>
          <w:rFonts w:ascii="Times New Roman" w:eastAsia="Times New Roman" w:hAnsi="Times New Roman"/>
          <w:i/>
          <w:color w:val="000000"/>
          <w:sz w:val="28"/>
          <w:szCs w:val="28"/>
          <w:lang w:eastAsia="ru-RU"/>
        </w:rPr>
        <w:t xml:space="preserve">Приложение 1. </w:t>
      </w:r>
    </w:p>
    <w:p w14:paraId="491F1BC8" w14:textId="77777777" w:rsidR="00403551" w:rsidRPr="00C503CD" w:rsidRDefault="00403551" w:rsidP="00403551">
      <w:pPr>
        <w:spacing w:after="0" w:line="240" w:lineRule="auto"/>
        <w:jc w:val="both"/>
        <w:rPr>
          <w:rFonts w:ascii="Times New Roman" w:eastAsia="Times New Roman" w:hAnsi="Times New Roman"/>
          <w:i/>
          <w:color w:val="000000"/>
          <w:sz w:val="28"/>
          <w:szCs w:val="28"/>
          <w:lang w:eastAsia="ru-RU"/>
        </w:rPr>
      </w:pPr>
    </w:p>
    <w:p w14:paraId="4979A22B" w14:textId="77777777" w:rsidR="00403551" w:rsidRPr="00C503CD" w:rsidRDefault="00403551" w:rsidP="00403551">
      <w:pPr>
        <w:keepNext/>
        <w:keepLines/>
        <w:spacing w:after="0" w:line="240" w:lineRule="auto"/>
        <w:jc w:val="both"/>
        <w:outlineLvl w:val="0"/>
        <w:rPr>
          <w:rFonts w:ascii="Times New Roman" w:eastAsia="Times New Roman" w:hAnsi="Times New Roman"/>
          <w:i/>
          <w:color w:val="000000"/>
          <w:sz w:val="28"/>
          <w:szCs w:val="28"/>
          <w:lang w:eastAsia="ru-RU"/>
        </w:rPr>
      </w:pPr>
      <w:r w:rsidRPr="00C503CD">
        <w:rPr>
          <w:rFonts w:ascii="Times New Roman" w:eastAsia="Times New Roman" w:hAnsi="Times New Roman"/>
          <w:i/>
          <w:color w:val="000000"/>
          <w:sz w:val="28"/>
          <w:szCs w:val="28"/>
          <w:lang w:eastAsia="ru-RU"/>
        </w:rPr>
        <w:t xml:space="preserve">Техника приготовления раствора и введения инъекции </w:t>
      </w:r>
      <w:proofErr w:type="spellStart"/>
      <w:r w:rsidRPr="00C503CD">
        <w:rPr>
          <w:rFonts w:ascii="Times New Roman" w:eastAsia="Times New Roman" w:hAnsi="Times New Roman"/>
          <w:i/>
          <w:color w:val="000000"/>
          <w:sz w:val="28"/>
          <w:szCs w:val="28"/>
          <w:lang w:eastAsia="ru-RU"/>
        </w:rPr>
        <w:t>Алтебрела</w:t>
      </w:r>
      <w:proofErr w:type="spellEnd"/>
    </w:p>
    <w:p w14:paraId="5A4F35A5" w14:textId="77777777" w:rsidR="00403551" w:rsidRPr="00C503CD" w:rsidRDefault="00403551" w:rsidP="00403551">
      <w:p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i/>
          <w:iCs/>
          <w:sz w:val="28"/>
          <w:szCs w:val="28"/>
          <w:lang w:eastAsia="ru-RU"/>
        </w:rPr>
        <w:t>Подготовка к инъекции</w:t>
      </w:r>
    </w:p>
    <w:p w14:paraId="2BC9D59B" w14:textId="77777777" w:rsidR="00403551" w:rsidRPr="00C503CD" w:rsidRDefault="00403551" w:rsidP="00403551">
      <w:pPr>
        <w:shd w:val="clear" w:color="auto" w:fill="FFFFFF"/>
        <w:spacing w:after="0" w:line="240" w:lineRule="auto"/>
        <w:jc w:val="both"/>
        <w:rPr>
          <w:rFonts w:ascii="Times New Roman" w:eastAsia="Times New Roman" w:hAnsi="Times New Roman"/>
          <w:b/>
          <w:bCs/>
          <w:sz w:val="28"/>
          <w:szCs w:val="28"/>
          <w:lang w:eastAsia="ru-RU"/>
        </w:rPr>
      </w:pPr>
      <w:r w:rsidRPr="00C503CD">
        <w:rPr>
          <w:rFonts w:ascii="Times New Roman" w:eastAsia="Times New Roman" w:hAnsi="Times New Roman"/>
          <w:b/>
          <w:bCs/>
          <w:spacing w:val="-5"/>
          <w:sz w:val="28"/>
          <w:szCs w:val="28"/>
          <w:lang w:eastAsia="ru-RU"/>
        </w:rPr>
        <w:t xml:space="preserve">Этот препарат нельзя смешивать в одном шприце или флаконе с любыми другими </w:t>
      </w:r>
      <w:r w:rsidRPr="00C503CD">
        <w:rPr>
          <w:rFonts w:ascii="Times New Roman" w:eastAsia="Times New Roman" w:hAnsi="Times New Roman"/>
          <w:b/>
          <w:bCs/>
          <w:sz w:val="28"/>
          <w:szCs w:val="28"/>
          <w:lang w:eastAsia="ru-RU"/>
        </w:rPr>
        <w:t>препаратами!</w:t>
      </w:r>
    </w:p>
    <w:p w14:paraId="79146CE7" w14:textId="77777777" w:rsidR="00403551" w:rsidRPr="00C503CD" w:rsidRDefault="00403551" w:rsidP="00D21A06">
      <w:pPr>
        <w:shd w:val="clear" w:color="auto" w:fill="FFFFFF"/>
        <w:spacing w:after="0" w:line="240" w:lineRule="auto"/>
        <w:ind w:firstLine="360"/>
        <w:jc w:val="both"/>
        <w:rPr>
          <w:rFonts w:ascii="Times New Roman" w:eastAsia="Times New Roman" w:hAnsi="Times New Roman"/>
          <w:b/>
          <w:bCs/>
          <w:sz w:val="28"/>
          <w:szCs w:val="28"/>
          <w:lang w:eastAsia="ru-RU"/>
        </w:rPr>
      </w:pPr>
      <w:r w:rsidRPr="00C503CD">
        <w:rPr>
          <w:rFonts w:ascii="Times New Roman" w:eastAsia="Times New Roman" w:hAnsi="Times New Roman"/>
          <w:b/>
          <w:bCs/>
          <w:sz w:val="28"/>
          <w:szCs w:val="28"/>
          <w:lang w:eastAsia="ru-RU"/>
        </w:rPr>
        <w:t>ШАГ 1:</w:t>
      </w:r>
    </w:p>
    <w:p w14:paraId="1FA2D2B4"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bCs/>
          <w:sz w:val="28"/>
          <w:szCs w:val="28"/>
          <w:lang w:eastAsia="ru-RU"/>
        </w:rPr>
        <w:t>Выберите чистую хорошо освещенную ровную рабочую поверхность, такую как стол.</w:t>
      </w:r>
    </w:p>
    <w:p w14:paraId="447A15BD"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5"/>
          <w:sz w:val="28"/>
          <w:szCs w:val="28"/>
          <w:lang w:eastAsia="ru-RU"/>
        </w:rPr>
        <w:t xml:space="preserve">Извлеките картонную коробку с предварительно заполненными шприцами с препаратом </w:t>
      </w:r>
      <w:proofErr w:type="spellStart"/>
      <w:r w:rsidRPr="00C503CD">
        <w:rPr>
          <w:rFonts w:ascii="Times New Roman" w:eastAsia="Times New Roman" w:hAnsi="Times New Roman"/>
          <w:spacing w:val="-5"/>
          <w:sz w:val="28"/>
          <w:szCs w:val="28"/>
          <w:lang w:eastAsia="ru-RU"/>
        </w:rPr>
        <w:t>Алтебрел</w:t>
      </w:r>
      <w:proofErr w:type="spellEnd"/>
      <w:r w:rsidRPr="00C503CD">
        <w:rPr>
          <w:rFonts w:ascii="Times New Roman" w:eastAsia="Times New Roman" w:hAnsi="Times New Roman"/>
          <w:spacing w:val="-5"/>
          <w:sz w:val="28"/>
          <w:szCs w:val="28"/>
          <w:lang w:eastAsia="ru-RU"/>
        </w:rPr>
        <w:t xml:space="preserve"> </w:t>
      </w:r>
      <w:r w:rsidRPr="00C503CD">
        <w:rPr>
          <w:rFonts w:ascii="Times New Roman" w:eastAsia="Times New Roman" w:hAnsi="Times New Roman"/>
          <w:spacing w:val="-4"/>
          <w:sz w:val="28"/>
          <w:szCs w:val="28"/>
          <w:lang w:eastAsia="ru-RU"/>
        </w:rPr>
        <w:t xml:space="preserve">из холодильника и поместите ее на чистую хорошо освещенную ровную рабочую поверхность. </w:t>
      </w:r>
      <w:r w:rsidRPr="00C503CD">
        <w:rPr>
          <w:rFonts w:ascii="Times New Roman" w:eastAsia="Times New Roman" w:hAnsi="Times New Roman"/>
          <w:spacing w:val="-3"/>
          <w:sz w:val="28"/>
          <w:szCs w:val="28"/>
          <w:lang w:eastAsia="ru-RU"/>
        </w:rPr>
        <w:t xml:space="preserve">Возьмите один предварительно заполненный шприц. НЕ встряхивайте шприц. Поместите </w:t>
      </w:r>
      <w:r w:rsidRPr="00C503CD">
        <w:rPr>
          <w:rFonts w:ascii="Times New Roman" w:eastAsia="Times New Roman" w:hAnsi="Times New Roman"/>
          <w:spacing w:val="-4"/>
          <w:sz w:val="28"/>
          <w:szCs w:val="28"/>
          <w:lang w:eastAsia="ru-RU"/>
        </w:rPr>
        <w:t xml:space="preserve">картонную коробку с оставшимися предварительно заполненными шприцами обратно в </w:t>
      </w:r>
      <w:r w:rsidRPr="00C503CD">
        <w:rPr>
          <w:rFonts w:ascii="Times New Roman" w:eastAsia="Times New Roman" w:hAnsi="Times New Roman"/>
          <w:spacing w:val="-6"/>
          <w:sz w:val="28"/>
          <w:szCs w:val="28"/>
          <w:lang w:eastAsia="ru-RU"/>
        </w:rPr>
        <w:t>холодильник (2</w:t>
      </w:r>
      <w:r w:rsidRPr="00C503CD">
        <w:rPr>
          <w:rFonts w:ascii="Times New Roman" w:eastAsia="Times New Roman" w:hAnsi="Times New Roman"/>
          <w:spacing w:val="-6"/>
          <w:sz w:val="28"/>
          <w:szCs w:val="28"/>
          <w:vertAlign w:val="superscript"/>
          <w:lang w:eastAsia="ru-RU"/>
        </w:rPr>
        <w:t>0</w:t>
      </w:r>
      <w:r w:rsidRPr="00C503CD">
        <w:rPr>
          <w:rFonts w:ascii="Times New Roman" w:eastAsia="Times New Roman" w:hAnsi="Times New Roman"/>
          <w:spacing w:val="-6"/>
          <w:sz w:val="28"/>
          <w:szCs w:val="28"/>
          <w:lang w:eastAsia="ru-RU"/>
        </w:rPr>
        <w:t xml:space="preserve"> С – 8</w:t>
      </w:r>
      <w:r w:rsidRPr="00C503CD">
        <w:rPr>
          <w:rFonts w:ascii="Times New Roman" w:eastAsia="Times New Roman" w:hAnsi="Times New Roman"/>
          <w:spacing w:val="-6"/>
          <w:sz w:val="28"/>
          <w:szCs w:val="28"/>
          <w:vertAlign w:val="superscript"/>
          <w:lang w:eastAsia="ru-RU"/>
        </w:rPr>
        <w:t>0</w:t>
      </w:r>
      <w:r w:rsidRPr="00C503CD">
        <w:rPr>
          <w:rFonts w:ascii="Times New Roman" w:eastAsia="Times New Roman" w:hAnsi="Times New Roman"/>
          <w:spacing w:val="-6"/>
          <w:sz w:val="28"/>
          <w:szCs w:val="28"/>
          <w:lang w:eastAsia="ru-RU"/>
        </w:rPr>
        <w:t xml:space="preserve"> С).</w:t>
      </w:r>
    </w:p>
    <w:p w14:paraId="1AA0BF0A"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6"/>
          <w:sz w:val="28"/>
          <w:szCs w:val="28"/>
          <w:lang w:eastAsia="ru-RU"/>
        </w:rPr>
        <w:t>Проверьте срок годности предварительно заполненного шприца.</w:t>
      </w:r>
    </w:p>
    <w:p w14:paraId="23CDB222"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6"/>
          <w:sz w:val="28"/>
          <w:szCs w:val="28"/>
          <w:lang w:eastAsia="ru-RU"/>
        </w:rPr>
        <w:t xml:space="preserve">НЕ используйте предварительно заполненный шприц, у которого отсутствует или ненадежно закреплен колпачок иглы. </w:t>
      </w:r>
    </w:p>
    <w:p w14:paraId="2537917A"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b/>
          <w:bCs/>
          <w:spacing w:val="-5"/>
          <w:sz w:val="28"/>
          <w:szCs w:val="28"/>
          <w:lang w:eastAsia="ru-RU"/>
        </w:rPr>
        <w:lastRenderedPageBreak/>
        <w:t xml:space="preserve">Оставьте шприц с раствором </w:t>
      </w:r>
      <w:proofErr w:type="spellStart"/>
      <w:r w:rsidRPr="00C503CD">
        <w:rPr>
          <w:rFonts w:ascii="Times New Roman" w:eastAsia="Times New Roman" w:hAnsi="Times New Roman"/>
          <w:b/>
          <w:bCs/>
          <w:spacing w:val="-5"/>
          <w:sz w:val="28"/>
          <w:szCs w:val="28"/>
          <w:lang w:eastAsia="ru-RU"/>
        </w:rPr>
        <w:t>Алтебрел</w:t>
      </w:r>
      <w:proofErr w:type="spellEnd"/>
      <w:r w:rsidRPr="00C503CD">
        <w:rPr>
          <w:rFonts w:ascii="Times New Roman" w:eastAsia="Times New Roman" w:hAnsi="Times New Roman"/>
          <w:b/>
          <w:bCs/>
          <w:spacing w:val="-5"/>
          <w:sz w:val="28"/>
          <w:szCs w:val="28"/>
          <w:lang w:eastAsia="ru-RU"/>
        </w:rPr>
        <w:t xml:space="preserve"> на 15 - 30 минут, чтобы он нагрелся до комнатной </w:t>
      </w:r>
      <w:r w:rsidRPr="00C503CD">
        <w:rPr>
          <w:rFonts w:ascii="Times New Roman" w:eastAsia="Times New Roman" w:hAnsi="Times New Roman"/>
          <w:b/>
          <w:bCs/>
          <w:spacing w:val="-3"/>
          <w:sz w:val="28"/>
          <w:szCs w:val="28"/>
          <w:lang w:eastAsia="ru-RU"/>
        </w:rPr>
        <w:t xml:space="preserve">температуры. </w:t>
      </w:r>
      <w:r w:rsidRPr="00C503CD">
        <w:rPr>
          <w:rFonts w:ascii="Times New Roman" w:eastAsia="Times New Roman" w:hAnsi="Times New Roman"/>
          <w:spacing w:val="-3"/>
          <w:sz w:val="28"/>
          <w:szCs w:val="28"/>
          <w:lang w:eastAsia="ru-RU"/>
        </w:rPr>
        <w:t xml:space="preserve">НЕ СНИМАЙТЕ колпачок с иглы шприца, пока он не достигнет комнатной температуры. Не подогревайте </w:t>
      </w:r>
      <w:proofErr w:type="spellStart"/>
      <w:r w:rsidRPr="00C503CD">
        <w:rPr>
          <w:rFonts w:ascii="Times New Roman" w:eastAsia="Times New Roman" w:hAnsi="Times New Roman"/>
          <w:spacing w:val="-3"/>
          <w:sz w:val="28"/>
          <w:szCs w:val="28"/>
          <w:lang w:eastAsia="ru-RU"/>
        </w:rPr>
        <w:t>Алтебрел</w:t>
      </w:r>
      <w:proofErr w:type="spellEnd"/>
      <w:r w:rsidRPr="00C503CD">
        <w:rPr>
          <w:rFonts w:ascii="Times New Roman" w:eastAsia="Times New Roman" w:hAnsi="Times New Roman"/>
          <w:spacing w:val="-3"/>
          <w:sz w:val="28"/>
          <w:szCs w:val="28"/>
          <w:lang w:eastAsia="ru-RU"/>
        </w:rPr>
        <w:t xml:space="preserve"> каким-либо другим способом (например, в </w:t>
      </w:r>
      <w:r w:rsidRPr="00C503CD">
        <w:rPr>
          <w:rFonts w:ascii="Times New Roman" w:eastAsia="Times New Roman" w:hAnsi="Times New Roman"/>
          <w:spacing w:val="-4"/>
          <w:sz w:val="28"/>
          <w:szCs w:val="28"/>
          <w:lang w:eastAsia="ru-RU"/>
        </w:rPr>
        <w:t>микроволновой печи или в горячей воде).</w:t>
      </w:r>
    </w:p>
    <w:p w14:paraId="5FD4C7F7"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bCs/>
          <w:spacing w:val="-5"/>
          <w:sz w:val="28"/>
          <w:szCs w:val="28"/>
          <w:lang w:eastAsia="ru-RU"/>
        </w:rPr>
        <w:t xml:space="preserve">Подготовьте дополнительные материалы, которые вам понадобятся для инъекции. К ним относятся спиртовой тампон, ватный тампон или марля и, если возможно, одноразовый контейнер. </w:t>
      </w:r>
    </w:p>
    <w:p w14:paraId="010835FC"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Вымойте руки с мылом в теплой воде.</w:t>
      </w:r>
    </w:p>
    <w:p w14:paraId="330BC390" w14:textId="77777777" w:rsidR="00403551" w:rsidRPr="00C503CD" w:rsidRDefault="00403551" w:rsidP="00403551">
      <w:pPr>
        <w:shd w:val="clear" w:color="auto" w:fill="FFFFFF"/>
        <w:spacing w:after="0" w:line="240" w:lineRule="auto"/>
        <w:ind w:left="720"/>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Убедитесь, что раствор в шприце прозрачный, бесцветный или светло-желтый, практически без видимых частиц. Вы можете заметить маленькие белые частицы в растворе. Данные частицы образуются из вещества, это нормальное состояние. НЕ ВВОДИТЕ раствор, если он мутный или обесцвеченный, или содержит крупные или цветные частицы, или если предварительно заполненный шприц кажется треснутым или сломанным.</w:t>
      </w:r>
    </w:p>
    <w:p w14:paraId="655A3BEF" w14:textId="77777777" w:rsidR="00403551" w:rsidRPr="00C503CD" w:rsidRDefault="00403551" w:rsidP="00403551">
      <w:pPr>
        <w:shd w:val="clear" w:color="auto" w:fill="FFFFFF"/>
        <w:spacing w:after="0" w:line="240" w:lineRule="auto"/>
        <w:ind w:left="720"/>
        <w:jc w:val="both"/>
        <w:rPr>
          <w:rFonts w:ascii="Times New Roman" w:eastAsia="Times New Roman" w:hAnsi="Times New Roman"/>
          <w:sz w:val="28"/>
          <w:szCs w:val="28"/>
          <w:lang w:eastAsia="ru-RU"/>
        </w:rPr>
      </w:pPr>
    </w:p>
    <w:p w14:paraId="51BA363F" w14:textId="77777777" w:rsidR="00403551" w:rsidRPr="00C503CD" w:rsidRDefault="00403551" w:rsidP="00D21A06">
      <w:pPr>
        <w:shd w:val="clear" w:color="auto" w:fill="FFFFFF"/>
        <w:spacing w:after="0" w:line="240" w:lineRule="auto"/>
        <w:ind w:firstLine="360"/>
        <w:jc w:val="both"/>
        <w:rPr>
          <w:rFonts w:ascii="Times New Roman" w:eastAsia="Times New Roman" w:hAnsi="Times New Roman"/>
          <w:b/>
          <w:sz w:val="28"/>
          <w:szCs w:val="28"/>
          <w:lang w:eastAsia="ru-RU"/>
        </w:rPr>
      </w:pPr>
      <w:r w:rsidRPr="00C503CD">
        <w:rPr>
          <w:rFonts w:ascii="Times New Roman" w:eastAsia="Times New Roman" w:hAnsi="Times New Roman"/>
          <w:b/>
          <w:iCs/>
          <w:sz w:val="28"/>
          <w:szCs w:val="28"/>
          <w:lang w:eastAsia="ru-RU"/>
        </w:rPr>
        <w:t>ШАГ 2: Выбор и подготовка места инъекции</w:t>
      </w:r>
    </w:p>
    <w:p w14:paraId="6FBFFF20" w14:textId="77777777" w:rsidR="00403551" w:rsidRPr="00C503CD" w:rsidRDefault="00403551" w:rsidP="00403551">
      <w:pPr>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 xml:space="preserve">Препарат </w:t>
      </w:r>
      <w:proofErr w:type="spellStart"/>
      <w:r w:rsidRPr="00C503CD">
        <w:rPr>
          <w:rFonts w:ascii="Times New Roman" w:eastAsia="Times New Roman" w:hAnsi="Times New Roman"/>
          <w:spacing w:val="-4"/>
          <w:sz w:val="28"/>
          <w:szCs w:val="28"/>
          <w:lang w:eastAsia="ru-RU"/>
        </w:rPr>
        <w:t>Алтебрел</w:t>
      </w:r>
      <w:proofErr w:type="spellEnd"/>
      <w:r w:rsidRPr="00C503CD">
        <w:rPr>
          <w:rFonts w:ascii="Times New Roman" w:eastAsia="Times New Roman" w:hAnsi="Times New Roman"/>
          <w:spacing w:val="-4"/>
          <w:sz w:val="28"/>
          <w:szCs w:val="28"/>
          <w:lang w:eastAsia="ru-RU"/>
        </w:rPr>
        <w:t xml:space="preserve"> рекомендуется вводить подкожно в следующие анатомические зоны: (1) передняя поверхность средней трети бедра; (2) передняя брюшная стенка, кроме области </w:t>
      </w:r>
      <w:r w:rsidRPr="00C503CD">
        <w:rPr>
          <w:rFonts w:ascii="Times New Roman" w:eastAsia="Times New Roman" w:hAnsi="Times New Roman"/>
          <w:spacing w:val="-3"/>
          <w:sz w:val="28"/>
          <w:szCs w:val="28"/>
          <w:lang w:eastAsia="ru-RU"/>
        </w:rPr>
        <w:t xml:space="preserve">в диаметре </w:t>
      </w:r>
      <w:smartTag w:uri="urn:schemas-microsoft-com:office:smarttags" w:element="metricconverter">
        <w:smartTagPr>
          <w:attr w:name="ProductID" w:val="5 см"/>
        </w:smartTagPr>
        <w:r w:rsidRPr="00C503CD">
          <w:rPr>
            <w:rFonts w:ascii="Times New Roman" w:eastAsia="Times New Roman" w:hAnsi="Times New Roman"/>
            <w:spacing w:val="-3"/>
            <w:sz w:val="28"/>
            <w:szCs w:val="28"/>
            <w:lang w:eastAsia="ru-RU"/>
          </w:rPr>
          <w:t>5 см</w:t>
        </w:r>
      </w:smartTag>
      <w:r w:rsidRPr="00C503CD">
        <w:rPr>
          <w:rFonts w:ascii="Times New Roman" w:eastAsia="Times New Roman" w:hAnsi="Times New Roman"/>
          <w:spacing w:val="-3"/>
          <w:sz w:val="28"/>
          <w:szCs w:val="28"/>
          <w:lang w:eastAsia="ru-RU"/>
        </w:rPr>
        <w:t xml:space="preserve"> от пупка; и (3) наружная поверхность плеча (см. рис. 1). Если Вы делаете </w:t>
      </w:r>
      <w:r w:rsidRPr="00C503CD">
        <w:rPr>
          <w:rFonts w:ascii="Times New Roman" w:eastAsia="Times New Roman" w:hAnsi="Times New Roman"/>
          <w:spacing w:val="-4"/>
          <w:sz w:val="28"/>
          <w:szCs w:val="28"/>
          <w:lang w:eastAsia="ru-RU"/>
        </w:rPr>
        <w:t>инъекцию самостоятельно, не следует вводить препарат в наружную поверхность плеча.</w:t>
      </w:r>
    </w:p>
    <w:p w14:paraId="33AB7293" w14:textId="77777777" w:rsidR="00403551" w:rsidRPr="00C503CD" w:rsidRDefault="00403551" w:rsidP="00403551">
      <w:pPr>
        <w:shd w:val="clear" w:color="auto" w:fill="FFFFFF"/>
        <w:spacing w:after="0" w:line="240" w:lineRule="auto"/>
        <w:ind w:left="720"/>
        <w:jc w:val="center"/>
        <w:rPr>
          <w:rFonts w:ascii="Times New Roman" w:eastAsia="Times New Roman" w:hAnsi="Times New Roman"/>
          <w:spacing w:val="-4"/>
          <w:sz w:val="28"/>
          <w:szCs w:val="28"/>
          <w:lang w:eastAsia="ru-RU"/>
        </w:rPr>
      </w:pPr>
    </w:p>
    <w:p w14:paraId="5357464C" w14:textId="77777777" w:rsidR="00403551" w:rsidRPr="00C503CD" w:rsidRDefault="00403551" w:rsidP="00403551">
      <w:pPr>
        <w:shd w:val="clear" w:color="auto" w:fill="FFFFFF"/>
        <w:spacing w:after="0" w:line="240" w:lineRule="auto"/>
        <w:ind w:left="720"/>
        <w:jc w:val="center"/>
        <w:rPr>
          <w:rFonts w:ascii="Times New Roman" w:eastAsia="Times New Roman" w:hAnsi="Times New Roman"/>
          <w:spacing w:val="-4"/>
          <w:sz w:val="28"/>
          <w:szCs w:val="28"/>
          <w:lang w:eastAsia="ru-RU"/>
        </w:rPr>
      </w:pPr>
    </w:p>
    <w:p w14:paraId="5630A3BB" w14:textId="77777777" w:rsidR="00403551" w:rsidRPr="00C503CD" w:rsidRDefault="00403551" w:rsidP="00403551">
      <w:pPr>
        <w:shd w:val="clear" w:color="auto" w:fill="FFFFFF"/>
        <w:spacing w:after="0" w:line="240" w:lineRule="auto"/>
        <w:ind w:left="720"/>
        <w:jc w:val="center"/>
        <w:rPr>
          <w:rFonts w:ascii="Times New Roman" w:eastAsia="Times New Roman" w:hAnsi="Times New Roman"/>
          <w:spacing w:val="-4"/>
          <w:sz w:val="28"/>
          <w:szCs w:val="28"/>
          <w:lang w:eastAsia="ru-RU"/>
        </w:rPr>
      </w:pPr>
    </w:p>
    <w:p w14:paraId="230619C6" w14:textId="77777777" w:rsidR="00403551" w:rsidRPr="00C503CD" w:rsidRDefault="00403551" w:rsidP="00403551">
      <w:pPr>
        <w:shd w:val="clear" w:color="auto" w:fill="FFFFFF"/>
        <w:spacing w:after="0" w:line="240" w:lineRule="auto"/>
        <w:ind w:left="720"/>
        <w:jc w:val="center"/>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Рис.1</w:t>
      </w:r>
    </w:p>
    <w:p w14:paraId="3C17766E" w14:textId="77777777" w:rsidR="00403551" w:rsidRPr="00C503CD" w:rsidRDefault="00403551" w:rsidP="00403551">
      <w:pPr>
        <w:spacing w:after="0" w:line="240" w:lineRule="auto"/>
        <w:jc w:val="center"/>
        <w:rPr>
          <w:rFonts w:ascii="Times New Roman" w:eastAsia="Times New Roman" w:hAnsi="Times New Roman"/>
          <w:sz w:val="28"/>
          <w:szCs w:val="28"/>
          <w:lang w:eastAsia="ru-RU"/>
        </w:rPr>
      </w:pPr>
      <w:r w:rsidRPr="00C503CD">
        <w:rPr>
          <w:rFonts w:ascii="Times New Roman" w:eastAsia="Times New Roman" w:hAnsi="Times New Roman"/>
          <w:noProof/>
          <w:sz w:val="28"/>
          <w:szCs w:val="28"/>
          <w:lang w:eastAsia="ru-RU"/>
        </w:rPr>
        <w:drawing>
          <wp:inline distT="0" distB="0" distL="0" distR="0" wp14:anchorId="20D7E562" wp14:editId="1587B799">
            <wp:extent cx="3784600" cy="226695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4600" cy="2266950"/>
                    </a:xfrm>
                    <a:prstGeom prst="rect">
                      <a:avLst/>
                    </a:prstGeom>
                    <a:noFill/>
                  </pic:spPr>
                </pic:pic>
              </a:graphicData>
            </a:graphic>
          </wp:inline>
        </w:drawing>
      </w:r>
    </w:p>
    <w:p w14:paraId="6B2727F5" w14:textId="77777777" w:rsidR="00403551" w:rsidRPr="00C503CD" w:rsidRDefault="00403551" w:rsidP="00403551">
      <w:pPr>
        <w:numPr>
          <w:ilvl w:val="0"/>
          <w:numId w:val="26"/>
        </w:numPr>
        <w:shd w:val="clear" w:color="auto" w:fill="FFFFFF"/>
        <w:spacing w:after="0" w:line="240" w:lineRule="auto"/>
        <w:jc w:val="both"/>
        <w:rPr>
          <w:rFonts w:ascii="Times New Roman" w:eastAsia="Times New Roman" w:hAnsi="Times New Roman"/>
          <w:spacing w:val="-4"/>
          <w:sz w:val="28"/>
          <w:szCs w:val="28"/>
          <w:lang w:eastAsia="ru-RU"/>
        </w:rPr>
      </w:pPr>
      <w:r w:rsidRPr="00C503CD">
        <w:rPr>
          <w:rFonts w:ascii="Times New Roman" w:eastAsia="Times New Roman" w:hAnsi="Times New Roman"/>
          <w:spacing w:val="-4"/>
          <w:sz w:val="28"/>
          <w:szCs w:val="28"/>
          <w:lang w:eastAsia="ru-RU"/>
        </w:rPr>
        <w:t xml:space="preserve">Участки инъекции чередуют. Расстояние между местами инъекций должно быть не менее </w:t>
      </w:r>
      <w:smartTag w:uri="urn:schemas-microsoft-com:office:smarttags" w:element="metricconverter">
        <w:smartTagPr>
          <w:attr w:name="ProductID" w:val="3 см"/>
        </w:smartTagPr>
        <w:r w:rsidRPr="00C503CD">
          <w:rPr>
            <w:rFonts w:ascii="Times New Roman" w:eastAsia="Times New Roman" w:hAnsi="Times New Roman"/>
            <w:spacing w:val="-4"/>
            <w:sz w:val="28"/>
            <w:szCs w:val="28"/>
            <w:lang w:eastAsia="ru-RU"/>
          </w:rPr>
          <w:t>3 см</w:t>
        </w:r>
      </w:smartTag>
      <w:r w:rsidRPr="00C503CD">
        <w:rPr>
          <w:rFonts w:ascii="Times New Roman" w:eastAsia="Times New Roman" w:hAnsi="Times New Roman"/>
          <w:spacing w:val="-4"/>
          <w:sz w:val="28"/>
          <w:szCs w:val="28"/>
          <w:lang w:eastAsia="ru-RU"/>
        </w:rPr>
        <w:t xml:space="preserve">. </w:t>
      </w:r>
      <w:r w:rsidRPr="00C503CD">
        <w:rPr>
          <w:rFonts w:ascii="Times New Roman" w:eastAsia="Times New Roman" w:hAnsi="Times New Roman"/>
          <w:spacing w:val="-3"/>
          <w:sz w:val="28"/>
          <w:szCs w:val="28"/>
          <w:lang w:eastAsia="ru-RU"/>
        </w:rPr>
        <w:t xml:space="preserve">НЕ вводите препарат в участки, где кожа повреждена или покраснела. Исключайте области с фиброзными изменениями кожи (рубцами, уплотнениями), </w:t>
      </w:r>
      <w:proofErr w:type="spellStart"/>
      <w:r w:rsidRPr="00C503CD">
        <w:rPr>
          <w:rFonts w:ascii="Times New Roman" w:eastAsia="Times New Roman" w:hAnsi="Times New Roman"/>
          <w:spacing w:val="-3"/>
          <w:sz w:val="28"/>
          <w:szCs w:val="28"/>
          <w:lang w:eastAsia="ru-RU"/>
        </w:rPr>
        <w:t>стриями</w:t>
      </w:r>
      <w:proofErr w:type="spellEnd"/>
      <w:r w:rsidRPr="00C503CD">
        <w:rPr>
          <w:rFonts w:ascii="Times New Roman" w:eastAsia="Times New Roman" w:hAnsi="Times New Roman"/>
          <w:spacing w:val="-3"/>
          <w:sz w:val="28"/>
          <w:szCs w:val="28"/>
          <w:lang w:eastAsia="ru-RU"/>
        </w:rPr>
        <w:t xml:space="preserve"> (растяжками) или </w:t>
      </w:r>
      <w:r w:rsidRPr="00C503CD">
        <w:rPr>
          <w:rFonts w:ascii="Times New Roman" w:eastAsia="Times New Roman" w:hAnsi="Times New Roman"/>
          <w:spacing w:val="-4"/>
          <w:sz w:val="28"/>
          <w:szCs w:val="28"/>
          <w:lang w:eastAsia="ru-RU"/>
        </w:rPr>
        <w:t xml:space="preserve">гематомами (синяками). (Можно отмечать места предыдущих инъекций.) </w:t>
      </w:r>
    </w:p>
    <w:p w14:paraId="5834E594" w14:textId="77777777" w:rsidR="00403551" w:rsidRPr="00C503CD" w:rsidRDefault="00403551" w:rsidP="00403551">
      <w:pPr>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lastRenderedPageBreak/>
        <w:t>При наличии псориаза, не следует вводить препарат непосредственно в участки с утолщенной, покрасневшей кожей или в очаги с шелушением ("</w:t>
      </w:r>
      <w:proofErr w:type="spellStart"/>
      <w:r w:rsidRPr="00C503CD">
        <w:rPr>
          <w:rFonts w:ascii="Times New Roman" w:eastAsia="Times New Roman" w:hAnsi="Times New Roman"/>
          <w:spacing w:val="-4"/>
          <w:sz w:val="28"/>
          <w:szCs w:val="28"/>
          <w:lang w:eastAsia="ru-RU"/>
        </w:rPr>
        <w:t>псориатические</w:t>
      </w:r>
      <w:proofErr w:type="spellEnd"/>
      <w:r w:rsidRPr="00C503CD">
        <w:rPr>
          <w:rFonts w:ascii="Times New Roman" w:eastAsia="Times New Roman" w:hAnsi="Times New Roman"/>
          <w:spacing w:val="-4"/>
          <w:sz w:val="28"/>
          <w:szCs w:val="28"/>
          <w:lang w:eastAsia="ru-RU"/>
        </w:rPr>
        <w:t xml:space="preserve"> бляшки").</w:t>
      </w:r>
    </w:p>
    <w:p w14:paraId="0058371C" w14:textId="16EE113D" w:rsidR="00403551" w:rsidRPr="00C503CD" w:rsidRDefault="00403551" w:rsidP="00403551">
      <w:pPr>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3"/>
          <w:sz w:val="28"/>
          <w:szCs w:val="28"/>
          <w:lang w:eastAsia="ru-RU"/>
        </w:rPr>
        <w:t xml:space="preserve">Обработайте место введения раствора </w:t>
      </w:r>
      <w:proofErr w:type="spellStart"/>
      <w:r w:rsidRPr="00C503CD">
        <w:rPr>
          <w:rFonts w:ascii="Times New Roman" w:eastAsia="Times New Roman" w:hAnsi="Times New Roman"/>
          <w:spacing w:val="-3"/>
          <w:sz w:val="28"/>
          <w:szCs w:val="28"/>
          <w:lang w:eastAsia="ru-RU"/>
        </w:rPr>
        <w:t>Алтебрел</w:t>
      </w:r>
      <w:proofErr w:type="spellEnd"/>
      <w:r w:rsidRPr="00C503CD">
        <w:rPr>
          <w:rFonts w:ascii="Times New Roman" w:eastAsia="Times New Roman" w:hAnsi="Times New Roman"/>
          <w:spacing w:val="-3"/>
          <w:sz w:val="28"/>
          <w:szCs w:val="28"/>
          <w:lang w:eastAsia="ru-RU"/>
        </w:rPr>
        <w:t xml:space="preserve"> тампоном, смоченным спиртом, совершая </w:t>
      </w:r>
      <w:r w:rsidRPr="00C503CD">
        <w:rPr>
          <w:rFonts w:ascii="Times New Roman" w:eastAsia="Times New Roman" w:hAnsi="Times New Roman"/>
          <w:spacing w:val="-1"/>
          <w:sz w:val="28"/>
          <w:szCs w:val="28"/>
          <w:lang w:eastAsia="ru-RU"/>
        </w:rPr>
        <w:t xml:space="preserve">круговые движения. НЕ ПРИКАСАЙТЕСЬ к обработанному участку кожи до момента </w:t>
      </w:r>
      <w:r w:rsidRPr="00C503CD">
        <w:rPr>
          <w:rFonts w:ascii="Times New Roman" w:eastAsia="Times New Roman" w:hAnsi="Times New Roman"/>
          <w:spacing w:val="-7"/>
          <w:sz w:val="28"/>
          <w:szCs w:val="28"/>
          <w:lang w:eastAsia="ru-RU"/>
        </w:rPr>
        <w:t>инъекции.</w:t>
      </w:r>
    </w:p>
    <w:p w14:paraId="4617FE91" w14:textId="77777777" w:rsidR="00D21A06" w:rsidRPr="00C503CD" w:rsidRDefault="00D21A06" w:rsidP="00D21A06">
      <w:pPr>
        <w:shd w:val="clear" w:color="auto" w:fill="FFFFFF"/>
        <w:spacing w:after="0" w:line="240" w:lineRule="auto"/>
        <w:ind w:left="720"/>
        <w:jc w:val="both"/>
        <w:rPr>
          <w:rFonts w:ascii="Times New Roman" w:eastAsia="Times New Roman" w:hAnsi="Times New Roman"/>
          <w:sz w:val="28"/>
          <w:szCs w:val="28"/>
          <w:lang w:eastAsia="ru-RU"/>
        </w:rPr>
      </w:pPr>
    </w:p>
    <w:p w14:paraId="5346E691" w14:textId="77777777" w:rsidR="00403551" w:rsidRPr="00C503CD" w:rsidRDefault="00403551" w:rsidP="00D21A06">
      <w:pPr>
        <w:shd w:val="clear" w:color="auto" w:fill="FFFFFF"/>
        <w:spacing w:after="0" w:line="240" w:lineRule="auto"/>
        <w:ind w:firstLine="360"/>
        <w:jc w:val="both"/>
        <w:rPr>
          <w:rFonts w:ascii="Times New Roman" w:eastAsia="Times New Roman" w:hAnsi="Times New Roman"/>
          <w:b/>
          <w:spacing w:val="-2"/>
          <w:sz w:val="28"/>
          <w:szCs w:val="28"/>
          <w:lang w:eastAsia="ru-RU"/>
        </w:rPr>
      </w:pPr>
      <w:r w:rsidRPr="00C503CD">
        <w:rPr>
          <w:rFonts w:ascii="Times New Roman" w:eastAsia="Times New Roman" w:hAnsi="Times New Roman"/>
          <w:b/>
          <w:spacing w:val="-2"/>
          <w:sz w:val="28"/>
          <w:szCs w:val="28"/>
          <w:lang w:eastAsia="ru-RU"/>
        </w:rPr>
        <w:t xml:space="preserve">ШАГ 3: Введение </w:t>
      </w:r>
      <w:proofErr w:type="spellStart"/>
      <w:r w:rsidRPr="00C503CD">
        <w:rPr>
          <w:rFonts w:ascii="Times New Roman" w:eastAsia="Times New Roman" w:hAnsi="Times New Roman"/>
          <w:b/>
          <w:spacing w:val="-2"/>
          <w:sz w:val="28"/>
          <w:szCs w:val="28"/>
          <w:lang w:eastAsia="ru-RU"/>
        </w:rPr>
        <w:t>Алтебрел</w:t>
      </w:r>
      <w:proofErr w:type="spellEnd"/>
      <w:r w:rsidRPr="00C503CD">
        <w:rPr>
          <w:rFonts w:ascii="Times New Roman" w:eastAsia="Times New Roman" w:hAnsi="Times New Roman"/>
          <w:b/>
          <w:spacing w:val="-2"/>
          <w:sz w:val="28"/>
          <w:szCs w:val="28"/>
          <w:lang w:eastAsia="ru-RU"/>
        </w:rPr>
        <w:t xml:space="preserve"> из предварительно заполненного шприца</w:t>
      </w:r>
    </w:p>
    <w:p w14:paraId="620827C2" w14:textId="77777777" w:rsidR="00403551" w:rsidRPr="00C503CD" w:rsidRDefault="00403551" w:rsidP="00D21A06">
      <w:pPr>
        <w:shd w:val="clear" w:color="auto" w:fill="FFFFFF"/>
        <w:spacing w:after="0" w:line="240" w:lineRule="auto"/>
        <w:ind w:firstLine="360"/>
        <w:jc w:val="both"/>
        <w:rPr>
          <w:rFonts w:ascii="Times New Roman" w:eastAsia="Times New Roman" w:hAnsi="Times New Roman"/>
          <w:spacing w:val="-2"/>
          <w:sz w:val="28"/>
          <w:szCs w:val="28"/>
          <w:lang w:eastAsia="ru-RU"/>
        </w:rPr>
      </w:pPr>
      <w:r w:rsidRPr="00C503CD">
        <w:rPr>
          <w:rFonts w:ascii="Times New Roman" w:eastAsia="Times New Roman" w:hAnsi="Times New Roman"/>
          <w:spacing w:val="-2"/>
          <w:sz w:val="28"/>
          <w:szCs w:val="28"/>
          <w:lang w:eastAsia="ru-RU"/>
        </w:rPr>
        <w:t>НЕ снимайте колпачок с иглы, пока не будете готовы к инъекции.</w:t>
      </w:r>
    </w:p>
    <w:p w14:paraId="6DEA38F5" w14:textId="77777777" w:rsidR="00403551" w:rsidRPr="00C503CD" w:rsidRDefault="00403551" w:rsidP="00403551">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2"/>
          <w:sz w:val="28"/>
          <w:szCs w:val="28"/>
          <w:lang w:eastAsia="ru-RU"/>
        </w:rPr>
        <w:t>Снимите колпачок с иглы, с силой потянув его со шприца (см. рис. 2). Чтобы не повредить иглу, НЕ СКРУЧИВАЙТЕ И НЕ СГИБАЙТЕ крышку иглы, когда вы снимаете ее, и НЕ ПЫТАЙТЕСЬ надеть крышку иглы обратно на предварительно заполненный шприц. При снятии крышки, на конце иглы может быть капля жидкости. НЕ ПРИКАСАЙТЕСЬ к игле и не позволяйте ей касаться какой-либо поверхности. НЕ ТРОГАЙТЕ И НЕ БЕЙТЕ по плунжеру. Это может привести к вытеканию жидкости.</w:t>
      </w:r>
    </w:p>
    <w:p w14:paraId="4D97F608" w14:textId="77777777" w:rsidR="00403551" w:rsidRPr="00C503CD" w:rsidRDefault="00403551" w:rsidP="00403551">
      <w:pPr>
        <w:shd w:val="clear" w:color="auto" w:fill="FFFFFF"/>
        <w:spacing w:after="0" w:line="240" w:lineRule="auto"/>
        <w:jc w:val="center"/>
        <w:rPr>
          <w:rFonts w:ascii="Times New Roman" w:eastAsia="Times New Roman" w:hAnsi="Times New Roman"/>
          <w:sz w:val="28"/>
          <w:szCs w:val="28"/>
          <w:lang w:eastAsia="ru-RU"/>
        </w:rPr>
      </w:pPr>
    </w:p>
    <w:p w14:paraId="59C66174" w14:textId="77777777" w:rsidR="00403551" w:rsidRPr="00C503CD" w:rsidRDefault="00403551" w:rsidP="00403551">
      <w:pPr>
        <w:shd w:val="clear" w:color="auto" w:fill="FFFFFF"/>
        <w:spacing w:after="0" w:line="240" w:lineRule="auto"/>
        <w:jc w:val="center"/>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Рис.2</w:t>
      </w:r>
    </w:p>
    <w:p w14:paraId="2A958319" w14:textId="77777777" w:rsidR="00403551" w:rsidRPr="00C503CD" w:rsidRDefault="00403551" w:rsidP="00403551">
      <w:pPr>
        <w:shd w:val="clear" w:color="auto" w:fill="FFFFFF"/>
        <w:spacing w:after="0" w:line="240" w:lineRule="auto"/>
        <w:jc w:val="center"/>
        <w:rPr>
          <w:rFonts w:ascii="Times New Roman" w:eastAsia="Times New Roman" w:hAnsi="Times New Roman"/>
          <w:sz w:val="28"/>
          <w:szCs w:val="28"/>
          <w:lang w:eastAsia="ru-RU"/>
        </w:rPr>
      </w:pPr>
    </w:p>
    <w:p w14:paraId="44D31565" w14:textId="77777777" w:rsidR="00403551" w:rsidRPr="00C503CD" w:rsidRDefault="00403551" w:rsidP="00403551">
      <w:pPr>
        <w:shd w:val="clear" w:color="auto" w:fill="FFFFFF"/>
        <w:spacing w:after="0" w:line="240" w:lineRule="auto"/>
        <w:jc w:val="center"/>
        <w:rPr>
          <w:rFonts w:ascii="Times New Roman" w:eastAsia="Times New Roman" w:hAnsi="Times New Roman"/>
          <w:sz w:val="28"/>
          <w:szCs w:val="28"/>
          <w:lang w:eastAsia="ru-RU"/>
        </w:rPr>
      </w:pPr>
      <w:r w:rsidRPr="00C503CD">
        <w:rPr>
          <w:rFonts w:ascii="Times New Roman" w:eastAsia="Times New Roman" w:hAnsi="Times New Roman"/>
          <w:noProof/>
          <w:sz w:val="28"/>
          <w:szCs w:val="28"/>
          <w:lang w:eastAsia="ru-RU"/>
        </w:rPr>
        <w:drawing>
          <wp:inline distT="0" distB="0" distL="0" distR="0" wp14:anchorId="129B17A4" wp14:editId="62E6A4C0">
            <wp:extent cx="1499235" cy="1510030"/>
            <wp:effectExtent l="0" t="0" r="571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9235" cy="1510030"/>
                    </a:xfrm>
                    <a:prstGeom prst="rect">
                      <a:avLst/>
                    </a:prstGeom>
                    <a:noFill/>
                    <a:ln>
                      <a:noFill/>
                    </a:ln>
                  </pic:spPr>
                </pic:pic>
              </a:graphicData>
            </a:graphic>
          </wp:inline>
        </w:drawing>
      </w:r>
    </w:p>
    <w:p w14:paraId="70E8B02F" w14:textId="77777777" w:rsidR="00403551" w:rsidRPr="00C503CD" w:rsidRDefault="00403551" w:rsidP="00403551">
      <w:pPr>
        <w:spacing w:after="0" w:line="240" w:lineRule="auto"/>
        <w:jc w:val="both"/>
        <w:rPr>
          <w:rFonts w:ascii="Times New Roman" w:eastAsia="Times New Roman" w:hAnsi="Times New Roman"/>
          <w:sz w:val="28"/>
          <w:szCs w:val="28"/>
          <w:lang w:eastAsia="ru-RU"/>
        </w:rPr>
      </w:pPr>
    </w:p>
    <w:p w14:paraId="29BBFBE1" w14:textId="77777777" w:rsidR="00403551" w:rsidRPr="00C503CD" w:rsidRDefault="00403551" w:rsidP="00403551">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 xml:space="preserve">После того, как обработанная поверхность кожи подсохла, одной рукой возьмите кожу в </w:t>
      </w:r>
      <w:r w:rsidRPr="00C503CD">
        <w:rPr>
          <w:rFonts w:ascii="Times New Roman" w:eastAsia="Times New Roman" w:hAnsi="Times New Roman"/>
          <w:sz w:val="28"/>
          <w:szCs w:val="28"/>
          <w:lang w:eastAsia="ru-RU"/>
        </w:rPr>
        <w:t>складку, а другой рукой возьмите шприц, как карандаш.</w:t>
      </w:r>
    </w:p>
    <w:p w14:paraId="2BBAA382" w14:textId="77777777" w:rsidR="00403551" w:rsidRPr="00C503CD" w:rsidRDefault="00403551" w:rsidP="00403551">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 xml:space="preserve">Быстрым, коротким движением введите иглу полностью подкожно под углом от 45° до 90°. В </w:t>
      </w:r>
      <w:r w:rsidRPr="00C503CD">
        <w:rPr>
          <w:rFonts w:ascii="Times New Roman" w:eastAsia="Times New Roman" w:hAnsi="Times New Roman"/>
          <w:spacing w:val="-5"/>
          <w:sz w:val="28"/>
          <w:szCs w:val="28"/>
          <w:lang w:eastAsia="ru-RU"/>
        </w:rPr>
        <w:t xml:space="preserve">дальнейшем вы подберете наиболее удобное положение иглы (угол наклона) при введении (см. </w:t>
      </w:r>
      <w:r w:rsidRPr="00C503CD">
        <w:rPr>
          <w:rFonts w:ascii="Times New Roman" w:eastAsia="Times New Roman" w:hAnsi="Times New Roman"/>
          <w:spacing w:val="-4"/>
          <w:sz w:val="28"/>
          <w:szCs w:val="28"/>
          <w:lang w:eastAsia="ru-RU"/>
        </w:rPr>
        <w:t>рис. 3). Не вводите иглу слишком медленно или с чрезмерным усилием.</w:t>
      </w:r>
      <w:r w:rsidRPr="00C503CD">
        <w:rPr>
          <w:rFonts w:ascii="Times New Roman" w:eastAsia="Times New Roman" w:hAnsi="Times New Roman"/>
          <w:sz w:val="28"/>
          <w:szCs w:val="28"/>
          <w:lang w:eastAsia="ru-RU"/>
        </w:rPr>
        <w:t xml:space="preserve"> </w:t>
      </w:r>
    </w:p>
    <w:p w14:paraId="321F719E" w14:textId="77777777" w:rsidR="00403551" w:rsidRPr="00C503CD" w:rsidRDefault="00403551" w:rsidP="00403551">
      <w:pPr>
        <w:shd w:val="clear" w:color="auto" w:fill="FFFFFF"/>
        <w:spacing w:after="0" w:line="240" w:lineRule="auto"/>
        <w:jc w:val="center"/>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Рис.3</w:t>
      </w:r>
    </w:p>
    <w:p w14:paraId="7B56877F" w14:textId="77777777" w:rsidR="00403551" w:rsidRPr="00C503CD" w:rsidRDefault="00403551" w:rsidP="00403551">
      <w:pPr>
        <w:spacing w:after="0" w:line="240" w:lineRule="auto"/>
        <w:jc w:val="center"/>
        <w:rPr>
          <w:rFonts w:ascii="Times New Roman" w:eastAsia="Times New Roman" w:hAnsi="Times New Roman"/>
          <w:sz w:val="28"/>
          <w:szCs w:val="28"/>
          <w:lang w:eastAsia="ru-RU"/>
        </w:rPr>
      </w:pPr>
      <w:r w:rsidRPr="00C503CD">
        <w:rPr>
          <w:rFonts w:ascii="Times New Roman" w:eastAsia="Times New Roman" w:hAnsi="Times New Roman"/>
          <w:noProof/>
          <w:sz w:val="28"/>
          <w:szCs w:val="28"/>
          <w:lang w:eastAsia="ru-RU"/>
        </w:rPr>
        <w:lastRenderedPageBreak/>
        <w:drawing>
          <wp:inline distT="0" distB="0" distL="0" distR="0" wp14:anchorId="454B401A" wp14:editId="72E703ED">
            <wp:extent cx="2806700" cy="1714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0" cy="1714500"/>
                    </a:xfrm>
                    <a:prstGeom prst="rect">
                      <a:avLst/>
                    </a:prstGeom>
                    <a:noFill/>
                  </pic:spPr>
                </pic:pic>
              </a:graphicData>
            </a:graphic>
          </wp:inline>
        </w:drawing>
      </w:r>
    </w:p>
    <w:p w14:paraId="41990FD1" w14:textId="77777777" w:rsidR="00403551" w:rsidRPr="00C503CD" w:rsidRDefault="00403551" w:rsidP="00403551">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3"/>
          <w:sz w:val="28"/>
          <w:szCs w:val="28"/>
          <w:lang w:eastAsia="ru-RU"/>
        </w:rPr>
        <w:t xml:space="preserve">После того, как игла полностью вошла в кожу, кожную складку, которую вы держали, можно </w:t>
      </w:r>
      <w:r w:rsidRPr="00C503CD">
        <w:rPr>
          <w:rFonts w:ascii="Times New Roman" w:eastAsia="Times New Roman" w:hAnsi="Times New Roman"/>
          <w:spacing w:val="-5"/>
          <w:sz w:val="28"/>
          <w:szCs w:val="28"/>
          <w:lang w:eastAsia="ru-RU"/>
        </w:rPr>
        <w:t xml:space="preserve">отпустить. Освободившейся рукой придерживайте основание шприца в неизменном положении. </w:t>
      </w:r>
      <w:r w:rsidRPr="00C503CD">
        <w:rPr>
          <w:rFonts w:ascii="Times New Roman" w:eastAsia="Times New Roman" w:hAnsi="Times New Roman"/>
          <w:spacing w:val="-3"/>
          <w:sz w:val="28"/>
          <w:szCs w:val="28"/>
          <w:lang w:eastAsia="ru-RU"/>
        </w:rPr>
        <w:t xml:space="preserve">Затем начинайте медленно вводить раствор, с небольшим постоянным усилием надавливая на </w:t>
      </w:r>
      <w:r w:rsidRPr="00C503CD">
        <w:rPr>
          <w:rFonts w:ascii="Times New Roman" w:eastAsia="Times New Roman" w:hAnsi="Times New Roman"/>
          <w:spacing w:val="-4"/>
          <w:sz w:val="28"/>
          <w:szCs w:val="28"/>
          <w:lang w:eastAsia="ru-RU"/>
        </w:rPr>
        <w:t>поршень. Введите содержащийся в шприце раствор полностью.</w:t>
      </w:r>
    </w:p>
    <w:p w14:paraId="2800A85B" w14:textId="77777777" w:rsidR="00403551" w:rsidRPr="00C503CD" w:rsidRDefault="00403551" w:rsidP="00403551">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3"/>
          <w:sz w:val="28"/>
          <w:szCs w:val="28"/>
          <w:lang w:eastAsia="ru-RU"/>
        </w:rPr>
        <w:t xml:space="preserve">После того как раствор полностью введен, извлеките иглу из кожи. Удаляйте иглу под тем же </w:t>
      </w:r>
      <w:r w:rsidRPr="00C503CD">
        <w:rPr>
          <w:rFonts w:ascii="Times New Roman" w:eastAsia="Times New Roman" w:hAnsi="Times New Roman"/>
          <w:spacing w:val="-5"/>
          <w:sz w:val="28"/>
          <w:szCs w:val="28"/>
          <w:lang w:eastAsia="ru-RU"/>
        </w:rPr>
        <w:t xml:space="preserve">углом, под которым проводили введение. </w:t>
      </w:r>
    </w:p>
    <w:p w14:paraId="3C478652" w14:textId="77777777" w:rsidR="00403551" w:rsidRPr="00C503CD" w:rsidRDefault="00403551" w:rsidP="00403551">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5"/>
          <w:sz w:val="28"/>
          <w:szCs w:val="28"/>
          <w:lang w:eastAsia="ru-RU"/>
        </w:rPr>
        <w:t xml:space="preserve">В месте инъекции возможно небольшое кровотечение. </w:t>
      </w:r>
      <w:r w:rsidRPr="00C503CD">
        <w:rPr>
          <w:rFonts w:ascii="Times New Roman" w:eastAsia="Times New Roman" w:hAnsi="Times New Roman"/>
          <w:spacing w:val="-4"/>
          <w:sz w:val="28"/>
          <w:szCs w:val="28"/>
          <w:lang w:eastAsia="ru-RU"/>
        </w:rPr>
        <w:t>Приложите к месту инъекции ватный или марлевый тампон на 10 секунд. Не протирайте место введения. При необходимости можно наложить повязку на место введения.</w:t>
      </w:r>
    </w:p>
    <w:p w14:paraId="5A7206B6" w14:textId="77777777" w:rsidR="00D21A06" w:rsidRPr="00C503CD" w:rsidRDefault="00D21A06" w:rsidP="00403551">
      <w:pPr>
        <w:shd w:val="clear" w:color="auto" w:fill="FFFFFF"/>
        <w:spacing w:after="0" w:line="240" w:lineRule="auto"/>
        <w:jc w:val="both"/>
        <w:rPr>
          <w:rFonts w:ascii="Times New Roman" w:eastAsia="Times New Roman" w:hAnsi="Times New Roman"/>
          <w:b/>
          <w:iCs/>
          <w:sz w:val="28"/>
          <w:szCs w:val="28"/>
          <w:lang w:eastAsia="ru-RU"/>
        </w:rPr>
      </w:pPr>
    </w:p>
    <w:p w14:paraId="1EF8DAC6" w14:textId="218DDD5D" w:rsidR="00403551" w:rsidRPr="00C503CD" w:rsidRDefault="00403551" w:rsidP="00D21A06">
      <w:pPr>
        <w:shd w:val="clear" w:color="auto" w:fill="FFFFFF"/>
        <w:spacing w:after="0" w:line="240" w:lineRule="auto"/>
        <w:ind w:firstLine="360"/>
        <w:jc w:val="both"/>
        <w:rPr>
          <w:rFonts w:ascii="Times New Roman" w:eastAsia="Times New Roman" w:hAnsi="Times New Roman"/>
          <w:b/>
          <w:sz w:val="28"/>
          <w:szCs w:val="28"/>
          <w:lang w:eastAsia="ru-RU"/>
        </w:rPr>
      </w:pPr>
      <w:r w:rsidRPr="00C503CD">
        <w:rPr>
          <w:rFonts w:ascii="Times New Roman" w:eastAsia="Times New Roman" w:hAnsi="Times New Roman"/>
          <w:b/>
          <w:iCs/>
          <w:sz w:val="28"/>
          <w:szCs w:val="28"/>
          <w:lang w:eastAsia="ru-RU"/>
        </w:rPr>
        <w:t>ШАГ 4: Утилизация отходов</w:t>
      </w:r>
    </w:p>
    <w:p w14:paraId="4BED8F62" w14:textId="77777777" w:rsidR="00403551" w:rsidRPr="00C503CD" w:rsidRDefault="00403551" w:rsidP="00403551">
      <w:pPr>
        <w:numPr>
          <w:ilvl w:val="0"/>
          <w:numId w:val="28"/>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 xml:space="preserve">Предварительно заполненный шприц предназначен только для одноразового применения. </w:t>
      </w:r>
      <w:r w:rsidRPr="00C503CD">
        <w:rPr>
          <w:rFonts w:ascii="Times New Roman" w:eastAsia="Times New Roman" w:hAnsi="Times New Roman"/>
          <w:b/>
          <w:bCs/>
          <w:spacing w:val="-4"/>
          <w:sz w:val="28"/>
          <w:szCs w:val="28"/>
          <w:lang w:eastAsia="ru-RU"/>
        </w:rPr>
        <w:t xml:space="preserve">НИКОГДА </w:t>
      </w:r>
      <w:r w:rsidRPr="00C503CD">
        <w:rPr>
          <w:rFonts w:ascii="Times New Roman" w:eastAsia="Times New Roman" w:hAnsi="Times New Roman"/>
          <w:spacing w:val="-4"/>
          <w:sz w:val="28"/>
          <w:szCs w:val="28"/>
          <w:lang w:eastAsia="ru-RU"/>
        </w:rPr>
        <w:t xml:space="preserve">не используйте шприц и иглу повторно. </w:t>
      </w:r>
      <w:r w:rsidRPr="00C503CD">
        <w:rPr>
          <w:rFonts w:ascii="Times New Roman" w:eastAsia="Times New Roman" w:hAnsi="Times New Roman"/>
          <w:b/>
          <w:bCs/>
          <w:spacing w:val="-4"/>
          <w:sz w:val="28"/>
          <w:szCs w:val="28"/>
          <w:lang w:eastAsia="ru-RU"/>
        </w:rPr>
        <w:t xml:space="preserve">НИКОГДА </w:t>
      </w:r>
      <w:r w:rsidRPr="00C503CD">
        <w:rPr>
          <w:rFonts w:ascii="Times New Roman" w:eastAsia="Times New Roman" w:hAnsi="Times New Roman"/>
          <w:spacing w:val="-4"/>
          <w:sz w:val="28"/>
          <w:szCs w:val="28"/>
          <w:lang w:eastAsia="ru-RU"/>
        </w:rPr>
        <w:t xml:space="preserve">не одевайте колпачок на иглу повторно. </w:t>
      </w:r>
    </w:p>
    <w:p w14:paraId="73A277F1" w14:textId="77777777" w:rsidR="00403551" w:rsidRPr="00C503CD" w:rsidRDefault="00403551" w:rsidP="00403551">
      <w:pPr>
        <w:numPr>
          <w:ilvl w:val="0"/>
          <w:numId w:val="28"/>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Соблюдайте все специальные государственные или местные законы, касающиеся надлежащей утилизации игл и шприцев.</w:t>
      </w:r>
    </w:p>
    <w:p w14:paraId="3AE0547C" w14:textId="77777777" w:rsidR="00403551" w:rsidRPr="00C503CD" w:rsidRDefault="00403551" w:rsidP="00403551">
      <w:pPr>
        <w:numPr>
          <w:ilvl w:val="0"/>
          <w:numId w:val="28"/>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6"/>
          <w:sz w:val="28"/>
          <w:szCs w:val="28"/>
          <w:lang w:eastAsia="ru-RU"/>
        </w:rPr>
        <w:t>Использованные спиртовые тампоны поместите в мусоросборник.</w:t>
      </w:r>
    </w:p>
    <w:p w14:paraId="4B15DD4E" w14:textId="77777777" w:rsidR="00403551" w:rsidRPr="00C503CD" w:rsidRDefault="00403551" w:rsidP="00D21A06">
      <w:pPr>
        <w:spacing w:after="0" w:line="240" w:lineRule="auto"/>
        <w:jc w:val="both"/>
        <w:rPr>
          <w:rFonts w:ascii="Times New Roman" w:eastAsia="Times New Roman" w:hAnsi="Times New Roman"/>
          <w:bCs/>
          <w:spacing w:val="-4"/>
          <w:sz w:val="28"/>
          <w:szCs w:val="28"/>
          <w:lang w:eastAsia="ru-RU"/>
        </w:rPr>
      </w:pPr>
      <w:r w:rsidRPr="00C503CD">
        <w:rPr>
          <w:rFonts w:ascii="Times New Roman" w:eastAsia="Times New Roman" w:hAnsi="Times New Roman"/>
          <w:bCs/>
          <w:spacing w:val="-4"/>
          <w:sz w:val="28"/>
          <w:szCs w:val="28"/>
          <w:lang w:eastAsia="ru-RU"/>
        </w:rPr>
        <w:t xml:space="preserve">Если у Вас есть вопросы, пожалуйста, обратитесь к врачу или медсестре, которые работают с препаратом </w:t>
      </w:r>
      <w:proofErr w:type="spellStart"/>
      <w:r w:rsidRPr="00C503CD">
        <w:rPr>
          <w:rFonts w:ascii="Times New Roman" w:eastAsia="Times New Roman" w:hAnsi="Times New Roman"/>
          <w:bCs/>
          <w:spacing w:val="-4"/>
          <w:sz w:val="28"/>
          <w:szCs w:val="28"/>
          <w:lang w:eastAsia="ru-RU"/>
        </w:rPr>
        <w:t>Алтебрел</w:t>
      </w:r>
      <w:proofErr w:type="spellEnd"/>
      <w:r w:rsidRPr="00C503CD">
        <w:rPr>
          <w:rFonts w:ascii="Times New Roman" w:eastAsia="Times New Roman" w:hAnsi="Times New Roman"/>
          <w:bCs/>
          <w:spacing w:val="-4"/>
          <w:sz w:val="28"/>
          <w:szCs w:val="28"/>
          <w:lang w:eastAsia="ru-RU"/>
        </w:rPr>
        <w:t>.</w:t>
      </w:r>
    </w:p>
    <w:p w14:paraId="1ACAB98A" w14:textId="77777777" w:rsidR="00C0534B" w:rsidRPr="00C503CD" w:rsidRDefault="00C0534B" w:rsidP="0052079C">
      <w:pPr>
        <w:autoSpaceDE w:val="0"/>
        <w:autoSpaceDN w:val="0"/>
        <w:spacing w:after="0" w:line="240" w:lineRule="auto"/>
        <w:jc w:val="both"/>
        <w:rPr>
          <w:rFonts w:ascii="Times New Roman" w:eastAsia="Times New Roman" w:hAnsi="Times New Roman"/>
          <w:b/>
          <w:i/>
          <w:sz w:val="28"/>
          <w:szCs w:val="28"/>
          <w:lang w:val="uk-UA" w:eastAsia="ru-RU"/>
        </w:rPr>
      </w:pPr>
    </w:p>
    <w:p w14:paraId="6E3CA238" w14:textId="77777777" w:rsidR="00C0534B" w:rsidRPr="00C503CD" w:rsidRDefault="00C0534B" w:rsidP="0052079C">
      <w:pPr>
        <w:autoSpaceDE w:val="0"/>
        <w:autoSpaceDN w:val="0"/>
        <w:spacing w:after="0" w:line="240" w:lineRule="auto"/>
        <w:jc w:val="both"/>
        <w:rPr>
          <w:rFonts w:ascii="Times New Roman" w:eastAsia="Times New Roman" w:hAnsi="Times New Roman"/>
          <w:b/>
          <w:i/>
          <w:sz w:val="28"/>
          <w:szCs w:val="28"/>
          <w:lang w:eastAsia="ru-RU"/>
        </w:rPr>
      </w:pPr>
    </w:p>
    <w:sectPr w:rsidR="00C0534B" w:rsidRPr="00C503CD" w:rsidSect="00450BFC">
      <w:headerReference w:type="defaul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98C2B" w14:textId="77777777" w:rsidR="007C3AAF" w:rsidRDefault="007C3AAF" w:rsidP="00D275FC">
      <w:pPr>
        <w:spacing w:after="0" w:line="240" w:lineRule="auto"/>
      </w:pPr>
      <w:r>
        <w:separator/>
      </w:r>
    </w:p>
  </w:endnote>
  <w:endnote w:type="continuationSeparator" w:id="0">
    <w:p w14:paraId="091303C9" w14:textId="77777777" w:rsidR="007C3AAF" w:rsidRDefault="007C3AAF"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20B0604020202020204"/>
    <w:charset w:val="80"/>
    <w:family w:val="auto"/>
    <w:notTrueType/>
    <w:pitch w:val="default"/>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4EBFC" w14:textId="77777777" w:rsidR="007C3AAF" w:rsidRDefault="007C3AAF" w:rsidP="00D275FC">
      <w:pPr>
        <w:spacing w:after="0" w:line="240" w:lineRule="auto"/>
      </w:pPr>
      <w:r>
        <w:separator/>
      </w:r>
    </w:p>
  </w:footnote>
  <w:footnote w:type="continuationSeparator" w:id="0">
    <w:p w14:paraId="242D19D4" w14:textId="77777777" w:rsidR="007C3AAF" w:rsidRDefault="007C3AAF"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67F8A" w14:textId="77777777" w:rsidR="00D275FC" w:rsidRDefault="00DB38C9">
    <w:pPr>
      <w:pStyle w:val="af1"/>
    </w:pPr>
    <w:r>
      <w:rPr>
        <w:noProof/>
        <w:lang w:eastAsia="ru-RU"/>
      </w:rPr>
      <mc:AlternateContent>
        <mc:Choice Requires="wps">
          <w:drawing>
            <wp:anchor distT="0" distB="0" distL="114300" distR="114300" simplePos="0" relativeHeight="251657728" behindDoc="0" locked="0" layoutInCell="1" allowOverlap="1" wp14:anchorId="3C59B31E" wp14:editId="58396C53">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DFD919B"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C59B31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" filled="f" stroked="f" strokeweight=".5pt">
              <v:path arrowok="t"/>
              <v:textbox style="layout-flow:vertical;mso-layout-flow-alt:bottom-to-top">
                <w:txbxContent>
                  <w:p w14:paraId="2DFD919B"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EF0898"/>
    <w:multiLevelType w:val="hybridMultilevel"/>
    <w:tmpl w:val="ABE6183C"/>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375229"/>
    <w:multiLevelType w:val="hybridMultilevel"/>
    <w:tmpl w:val="46FEF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814D3"/>
    <w:multiLevelType w:val="hybridMultilevel"/>
    <w:tmpl w:val="3E4C5DFC"/>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FA14733"/>
    <w:multiLevelType w:val="hybridMultilevel"/>
    <w:tmpl w:val="1370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8C1B18"/>
    <w:multiLevelType w:val="hybridMultilevel"/>
    <w:tmpl w:val="589E2290"/>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nsid w:val="471D5DF3"/>
    <w:multiLevelType w:val="hybridMultilevel"/>
    <w:tmpl w:val="1CB0029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BE608C"/>
    <w:multiLevelType w:val="hybridMultilevel"/>
    <w:tmpl w:val="6D14FBC4"/>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E89722A"/>
    <w:multiLevelType w:val="hybridMultilevel"/>
    <w:tmpl w:val="E53A78D4"/>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nsid w:val="5FE77104"/>
    <w:multiLevelType w:val="hybridMultilevel"/>
    <w:tmpl w:val="F16681E4"/>
    <w:lvl w:ilvl="0" w:tplc="DF322E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4B1466"/>
    <w:multiLevelType w:val="hybridMultilevel"/>
    <w:tmpl w:val="24DE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F68364A"/>
    <w:multiLevelType w:val="hybridMultilevel"/>
    <w:tmpl w:val="DFA2F2CE"/>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2">
    <w:nsid w:val="70CD3951"/>
    <w:multiLevelType w:val="hybridMultilevel"/>
    <w:tmpl w:val="2EC6B9E2"/>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87E44CD"/>
    <w:multiLevelType w:val="hybridMultilevel"/>
    <w:tmpl w:val="72E2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287E2B"/>
    <w:multiLevelType w:val="hybridMultilevel"/>
    <w:tmpl w:val="29306E90"/>
    <w:lvl w:ilvl="0" w:tplc="CB0C3B4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CB866CA"/>
    <w:multiLevelType w:val="hybridMultilevel"/>
    <w:tmpl w:val="EF88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E867AF"/>
    <w:multiLevelType w:val="hybridMultilevel"/>
    <w:tmpl w:val="E5B63770"/>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2"/>
  </w:num>
  <w:num w:numId="4">
    <w:abstractNumId w:val="27"/>
  </w:num>
  <w:num w:numId="5">
    <w:abstractNumId w:val="39"/>
  </w:num>
  <w:num w:numId="6">
    <w:abstractNumId w:val="6"/>
  </w:num>
  <w:num w:numId="7">
    <w:abstractNumId w:val="33"/>
  </w:num>
  <w:num w:numId="8">
    <w:abstractNumId w:val="9"/>
  </w:num>
  <w:num w:numId="9">
    <w:abstractNumId w:val="21"/>
  </w:num>
  <w:num w:numId="10">
    <w:abstractNumId w:val="10"/>
  </w:num>
  <w:num w:numId="11">
    <w:abstractNumId w:val="20"/>
  </w:num>
  <w:num w:numId="12">
    <w:abstractNumId w:val="26"/>
  </w:num>
  <w:num w:numId="13">
    <w:abstractNumId w:val="29"/>
  </w:num>
  <w:num w:numId="14">
    <w:abstractNumId w:val="14"/>
  </w:num>
  <w:num w:numId="15">
    <w:abstractNumId w:val="0"/>
  </w:num>
  <w:num w:numId="16">
    <w:abstractNumId w:val="36"/>
  </w:num>
  <w:num w:numId="17">
    <w:abstractNumId w:val="19"/>
  </w:num>
  <w:num w:numId="18">
    <w:abstractNumId w:val="18"/>
  </w:num>
  <w:num w:numId="19">
    <w:abstractNumId w:val="8"/>
  </w:num>
  <w:num w:numId="20">
    <w:abstractNumId w:val="1"/>
  </w:num>
  <w:num w:numId="21">
    <w:abstractNumId w:val="12"/>
  </w:num>
  <w:num w:numId="22">
    <w:abstractNumId w:val="5"/>
  </w:num>
  <w:num w:numId="23">
    <w:abstractNumId w:val="31"/>
  </w:num>
  <w:num w:numId="24">
    <w:abstractNumId w:val="13"/>
  </w:num>
  <w:num w:numId="25">
    <w:abstractNumId w:val="34"/>
  </w:num>
  <w:num w:numId="26">
    <w:abstractNumId w:val="15"/>
  </w:num>
  <w:num w:numId="27">
    <w:abstractNumId w:val="28"/>
  </w:num>
  <w:num w:numId="28">
    <w:abstractNumId w:val="37"/>
  </w:num>
  <w:num w:numId="29">
    <w:abstractNumId w:val="7"/>
  </w:num>
  <w:num w:numId="30">
    <w:abstractNumId w:val="25"/>
  </w:num>
  <w:num w:numId="31">
    <w:abstractNumId w:val="17"/>
  </w:num>
  <w:num w:numId="32">
    <w:abstractNumId w:val="3"/>
  </w:num>
  <w:num w:numId="33">
    <w:abstractNumId w:val="24"/>
  </w:num>
  <w:num w:numId="34">
    <w:abstractNumId w:val="38"/>
  </w:num>
  <w:num w:numId="35">
    <w:abstractNumId w:val="22"/>
  </w:num>
  <w:num w:numId="36">
    <w:abstractNumId w:val="30"/>
  </w:num>
  <w:num w:numId="37">
    <w:abstractNumId w:val="32"/>
  </w:num>
  <w:num w:numId="38">
    <w:abstractNumId w:val="16"/>
  </w:num>
  <w:num w:numId="39">
    <w:abstractNumId w:val="1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2B98"/>
    <w:rsid w:val="00004262"/>
    <w:rsid w:val="00010371"/>
    <w:rsid w:val="0001263E"/>
    <w:rsid w:val="000264BB"/>
    <w:rsid w:val="0003214F"/>
    <w:rsid w:val="0003291B"/>
    <w:rsid w:val="0003370B"/>
    <w:rsid w:val="00033FC1"/>
    <w:rsid w:val="00035F0D"/>
    <w:rsid w:val="00041D2B"/>
    <w:rsid w:val="00042999"/>
    <w:rsid w:val="00044180"/>
    <w:rsid w:val="000506E5"/>
    <w:rsid w:val="0005106A"/>
    <w:rsid w:val="00062C72"/>
    <w:rsid w:val="00067900"/>
    <w:rsid w:val="00067A1C"/>
    <w:rsid w:val="00070857"/>
    <w:rsid w:val="00070A1E"/>
    <w:rsid w:val="00074B62"/>
    <w:rsid w:val="000852A1"/>
    <w:rsid w:val="00090B52"/>
    <w:rsid w:val="000972E6"/>
    <w:rsid w:val="000A0D71"/>
    <w:rsid w:val="000A6776"/>
    <w:rsid w:val="000C02DB"/>
    <w:rsid w:val="000C20C2"/>
    <w:rsid w:val="000C2C4B"/>
    <w:rsid w:val="000C494B"/>
    <w:rsid w:val="000C4C48"/>
    <w:rsid w:val="000C5D81"/>
    <w:rsid w:val="000C7C18"/>
    <w:rsid w:val="000E01AB"/>
    <w:rsid w:val="000E3EB4"/>
    <w:rsid w:val="000E49F0"/>
    <w:rsid w:val="000E6126"/>
    <w:rsid w:val="000E7754"/>
    <w:rsid w:val="000F2903"/>
    <w:rsid w:val="00100406"/>
    <w:rsid w:val="00102541"/>
    <w:rsid w:val="00107A8A"/>
    <w:rsid w:val="00111788"/>
    <w:rsid w:val="0011460E"/>
    <w:rsid w:val="0012149F"/>
    <w:rsid w:val="00132B9A"/>
    <w:rsid w:val="001368AE"/>
    <w:rsid w:val="00141E3F"/>
    <w:rsid w:val="00144CCD"/>
    <w:rsid w:val="0014739A"/>
    <w:rsid w:val="001513AA"/>
    <w:rsid w:val="0015490C"/>
    <w:rsid w:val="001573E2"/>
    <w:rsid w:val="0016278D"/>
    <w:rsid w:val="00180097"/>
    <w:rsid w:val="001826BF"/>
    <w:rsid w:val="00183E2A"/>
    <w:rsid w:val="001937AD"/>
    <w:rsid w:val="00193F00"/>
    <w:rsid w:val="001A13AD"/>
    <w:rsid w:val="001A2CB2"/>
    <w:rsid w:val="001B0F99"/>
    <w:rsid w:val="001B6AEC"/>
    <w:rsid w:val="001B7C69"/>
    <w:rsid w:val="001C2977"/>
    <w:rsid w:val="001C7CFF"/>
    <w:rsid w:val="001D190B"/>
    <w:rsid w:val="001D274D"/>
    <w:rsid w:val="001E0E62"/>
    <w:rsid w:val="001E22A4"/>
    <w:rsid w:val="001E6F4C"/>
    <w:rsid w:val="001F16AA"/>
    <w:rsid w:val="001F48AA"/>
    <w:rsid w:val="001F68C7"/>
    <w:rsid w:val="00203355"/>
    <w:rsid w:val="00211005"/>
    <w:rsid w:val="002130D7"/>
    <w:rsid w:val="0021657C"/>
    <w:rsid w:val="00217D41"/>
    <w:rsid w:val="00221B4E"/>
    <w:rsid w:val="00222BDD"/>
    <w:rsid w:val="00222CA6"/>
    <w:rsid w:val="002243F1"/>
    <w:rsid w:val="0022618D"/>
    <w:rsid w:val="00230EF0"/>
    <w:rsid w:val="00232642"/>
    <w:rsid w:val="00234A1F"/>
    <w:rsid w:val="00237697"/>
    <w:rsid w:val="00241E5B"/>
    <w:rsid w:val="0024279B"/>
    <w:rsid w:val="002479B9"/>
    <w:rsid w:val="00250EDB"/>
    <w:rsid w:val="00250F59"/>
    <w:rsid w:val="00253D31"/>
    <w:rsid w:val="00256E10"/>
    <w:rsid w:val="00260413"/>
    <w:rsid w:val="00260EBC"/>
    <w:rsid w:val="00264157"/>
    <w:rsid w:val="00264710"/>
    <w:rsid w:val="002661B1"/>
    <w:rsid w:val="00267567"/>
    <w:rsid w:val="00270B0A"/>
    <w:rsid w:val="0027157A"/>
    <w:rsid w:val="002818B3"/>
    <w:rsid w:val="00281FBE"/>
    <w:rsid w:val="00283B79"/>
    <w:rsid w:val="00287884"/>
    <w:rsid w:val="002904B9"/>
    <w:rsid w:val="00290D2E"/>
    <w:rsid w:val="00292715"/>
    <w:rsid w:val="002A1699"/>
    <w:rsid w:val="002A2F2B"/>
    <w:rsid w:val="002A57AB"/>
    <w:rsid w:val="002A591C"/>
    <w:rsid w:val="002A6B7E"/>
    <w:rsid w:val="002A7E8C"/>
    <w:rsid w:val="002C10E1"/>
    <w:rsid w:val="002C15EB"/>
    <w:rsid w:val="002C1660"/>
    <w:rsid w:val="002C35A2"/>
    <w:rsid w:val="002C5345"/>
    <w:rsid w:val="002D430D"/>
    <w:rsid w:val="002D56B7"/>
    <w:rsid w:val="002D6E4C"/>
    <w:rsid w:val="002E0BAD"/>
    <w:rsid w:val="002E46B8"/>
    <w:rsid w:val="002E5FE7"/>
    <w:rsid w:val="002F2DDF"/>
    <w:rsid w:val="002F4A14"/>
    <w:rsid w:val="003043BF"/>
    <w:rsid w:val="00307AA2"/>
    <w:rsid w:val="00320073"/>
    <w:rsid w:val="0032238F"/>
    <w:rsid w:val="003262DF"/>
    <w:rsid w:val="00354909"/>
    <w:rsid w:val="00356C85"/>
    <w:rsid w:val="0036288F"/>
    <w:rsid w:val="00362F95"/>
    <w:rsid w:val="00365B10"/>
    <w:rsid w:val="00367BA7"/>
    <w:rsid w:val="003761C0"/>
    <w:rsid w:val="003812B2"/>
    <w:rsid w:val="00383CDB"/>
    <w:rsid w:val="003879F9"/>
    <w:rsid w:val="003A035E"/>
    <w:rsid w:val="003A30CB"/>
    <w:rsid w:val="003B0285"/>
    <w:rsid w:val="003C420B"/>
    <w:rsid w:val="003C61D2"/>
    <w:rsid w:val="003D0C9C"/>
    <w:rsid w:val="003D51E7"/>
    <w:rsid w:val="003D57CD"/>
    <w:rsid w:val="003E117B"/>
    <w:rsid w:val="003E1246"/>
    <w:rsid w:val="003E13CF"/>
    <w:rsid w:val="003F1915"/>
    <w:rsid w:val="003F5344"/>
    <w:rsid w:val="003F5478"/>
    <w:rsid w:val="003F7EDC"/>
    <w:rsid w:val="00400CAD"/>
    <w:rsid w:val="00403551"/>
    <w:rsid w:val="00404548"/>
    <w:rsid w:val="0041162E"/>
    <w:rsid w:val="00415473"/>
    <w:rsid w:val="0042786D"/>
    <w:rsid w:val="00430715"/>
    <w:rsid w:val="00433C62"/>
    <w:rsid w:val="004434E0"/>
    <w:rsid w:val="00450BFC"/>
    <w:rsid w:val="00451CAA"/>
    <w:rsid w:val="00471438"/>
    <w:rsid w:val="00472EF5"/>
    <w:rsid w:val="00473269"/>
    <w:rsid w:val="004817A3"/>
    <w:rsid w:val="00483220"/>
    <w:rsid w:val="0048687C"/>
    <w:rsid w:val="00496B39"/>
    <w:rsid w:val="004A31B4"/>
    <w:rsid w:val="004A6186"/>
    <w:rsid w:val="004B5BD7"/>
    <w:rsid w:val="004C1922"/>
    <w:rsid w:val="004C284A"/>
    <w:rsid w:val="004C462F"/>
    <w:rsid w:val="004C504E"/>
    <w:rsid w:val="004D49E9"/>
    <w:rsid w:val="004E3633"/>
    <w:rsid w:val="004F50B6"/>
    <w:rsid w:val="005056E4"/>
    <w:rsid w:val="005071DA"/>
    <w:rsid w:val="0051731E"/>
    <w:rsid w:val="0052079C"/>
    <w:rsid w:val="00523D82"/>
    <w:rsid w:val="00536199"/>
    <w:rsid w:val="0053770E"/>
    <w:rsid w:val="00541A00"/>
    <w:rsid w:val="005444B2"/>
    <w:rsid w:val="00552F8B"/>
    <w:rsid w:val="00560FB7"/>
    <w:rsid w:val="00561FE7"/>
    <w:rsid w:val="005637E8"/>
    <w:rsid w:val="00566507"/>
    <w:rsid w:val="00566C01"/>
    <w:rsid w:val="00575348"/>
    <w:rsid w:val="00582E36"/>
    <w:rsid w:val="005869C5"/>
    <w:rsid w:val="005974CA"/>
    <w:rsid w:val="005A0345"/>
    <w:rsid w:val="005A1C1B"/>
    <w:rsid w:val="005A3C81"/>
    <w:rsid w:val="005A45D1"/>
    <w:rsid w:val="005A5680"/>
    <w:rsid w:val="005A6639"/>
    <w:rsid w:val="005A6914"/>
    <w:rsid w:val="005B157E"/>
    <w:rsid w:val="005B3FFE"/>
    <w:rsid w:val="005C1519"/>
    <w:rsid w:val="005C1C4E"/>
    <w:rsid w:val="005C3954"/>
    <w:rsid w:val="005C4A16"/>
    <w:rsid w:val="005D68C6"/>
    <w:rsid w:val="005D6A1E"/>
    <w:rsid w:val="005D7EE3"/>
    <w:rsid w:val="005E50DE"/>
    <w:rsid w:val="005E7CAB"/>
    <w:rsid w:val="005F6FD0"/>
    <w:rsid w:val="005F7097"/>
    <w:rsid w:val="0060364A"/>
    <w:rsid w:val="00612D3B"/>
    <w:rsid w:val="006149AB"/>
    <w:rsid w:val="006176EB"/>
    <w:rsid w:val="00617843"/>
    <w:rsid w:val="00620F34"/>
    <w:rsid w:val="00624C1B"/>
    <w:rsid w:val="00625471"/>
    <w:rsid w:val="00627853"/>
    <w:rsid w:val="00631CBA"/>
    <w:rsid w:val="00633771"/>
    <w:rsid w:val="00634D0C"/>
    <w:rsid w:val="0063660E"/>
    <w:rsid w:val="00645752"/>
    <w:rsid w:val="0065141A"/>
    <w:rsid w:val="00652BCE"/>
    <w:rsid w:val="00652E29"/>
    <w:rsid w:val="00653617"/>
    <w:rsid w:val="00653B8F"/>
    <w:rsid w:val="006610C0"/>
    <w:rsid w:val="00661F00"/>
    <w:rsid w:val="006627E4"/>
    <w:rsid w:val="0067136B"/>
    <w:rsid w:val="00676B47"/>
    <w:rsid w:val="00680A9C"/>
    <w:rsid w:val="006866AE"/>
    <w:rsid w:val="00686A90"/>
    <w:rsid w:val="00691208"/>
    <w:rsid w:val="006A23C4"/>
    <w:rsid w:val="006A2BB1"/>
    <w:rsid w:val="006A66FF"/>
    <w:rsid w:val="006A702E"/>
    <w:rsid w:val="006B6BE0"/>
    <w:rsid w:val="006B7A90"/>
    <w:rsid w:val="006C5F38"/>
    <w:rsid w:val="006D7D5A"/>
    <w:rsid w:val="006E3307"/>
    <w:rsid w:val="006E4305"/>
    <w:rsid w:val="006E5405"/>
    <w:rsid w:val="006F5763"/>
    <w:rsid w:val="006F7510"/>
    <w:rsid w:val="006F7A1C"/>
    <w:rsid w:val="00704BAB"/>
    <w:rsid w:val="007104D1"/>
    <w:rsid w:val="007135A6"/>
    <w:rsid w:val="00713DAD"/>
    <w:rsid w:val="00720770"/>
    <w:rsid w:val="0072625A"/>
    <w:rsid w:val="00731F14"/>
    <w:rsid w:val="00733A73"/>
    <w:rsid w:val="00735936"/>
    <w:rsid w:val="007465FF"/>
    <w:rsid w:val="00746FF2"/>
    <w:rsid w:val="007562DE"/>
    <w:rsid w:val="00761133"/>
    <w:rsid w:val="00764E84"/>
    <w:rsid w:val="0076680E"/>
    <w:rsid w:val="007708A3"/>
    <w:rsid w:val="007762F8"/>
    <w:rsid w:val="00783520"/>
    <w:rsid w:val="00795CAE"/>
    <w:rsid w:val="007A02D3"/>
    <w:rsid w:val="007A18B1"/>
    <w:rsid w:val="007A2276"/>
    <w:rsid w:val="007A2D3E"/>
    <w:rsid w:val="007A435C"/>
    <w:rsid w:val="007C01D4"/>
    <w:rsid w:val="007C055A"/>
    <w:rsid w:val="007C1693"/>
    <w:rsid w:val="007C3AAF"/>
    <w:rsid w:val="007D0E84"/>
    <w:rsid w:val="007D681B"/>
    <w:rsid w:val="007E05A6"/>
    <w:rsid w:val="007E1D85"/>
    <w:rsid w:val="007F5DBA"/>
    <w:rsid w:val="0081154A"/>
    <w:rsid w:val="0081780C"/>
    <w:rsid w:val="00820B36"/>
    <w:rsid w:val="00827BB2"/>
    <w:rsid w:val="008329DA"/>
    <w:rsid w:val="008330E7"/>
    <w:rsid w:val="008353A4"/>
    <w:rsid w:val="00847154"/>
    <w:rsid w:val="00853591"/>
    <w:rsid w:val="0086066A"/>
    <w:rsid w:val="0086657B"/>
    <w:rsid w:val="00867100"/>
    <w:rsid w:val="00874BED"/>
    <w:rsid w:val="008832E5"/>
    <w:rsid w:val="0089362D"/>
    <w:rsid w:val="008971D3"/>
    <w:rsid w:val="00897669"/>
    <w:rsid w:val="008A08DF"/>
    <w:rsid w:val="008A7FD7"/>
    <w:rsid w:val="008C0181"/>
    <w:rsid w:val="008C1B9E"/>
    <w:rsid w:val="008C3248"/>
    <w:rsid w:val="008D4451"/>
    <w:rsid w:val="008D62B7"/>
    <w:rsid w:val="008D6706"/>
    <w:rsid w:val="008E6070"/>
    <w:rsid w:val="008E6895"/>
    <w:rsid w:val="008F2F9C"/>
    <w:rsid w:val="00900B13"/>
    <w:rsid w:val="00900B3C"/>
    <w:rsid w:val="009019FC"/>
    <w:rsid w:val="00904FB5"/>
    <w:rsid w:val="0091136C"/>
    <w:rsid w:val="00913664"/>
    <w:rsid w:val="009146AB"/>
    <w:rsid w:val="00915E75"/>
    <w:rsid w:val="00921DA9"/>
    <w:rsid w:val="009273F1"/>
    <w:rsid w:val="00930D7D"/>
    <w:rsid w:val="0093373F"/>
    <w:rsid w:val="0095047E"/>
    <w:rsid w:val="00956101"/>
    <w:rsid w:val="00962CD6"/>
    <w:rsid w:val="00970AFD"/>
    <w:rsid w:val="00976E22"/>
    <w:rsid w:val="00993A60"/>
    <w:rsid w:val="009A56A4"/>
    <w:rsid w:val="009A7338"/>
    <w:rsid w:val="009B014E"/>
    <w:rsid w:val="009B1A31"/>
    <w:rsid w:val="009B4F18"/>
    <w:rsid w:val="009D1965"/>
    <w:rsid w:val="009D5DD2"/>
    <w:rsid w:val="009D71D5"/>
    <w:rsid w:val="009E2887"/>
    <w:rsid w:val="009E5CB9"/>
    <w:rsid w:val="009E7D8C"/>
    <w:rsid w:val="009F31F2"/>
    <w:rsid w:val="009F45A5"/>
    <w:rsid w:val="00A01C2E"/>
    <w:rsid w:val="00A02BB2"/>
    <w:rsid w:val="00A04052"/>
    <w:rsid w:val="00A04880"/>
    <w:rsid w:val="00A12563"/>
    <w:rsid w:val="00A17B0B"/>
    <w:rsid w:val="00A34165"/>
    <w:rsid w:val="00A40547"/>
    <w:rsid w:val="00A70E26"/>
    <w:rsid w:val="00A71B2B"/>
    <w:rsid w:val="00A7662E"/>
    <w:rsid w:val="00A77DD9"/>
    <w:rsid w:val="00A867B7"/>
    <w:rsid w:val="00A934C0"/>
    <w:rsid w:val="00AA354B"/>
    <w:rsid w:val="00AA5C83"/>
    <w:rsid w:val="00AA5D0A"/>
    <w:rsid w:val="00AA5E2F"/>
    <w:rsid w:val="00AA652A"/>
    <w:rsid w:val="00AA7317"/>
    <w:rsid w:val="00AB74AB"/>
    <w:rsid w:val="00AC2C0B"/>
    <w:rsid w:val="00AC4905"/>
    <w:rsid w:val="00AD1F0A"/>
    <w:rsid w:val="00AE28B4"/>
    <w:rsid w:val="00AE7922"/>
    <w:rsid w:val="00B01011"/>
    <w:rsid w:val="00B10329"/>
    <w:rsid w:val="00B14157"/>
    <w:rsid w:val="00B15C6D"/>
    <w:rsid w:val="00B31C4A"/>
    <w:rsid w:val="00B325A3"/>
    <w:rsid w:val="00B46F30"/>
    <w:rsid w:val="00B554A5"/>
    <w:rsid w:val="00B606FA"/>
    <w:rsid w:val="00B608C1"/>
    <w:rsid w:val="00B60D3D"/>
    <w:rsid w:val="00B61D95"/>
    <w:rsid w:val="00B64BE9"/>
    <w:rsid w:val="00B805B3"/>
    <w:rsid w:val="00B84BA6"/>
    <w:rsid w:val="00B9187F"/>
    <w:rsid w:val="00BB3050"/>
    <w:rsid w:val="00BB7831"/>
    <w:rsid w:val="00BC31BC"/>
    <w:rsid w:val="00BC321E"/>
    <w:rsid w:val="00BC3DBF"/>
    <w:rsid w:val="00BC6167"/>
    <w:rsid w:val="00BD5A70"/>
    <w:rsid w:val="00BE12CE"/>
    <w:rsid w:val="00BE4435"/>
    <w:rsid w:val="00BE6224"/>
    <w:rsid w:val="00BE6B71"/>
    <w:rsid w:val="00BE6FAE"/>
    <w:rsid w:val="00BF0F5D"/>
    <w:rsid w:val="00BF45BD"/>
    <w:rsid w:val="00C0534B"/>
    <w:rsid w:val="00C05A1D"/>
    <w:rsid w:val="00C06238"/>
    <w:rsid w:val="00C07BB3"/>
    <w:rsid w:val="00C2000E"/>
    <w:rsid w:val="00C254CB"/>
    <w:rsid w:val="00C34B03"/>
    <w:rsid w:val="00C379C9"/>
    <w:rsid w:val="00C422B8"/>
    <w:rsid w:val="00C503CD"/>
    <w:rsid w:val="00C5344F"/>
    <w:rsid w:val="00C566D6"/>
    <w:rsid w:val="00C574E3"/>
    <w:rsid w:val="00C70542"/>
    <w:rsid w:val="00C7506F"/>
    <w:rsid w:val="00C839ED"/>
    <w:rsid w:val="00C84299"/>
    <w:rsid w:val="00C92F14"/>
    <w:rsid w:val="00C97365"/>
    <w:rsid w:val="00CC08BA"/>
    <w:rsid w:val="00CC330A"/>
    <w:rsid w:val="00CC5727"/>
    <w:rsid w:val="00CC63C5"/>
    <w:rsid w:val="00CC71C6"/>
    <w:rsid w:val="00CC7DBD"/>
    <w:rsid w:val="00CD536B"/>
    <w:rsid w:val="00CD5F70"/>
    <w:rsid w:val="00CF21E3"/>
    <w:rsid w:val="00CF3849"/>
    <w:rsid w:val="00CF3AC3"/>
    <w:rsid w:val="00D0233C"/>
    <w:rsid w:val="00D11462"/>
    <w:rsid w:val="00D14D61"/>
    <w:rsid w:val="00D154D2"/>
    <w:rsid w:val="00D21A06"/>
    <w:rsid w:val="00D22A47"/>
    <w:rsid w:val="00D275FC"/>
    <w:rsid w:val="00D316AD"/>
    <w:rsid w:val="00D3263E"/>
    <w:rsid w:val="00D3576E"/>
    <w:rsid w:val="00D37AFD"/>
    <w:rsid w:val="00D37F58"/>
    <w:rsid w:val="00D43297"/>
    <w:rsid w:val="00D4673B"/>
    <w:rsid w:val="00D46B0B"/>
    <w:rsid w:val="00D52175"/>
    <w:rsid w:val="00D55ED8"/>
    <w:rsid w:val="00D62D0E"/>
    <w:rsid w:val="00D65C32"/>
    <w:rsid w:val="00D70DB6"/>
    <w:rsid w:val="00D76048"/>
    <w:rsid w:val="00D777F7"/>
    <w:rsid w:val="00D80405"/>
    <w:rsid w:val="00D93C80"/>
    <w:rsid w:val="00D96A8F"/>
    <w:rsid w:val="00DA04D9"/>
    <w:rsid w:val="00DB223D"/>
    <w:rsid w:val="00DB283F"/>
    <w:rsid w:val="00DB2DAF"/>
    <w:rsid w:val="00DB38C9"/>
    <w:rsid w:val="00DB406A"/>
    <w:rsid w:val="00DD42AE"/>
    <w:rsid w:val="00DD5A78"/>
    <w:rsid w:val="00DF0B7A"/>
    <w:rsid w:val="00DF11A7"/>
    <w:rsid w:val="00E0051C"/>
    <w:rsid w:val="00E13C0E"/>
    <w:rsid w:val="00E1723D"/>
    <w:rsid w:val="00E1792A"/>
    <w:rsid w:val="00E202D3"/>
    <w:rsid w:val="00E20DA1"/>
    <w:rsid w:val="00E271CB"/>
    <w:rsid w:val="00E34FE3"/>
    <w:rsid w:val="00E42777"/>
    <w:rsid w:val="00E43DD2"/>
    <w:rsid w:val="00E50598"/>
    <w:rsid w:val="00E55D6C"/>
    <w:rsid w:val="00E57396"/>
    <w:rsid w:val="00E63B9E"/>
    <w:rsid w:val="00E65963"/>
    <w:rsid w:val="00E73B8E"/>
    <w:rsid w:val="00E81A1B"/>
    <w:rsid w:val="00E81A86"/>
    <w:rsid w:val="00E8607B"/>
    <w:rsid w:val="00E871FB"/>
    <w:rsid w:val="00E90903"/>
    <w:rsid w:val="00E91073"/>
    <w:rsid w:val="00E93583"/>
    <w:rsid w:val="00E979AB"/>
    <w:rsid w:val="00EA2F86"/>
    <w:rsid w:val="00EA6D39"/>
    <w:rsid w:val="00EB0582"/>
    <w:rsid w:val="00EB1D97"/>
    <w:rsid w:val="00EB4E2D"/>
    <w:rsid w:val="00EC1163"/>
    <w:rsid w:val="00EC240A"/>
    <w:rsid w:val="00EC38E3"/>
    <w:rsid w:val="00EC7A19"/>
    <w:rsid w:val="00ED1F79"/>
    <w:rsid w:val="00ED3791"/>
    <w:rsid w:val="00ED491A"/>
    <w:rsid w:val="00ED5B8D"/>
    <w:rsid w:val="00EF4419"/>
    <w:rsid w:val="00EF4C53"/>
    <w:rsid w:val="00EF5CCE"/>
    <w:rsid w:val="00F006F1"/>
    <w:rsid w:val="00F07B7B"/>
    <w:rsid w:val="00F23B95"/>
    <w:rsid w:val="00F326F6"/>
    <w:rsid w:val="00F40388"/>
    <w:rsid w:val="00F45DE9"/>
    <w:rsid w:val="00F624A1"/>
    <w:rsid w:val="00F63389"/>
    <w:rsid w:val="00F75DA7"/>
    <w:rsid w:val="00F816B8"/>
    <w:rsid w:val="00F83F5C"/>
    <w:rsid w:val="00F84D7F"/>
    <w:rsid w:val="00F91977"/>
    <w:rsid w:val="00F946E9"/>
    <w:rsid w:val="00F965BF"/>
    <w:rsid w:val="00F9786A"/>
    <w:rsid w:val="00F97B57"/>
    <w:rsid w:val="00FA4F7C"/>
    <w:rsid w:val="00FB0456"/>
    <w:rsid w:val="00FB47F4"/>
    <w:rsid w:val="00FB4881"/>
    <w:rsid w:val="00FB712C"/>
    <w:rsid w:val="00FC0335"/>
    <w:rsid w:val="00FD2B12"/>
    <w:rsid w:val="00FD2B9F"/>
    <w:rsid w:val="00FF1FB6"/>
    <w:rsid w:val="00FF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7AA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C72"/>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6627E4"/>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40">
    <w:name w:val="Заголовок 4 Знак"/>
    <w:link w:val="4"/>
    <w:uiPriority w:val="9"/>
    <w:semiHidden/>
    <w:rsid w:val="006627E4"/>
    <w:rPr>
      <w:rFonts w:ascii="Calibri" w:eastAsia="Times New Roman" w:hAnsi="Calibri" w:cs="Times New Roman"/>
      <w:b/>
      <w:bCs/>
      <w:sz w:val="28"/>
      <w:szCs w:val="28"/>
      <w:lang w:val="ru-RU"/>
    </w:rPr>
  </w:style>
  <w:style w:type="character" w:customStyle="1" w:styleId="14">
    <w:name w:val="Неразрешенное упоминание1"/>
    <w:uiPriority w:val="99"/>
    <w:semiHidden/>
    <w:unhideWhenUsed/>
    <w:rsid w:val="00070A1E"/>
    <w:rPr>
      <w:color w:val="605E5C"/>
      <w:shd w:val="clear" w:color="auto" w:fill="E1DFDD"/>
    </w:rPr>
  </w:style>
  <w:style w:type="paragraph" w:styleId="afa">
    <w:name w:val="annotation subject"/>
    <w:basedOn w:val="af8"/>
    <w:next w:val="af8"/>
    <w:link w:val="afb"/>
    <w:uiPriority w:val="99"/>
    <w:semiHidden/>
    <w:unhideWhenUsed/>
    <w:rsid w:val="006E5405"/>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6E5405"/>
    <w:rPr>
      <w:rFonts w:ascii="Times New Roman" w:eastAsia="Times New Roman" w:hAnsi="Times New Roman" w:cs="Arial Unicode MS"/>
      <w:b/>
      <w:bCs/>
      <w:lang w:val="en-GB" w:eastAsia="en-US" w:bidi="ml-IN"/>
    </w:rPr>
  </w:style>
  <w:style w:type="table" w:styleId="afc">
    <w:name w:val="Table Grid"/>
    <w:basedOn w:val="a1"/>
    <w:uiPriority w:val="59"/>
    <w:rsid w:val="00230EF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Неразрешенное упоминание2"/>
    <w:basedOn w:val="a0"/>
    <w:uiPriority w:val="99"/>
    <w:semiHidden/>
    <w:unhideWhenUsed/>
    <w:rsid w:val="00F83F5C"/>
    <w:rPr>
      <w:color w:val="605E5C"/>
      <w:shd w:val="clear" w:color="auto" w:fill="E1DFDD"/>
    </w:rPr>
  </w:style>
  <w:style w:type="paragraph" w:customStyle="1" w:styleId="Style14">
    <w:name w:val="Style14"/>
    <w:basedOn w:val="a"/>
    <w:uiPriority w:val="99"/>
    <w:rsid w:val="002A7E8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UnresolvedMention">
    <w:name w:val="Unresolved Mention"/>
    <w:basedOn w:val="a0"/>
    <w:uiPriority w:val="99"/>
    <w:semiHidden/>
    <w:unhideWhenUsed/>
    <w:rsid w:val="000C5D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C72"/>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6627E4"/>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40">
    <w:name w:val="Заголовок 4 Знак"/>
    <w:link w:val="4"/>
    <w:uiPriority w:val="9"/>
    <w:semiHidden/>
    <w:rsid w:val="006627E4"/>
    <w:rPr>
      <w:rFonts w:ascii="Calibri" w:eastAsia="Times New Roman" w:hAnsi="Calibri" w:cs="Times New Roman"/>
      <w:b/>
      <w:bCs/>
      <w:sz w:val="28"/>
      <w:szCs w:val="28"/>
      <w:lang w:val="ru-RU"/>
    </w:rPr>
  </w:style>
  <w:style w:type="character" w:customStyle="1" w:styleId="14">
    <w:name w:val="Неразрешенное упоминание1"/>
    <w:uiPriority w:val="99"/>
    <w:semiHidden/>
    <w:unhideWhenUsed/>
    <w:rsid w:val="00070A1E"/>
    <w:rPr>
      <w:color w:val="605E5C"/>
      <w:shd w:val="clear" w:color="auto" w:fill="E1DFDD"/>
    </w:rPr>
  </w:style>
  <w:style w:type="paragraph" w:styleId="afa">
    <w:name w:val="annotation subject"/>
    <w:basedOn w:val="af8"/>
    <w:next w:val="af8"/>
    <w:link w:val="afb"/>
    <w:uiPriority w:val="99"/>
    <w:semiHidden/>
    <w:unhideWhenUsed/>
    <w:rsid w:val="006E5405"/>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6E5405"/>
    <w:rPr>
      <w:rFonts w:ascii="Times New Roman" w:eastAsia="Times New Roman" w:hAnsi="Times New Roman" w:cs="Arial Unicode MS"/>
      <w:b/>
      <w:bCs/>
      <w:lang w:val="en-GB" w:eastAsia="en-US" w:bidi="ml-IN"/>
    </w:rPr>
  </w:style>
  <w:style w:type="table" w:styleId="afc">
    <w:name w:val="Table Grid"/>
    <w:basedOn w:val="a1"/>
    <w:uiPriority w:val="59"/>
    <w:rsid w:val="00230EF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Неразрешенное упоминание2"/>
    <w:basedOn w:val="a0"/>
    <w:uiPriority w:val="99"/>
    <w:semiHidden/>
    <w:unhideWhenUsed/>
    <w:rsid w:val="00F83F5C"/>
    <w:rPr>
      <w:color w:val="605E5C"/>
      <w:shd w:val="clear" w:color="auto" w:fill="E1DFDD"/>
    </w:rPr>
  </w:style>
  <w:style w:type="paragraph" w:customStyle="1" w:styleId="Style14">
    <w:name w:val="Style14"/>
    <w:basedOn w:val="a"/>
    <w:uiPriority w:val="99"/>
    <w:rsid w:val="002A7E8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UnresolvedMention">
    <w:name w:val="Unresolved Mention"/>
    <w:basedOn w:val="a0"/>
    <w:uiPriority w:val="99"/>
    <w:semiHidden/>
    <w:unhideWhenUsed/>
    <w:rsid w:val="000C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aapharma.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dda.kz"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FF76-93E4-4316-97DE-E6C73789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8252</Words>
  <Characters>47042</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55184</CharactersWithSpaces>
  <SharedDoc>false</SharedDoc>
  <HLinks>
    <vt:vector size="12" baseType="variant">
      <vt:variant>
        <vt:i4>6422592</vt:i4>
      </vt:variant>
      <vt:variant>
        <vt:i4>3</vt:i4>
      </vt:variant>
      <vt:variant>
        <vt:i4>0</vt:i4>
      </vt:variant>
      <vt:variant>
        <vt:i4>5</vt:i4>
      </vt:variant>
      <vt:variant>
        <vt:lpwstr>mailto:pv@richter.kz</vt:lpwstr>
      </vt:variant>
      <vt:variant>
        <vt:lpwstr/>
      </vt:variant>
      <vt:variant>
        <vt:i4>6553673</vt:i4>
      </vt:variant>
      <vt:variant>
        <vt:i4>0</vt:i4>
      </vt:variant>
      <vt:variant>
        <vt:i4>0</vt:i4>
      </vt:variant>
      <vt:variant>
        <vt:i4>5</vt:i4>
      </vt:variant>
      <vt:variant>
        <vt:lpwstr>mailto:info@saapharma.kz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Коранова Толганай Сабыровна</cp:lastModifiedBy>
  <cp:revision>70</cp:revision>
  <cp:lastPrinted>2020-03-18T03:15:00Z</cp:lastPrinted>
  <dcterms:created xsi:type="dcterms:W3CDTF">2021-09-29T05:18:00Z</dcterms:created>
  <dcterms:modified xsi:type="dcterms:W3CDTF">2022-09-01T12:32:00Z</dcterms:modified>
</cp:coreProperties>
</file>