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:rsidTr="007E1D85">
        <w:tc>
          <w:tcPr>
            <w:tcW w:w="5211" w:type="dxa"/>
            <w:hideMark/>
          </w:tcPr>
          <w:p w:rsidR="007E1D85" w:rsidRPr="00F16E2E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746FF2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746FF2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2C7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08C1"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4F0A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746FF2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:rsidTr="007E1D85">
        <w:tc>
          <w:tcPr>
            <w:tcW w:w="5211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:rsidTr="007E1D85">
        <w:trPr>
          <w:trHeight w:val="80"/>
        </w:trPr>
        <w:tc>
          <w:tcPr>
            <w:tcW w:w="5211" w:type="dxa"/>
          </w:tcPr>
          <w:p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F16E2E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против кори</w:t>
      </w:r>
      <w:r w:rsidR="00ED3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краснухи живая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аттенуированная</w:t>
      </w:r>
      <w:proofErr w:type="spellEnd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лиофилизированная</w:t>
      </w:r>
      <w:proofErr w:type="spellEnd"/>
    </w:p>
    <w:p w:rsidR="00F16E2E" w:rsidRPr="00844CE8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ED371E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Нет </w:t>
      </w:r>
    </w:p>
    <w:p w:rsidR="00ED371E" w:rsidRPr="00844CE8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39">
        <w:rPr>
          <w:rFonts w:ascii="Times New Roman" w:eastAsia="Times New Roman" w:hAnsi="Times New Roman"/>
          <w:sz w:val="28"/>
          <w:szCs w:val="28"/>
          <w:lang w:eastAsia="ru-RU"/>
        </w:rPr>
        <w:t xml:space="preserve">Лиофилизат для приготовления раствора для подкожного введения 1 или 10 доз во флаконе в комплекте с растворителем 0,5 мл или 5,0 мл в ампуле  </w:t>
      </w:r>
    </w:p>
    <w:p w:rsidR="00516739" w:rsidRPr="00844CE8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Противоинфекционные препараты для системного применения. Вакцины. Вакцины вирусные. Противокоревые вакцины. Вирус кори в комбинации с вирусом краснухи - живой ослабленный.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Код АТХ   JO7BD53</w:t>
      </w:r>
    </w:p>
    <w:p w:rsidR="00A1624F" w:rsidRDefault="00A1624F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9072FD" w:rsidRPr="009072FD" w:rsidRDefault="009072FD" w:rsidP="009072FD">
      <w:pPr>
        <w:widowControl w:val="0"/>
        <w:shd w:val="clear" w:color="auto" w:fill="FFFFFF"/>
        <w:spacing w:after="0" w:line="324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Профилактика кори и краснухи </w:t>
      </w:r>
      <w:r w:rsidRPr="009072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у детей и 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взрослых.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Ревакцинация 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дети, впервые иммунизированные в возрасте 12-15 месяцев, должны быть иммунизированы повторно в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возрасте 4-6 лет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в случаях если первичная вакцинация была неэффективна (защитный титр менее 1/20)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Данную вакцину рекомендуется использовать у детей в соответствии с Национальным календарём прививок и для проведения экстренной иммунизации у взрослых лиц до 30 лет по </w:t>
      </w:r>
      <w:proofErr w:type="spellStart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эпидпоказаниям</w:t>
      </w:r>
      <w:proofErr w:type="spellEnd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(Рекомендации ВОЗ).</w:t>
      </w:r>
    </w:p>
    <w:p w:rsidR="009072FD" w:rsidRPr="00844CE8" w:rsidRDefault="009072FD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</w:p>
    <w:p w:rsidR="002F077C" w:rsidRDefault="002F077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гиперчувствительность к компонентам вакцины (в том числе на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неомицин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 яичный белок)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-реакции гиперчувствительности (анафилактические или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) на предыдущее введение вакцин, содержащих компоненты кори и/или краснухи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 лихорадочное состояние, повышение температуры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тела</w:t>
      </w: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выше 37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острые инфекционные заболевания, обострение хронических заболеваний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беременность и период лактации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лейкемия, лимфома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выраженная анемия и другие тяжелые заболевания крови, включая злокачественные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тяжелая почечная недостаточность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декомпенсированные заболевания сердца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злокачественные новообразования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гуморальный или клеточный иммунодефицит тяжелой степени (первичный или вторичный), в т.ч.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манифестная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ВИЧ-инфекция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предшествующее вакцинации применение кортикостероидов,</w:t>
      </w:r>
      <w:r w:rsidRPr="004203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имму-нодепрессантов</w:t>
      </w:r>
      <w:proofErr w:type="spellEnd"/>
      <w:proofErr w:type="gram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лучевая терапия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предшествующее вакцинации применение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гаммаглобулинов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трансфузия крови</w:t>
      </w:r>
    </w:p>
    <w:p w:rsidR="004203F4" w:rsidRDefault="004203F4" w:rsidP="004203F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аллергические реакции у пациентов с аллергией на коровье молоко 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8058DA" w:rsidRPr="00436D76" w:rsidRDefault="007D0E84" w:rsidP="008058DA">
      <w:pPr>
        <w:pStyle w:val="afa"/>
        <w:ind w:left="0" w:right="0"/>
        <w:rPr>
          <w:b/>
          <w:sz w:val="28"/>
          <w:szCs w:val="28"/>
        </w:rPr>
      </w:pPr>
      <w:r w:rsidRPr="00844CE8">
        <w:rPr>
          <w:sz w:val="28"/>
          <w:szCs w:val="28"/>
        </w:rPr>
        <w:t xml:space="preserve">- </w:t>
      </w:r>
      <w:r w:rsidR="008058DA">
        <w:rPr>
          <w:sz w:val="28"/>
          <w:szCs w:val="28"/>
        </w:rPr>
        <w:t>в</w:t>
      </w:r>
      <w:r w:rsidR="008058DA" w:rsidRPr="00FC6330">
        <w:rPr>
          <w:sz w:val="28"/>
          <w:szCs w:val="28"/>
        </w:rPr>
        <w:t>акцина должна вводиться</w:t>
      </w:r>
      <w:r w:rsidR="008058DA">
        <w:rPr>
          <w:b/>
          <w:sz w:val="28"/>
          <w:szCs w:val="28"/>
        </w:rPr>
        <w:t xml:space="preserve"> глубоко подкожно.</w:t>
      </w:r>
    </w:p>
    <w:p w:rsidR="008058DA" w:rsidRPr="00436D76" w:rsidRDefault="008058DA" w:rsidP="008058DA">
      <w:pPr>
        <w:pStyle w:val="afa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6CC">
        <w:rPr>
          <w:b/>
          <w:sz w:val="28"/>
          <w:szCs w:val="28"/>
        </w:rPr>
        <w:t>Вакцину против кори и краснухи нельзя назначать внутривенно!</w:t>
      </w:r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E8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Возможно, одновременное (в один день) назначение вакцины с вакцинами против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коклюша, дифтерии, столбняка; дифтерии и столбняка;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столбнячным анатоксином; </w:t>
      </w:r>
      <w:proofErr w:type="spellStart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полиовакциной</w:t>
      </w:r>
      <w:proofErr w:type="spellEnd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(живой и инактивированной);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вакциной против вируса гепатита</w:t>
      </w:r>
      <w:proofErr w:type="gramStart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</w:t>
      </w:r>
      <w:proofErr w:type="gramEnd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без риска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осложнений или снижения эффективности.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При этом вакцины вводят в разные участки тела разными шприцами.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Вакцину против кори и краснухи не следует назначать раньше чем через 3 месяца после введения иммуноглобулинов и содержащих их продуктов крови (цельной крови, плазмы), поскольку при этом может произойти инактивация вакцины. По этой же причине иммуноглобулины не следует назначать в течение 2 недель после вакцинации. У лиц, получающих кортикостероиды, может наблюдаться недостаточный иммунный ответ на введение вакцины.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Вакцину нельзя смешивать с другими лекарственными препаратами. </w:t>
      </w:r>
    </w:p>
    <w:p w:rsidR="00A828DD" w:rsidRPr="00A828DD" w:rsidRDefault="00A828DD" w:rsidP="00A828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Во избежание ложноположительных результатов, туберкулиновую пробу не проводят в течение 6 недель после вакцинации.</w:t>
      </w:r>
    </w:p>
    <w:p w:rsidR="00D43297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и с другими инъекционными вакцинами, в случае возникновения анафилактической/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анафилактоидной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на введение вакцины для оказания неотложной помощи должен быть доступен противошоковый набор, включая эпинефрин (адреналин). В пункте вакцинации должны быть в наличии раствор преднизолона и антигистаминные препараты для инъекций, а также другие средства: кислородный дыхательный аппарат и т.д.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получившее прививку, должно находиться под наблюдением медицинского персонала в течение 30 минут после введения вакцины, что необходимо для своевременного распознавания аллергических реакций немедленного типа. </w:t>
      </w:r>
    </w:p>
    <w:p w:rsidR="006772CF" w:rsidRPr="006772CF" w:rsidRDefault="006772CF" w:rsidP="0067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против кори и краснухи должна применяться с осторожностью у лиц, имеющих в анамнезе у себя или членов семьи аллергические и судорожные реакции.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Вакцинация против кори и краснухи должна быть отложена у лиц, страдающих острыми лихорадочными состояниями. Легкая инфекция не является противопоказанием для вакцинации.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Коревой компонент вакцины, выделенный на тканях культур куриных эмбрионов, содержит яичный белок. У пациентов, имеющих в анамнезе анафилактические, 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реакции (например, генерализованная крапивница, отек гортани и ротовой области, затрудненное дыхание, гипотония, шок) на прием куриного белка, существует риск проявления реакции гиперчувствительности немедленного типа после прививки. В связи с этим, у пациентов с известной гиперчувствительностью к куриному белку вакцинация должна проводиться с крайней осторожностью, при наличии полного комплекта противошоковой терапии на случай возникновения аллергической реакции.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ВИЧ-инфекция</w:t>
      </w:r>
    </w:p>
    <w:p w:rsidR="006772CF" w:rsidRPr="006772CF" w:rsidRDefault="006772C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Живая вакцина против кори и краснухи может назначаться детям с ВИЧ - инфекцией без клинических проявлений.</w:t>
      </w:r>
    </w:p>
    <w:p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Запрещается вводить вакцину во время беременности!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Исследований по влиянию вакцины на лактацию не проводилось.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Вакцинированным женщинам не рекомендуется зачатие в течение одного 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месяца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после вакцинации.</w:t>
      </w:r>
    </w:p>
    <w:p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5871C5" w:rsidRPr="005871C5" w:rsidRDefault="005871C5" w:rsidP="005871C5">
      <w:pPr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 никаких доказательств того, что </w:t>
      </w:r>
      <w:r w:rsidRPr="005871C5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против кори и краснухи </w:t>
      </w: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влияет на способность управлять транспортными средствами или потенциально опасными механизмами.</w:t>
      </w:r>
    </w:p>
    <w:p w:rsidR="005871C5" w:rsidRPr="00844CE8" w:rsidRDefault="005871C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A24BDC" w:rsidRPr="00A24BDC" w:rsidRDefault="00A24BDC" w:rsidP="00A24B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должна быть разведена только прилагаемым растворителем (стерильная вода для инъекций) с использованием стерильного шприца и </w:t>
      </w: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иглы. Сухая вакцина легко растворяется при осторожном встряхивании. Вакцина должна быть использована сразу же после разведения. Однократная доза препарата (0,5 мл) вводится только глубоко подкожно в верхнюю переднебоковую область бедра новорожденным и в дельтовидную мышцу плеча детям старшего возраста. </w:t>
      </w:r>
    </w:p>
    <w:p w:rsidR="00A24BDC" w:rsidRPr="00A24BDC" w:rsidRDefault="00A24BDC" w:rsidP="00A24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Прилагаемый растворитель специально изготовлен для данной вакцины. Допускается использование только прилагаемого растворителя. Нельзя использовать растворители для вакцин других типов и вакцин против кори и краснухи других производителей. Использование несоответствующих растворителей может привести к изменению свойств вакцины и тяжелым реакциям у реципиентов.</w:t>
      </w:r>
    </w:p>
    <w:p w:rsidR="00A24BDC" w:rsidRPr="00A24BDC" w:rsidRDefault="00A24BDC" w:rsidP="00A24BD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Перед тем, как вводить препарат, необходимо произвести визуальный осмотр растворителя и разведенной вакцины, чтобы определить наличие хлопьев и/или отклонений в физических характеристиках. В случае неудовлетворительных результатов визуального осмотра растворитель или разведенную вакцину использовать нельзя.</w:t>
      </w:r>
    </w:p>
    <w:p w:rsidR="00A24BDC" w:rsidRPr="00A24BDC" w:rsidRDefault="00A24BD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"/>
    <w:p w:rsidR="001937AD" w:rsidRPr="00844CE8" w:rsidRDefault="001937AD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≥ 37,5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≥ 38</w:t>
      </w:r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покраснение в месте инъекции, умеренная болезненность </w:t>
      </w: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в месте</w:t>
      </w:r>
      <w:proofErr w:type="gram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9B8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 xml:space="preserve">инъекции в течение 24 часов после вакцинации, в большинстве случаев </w:t>
      </w:r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проходит самостоятельно в течение 2-3 дней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девочек-подростков и взрослых женщин за счет </w:t>
      </w:r>
    </w:p>
    <w:p w:rsidR="001F532C" w:rsidRPr="00DA2F99" w:rsidRDefault="001F532C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532C">
        <w:rPr>
          <w:rFonts w:ascii="Times New Roman" w:eastAsia="Times New Roman" w:hAnsi="Times New Roman"/>
          <w:sz w:val="28"/>
          <w:szCs w:val="28"/>
          <w:lang w:eastAsia="ru-RU"/>
        </w:rPr>
        <w:t>краснушного компонента, которые длятся от нескольких дней до 2 недель</w:t>
      </w: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инфекция верхних дыхательных путей</w:t>
      </w:r>
    </w:p>
    <w:p w:rsidR="00A1733E" w:rsidRPr="00A1733E" w:rsidRDefault="00A1733E" w:rsidP="00A1733E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болезненность и припухлость в месте инъекции</w:t>
      </w:r>
    </w:p>
    <w:p w:rsid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&gt; 39,0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&gt; 39.5</w:t>
      </w:r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сыпь на 7-10 день и исчезающая через 2 дня</w:t>
      </w:r>
    </w:p>
    <w:p w:rsidR="00CD3756" w:rsidRDefault="00A1733E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детей и мужчин за счет краснушного компонента,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возникающие через 1-3 недели после вакцинации и сохраняющиеся от 1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дня до 2 недель. Эти проходящие реакции характерны только для не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иммунизированных лиц, для которых вакцинация данной вакциной имеет </w:t>
      </w:r>
    </w:p>
    <w:p w:rsidR="00CD3756" w:rsidRPr="00CD3756" w:rsidRDefault="00CD3756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</w:t>
      </w:r>
    </w:p>
    <w:p w:rsidR="00F40388" w:rsidRPr="00844CE8" w:rsidRDefault="00F40388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E30222" w:rsidRPr="00E30222" w:rsidRDefault="00E30222" w:rsidP="00E302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средний отит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нервозность, необычный плач, бессонница</w:t>
      </w:r>
    </w:p>
    <w:p w:rsid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конъюнктивит, неврит зрительного нерва, </w:t>
      </w:r>
      <w:proofErr w:type="spellStart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папиллит</w:t>
      </w:r>
      <w:proofErr w:type="spellEnd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, ретробульбарный 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неврит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бронхит, кашель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рвота, потеря аппетита,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</w:p>
    <w:p w:rsidR="00E30222" w:rsidRDefault="00E30222" w:rsidP="00E302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эпидидимит, орхит</w:t>
      </w:r>
      <w:r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1937AD" w:rsidRPr="00844CE8" w:rsidRDefault="001937AD" w:rsidP="00E30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лимфаденопатия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миалгии и парестезии</w:t>
      </w:r>
    </w:p>
    <w:p w:rsid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анафилактические и </w:t>
      </w:r>
      <w:proofErr w:type="spell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(крапивница, зуд, </w:t>
      </w:r>
      <w:proofErr w:type="gramEnd"/>
    </w:p>
    <w:p w:rsidR="004D01A6" w:rsidRP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ангионевротический отек, бронхоспазм)</w:t>
      </w:r>
    </w:p>
    <w:p w:rsidR="004D01A6" w:rsidRDefault="004D01A6" w:rsidP="004D0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фебрильные судороги</w:t>
      </w:r>
    </w:p>
    <w:p w:rsidR="005C4B12" w:rsidRPr="00844CE8" w:rsidRDefault="001937AD" w:rsidP="004D01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энцефалит, энцефалопатия за счет коревого компонента (1:1000000)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 (менее 1:30000)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анафилактический шок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подострый </w:t>
      </w:r>
      <w:proofErr w:type="spellStart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склерозирующий</w:t>
      </w:r>
      <w:proofErr w:type="spellEnd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 панэнцефалит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У сильно ослабленных лиц, которые были непреднамеренно вакцинированы вакциной, содержащей вирус кори были зарегистрированы энцефалит, пневмония с летальным исходом, как прямое следствие диссеминации вируса. 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По данным постмаркетинговых исследований отмечались дополнительные единичные сообщения о преходящих реакциях, наличие которых было связано с вакцинацией с частотой &lt; 1 случая на 10000000 доз: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менингит,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кореподобный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тромбоцитопения, тромбоцитопеническая пурпура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анафилактические реакции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энцефалит,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церебеллито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-подобный синдром (в т.ч.  перемежающаяся хромота и преходящая атаксия),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Гийена-Барре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, поперечный миелит, периферический неврит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васкулиты (в т.ч. геморрагическая пурпура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Шенлейн-Геноха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синдром Кавасаки)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мультиформная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эритема,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-Джонсона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артралгия, артрит.</w:t>
      </w:r>
    </w:p>
    <w:p w:rsidR="0041162E" w:rsidRPr="00844CE8" w:rsidRDefault="001F0BA8" w:rsidP="001F0BA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Случайно внутрисосудистое введение может привести к тяжелым реакциям вплоть до развития шока. В зависимости от тяжести состояния требуется проведение неотложных мер.</w:t>
      </w:r>
    </w:p>
    <w:p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3A5" w:rsidRPr="006C577B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5779DE">
        <w:rPr>
          <w:rFonts w:ascii="Times New Roman" w:hAnsi="Times New Roman"/>
          <w:sz w:val="28"/>
          <w:szCs w:val="28"/>
        </w:rPr>
        <w:t>Комитет контроля качества и</w:t>
      </w:r>
      <w:r w:rsidR="005779DE">
        <w:rPr>
          <w:rFonts w:ascii="Times New Roman" w:hAnsi="Times New Roman"/>
          <w:sz w:val="28"/>
          <w:szCs w:val="28"/>
        </w:rPr>
        <w:t xml:space="preserve"> </w:t>
      </w:r>
      <w:r w:rsidR="005779DE"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5A27E5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2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" w:name="2175220286"/>
      <w:bookmarkEnd w:id="2"/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lastRenderedPageBreak/>
        <w:t>Одна доза (0.5 мл) содержит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активные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вирус кори  не менее 1000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вирус краснухи 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не менее 1000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вспомогательные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 частично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гидролизованный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желатин, сорбитол,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-гистидин,  </w:t>
      </w:r>
      <w:bookmarkStart w:id="4" w:name="_Hlk526771529"/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End w:id="4"/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аланин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трицин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-аргинина  гидрохлорид,</w:t>
      </w:r>
    </w:p>
    <w:p w:rsidR="00CA15B5" w:rsidRPr="00CA15B5" w:rsidRDefault="00CA15B5" w:rsidP="00CA15B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лактабумина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гидролизат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Растворитель - 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вода для инъекций 0,5 мл или 5,0 мл.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A90" w:rsidRPr="00844CE8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3"/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Желтовато-белая рыхлая масса. Растворитель: прозрачная бесцветная жидкость.</w:t>
      </w:r>
    </w:p>
    <w:p w:rsidR="00CA15B5" w:rsidRPr="00844CE8" w:rsidRDefault="00CA15B5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Вакцина. По 1 или 10 доз вакцины в стеклянных флаконах коричневого цвета. 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>По 50 флаконов с инструкцией по медицинскому применению на государственном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Растворитель. По 0.5 мл или 5 мл в ампулах из бесцветного прозрачного стекла. </w:t>
      </w:r>
    </w:p>
    <w:p w:rsid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10 ампул в контурной ячейковой упаковке из ПВХ/алюминиевой фольги. По 5 контурных ячейковых упаковок с инструкцией по медицинскому применению на </w:t>
      </w:r>
      <w:r w:rsidR="0064382C">
        <w:rPr>
          <w:rFonts w:ascii="Times New Roman" w:eastAsia="Times New Roman" w:hAnsi="Times New Roman"/>
          <w:bCs/>
          <w:sz w:val="28"/>
          <w:szCs w:val="28"/>
          <w:lang w:eastAsia="ru-RU"/>
        </w:rPr>
        <w:t>казахском</w:t>
      </w: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 – </w:t>
      </w:r>
      <w:r w:rsidRPr="002A04DB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года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>Растворитель - 5 лет</w:t>
      </w: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A04DB" w:rsidRPr="00844CE8" w:rsidRDefault="002A04DB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88"/>
      <w:bookmarkEnd w:id="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7B0CBE" w:rsidRPr="007B0CBE" w:rsidRDefault="007B0CBE" w:rsidP="007B0CBE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Вакцина. 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>Хранить в защищенном от света месте при температуре от 2</w:t>
      </w:r>
      <w:proofErr w:type="gramStart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до 8 °С. Не замораживать.</w:t>
      </w:r>
    </w:p>
    <w:p w:rsidR="00B12AD4" w:rsidRDefault="007B0CBE" w:rsidP="00B12AD4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Batang" w:hAnsi="Times New Roman"/>
          <w:i/>
          <w:sz w:val="28"/>
          <w:szCs w:val="28"/>
          <w:lang w:eastAsia="ru-RU"/>
        </w:rPr>
        <w:t>Растворитель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. </w:t>
      </w:r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>Хранить при температуре от 5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30 °С. Не замораживать. Восстановленная вакцина: можно хранить в течение 6 часов при температуре от 2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ºС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8 ºС.</w:t>
      </w:r>
    </w:p>
    <w:p w:rsidR="007B0CBE" w:rsidRPr="007B0CBE" w:rsidRDefault="007B0CBE" w:rsidP="00B12AD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месте!</w:t>
      </w:r>
    </w:p>
    <w:p w:rsidR="007B0CBE" w:rsidRPr="007B0CBE" w:rsidRDefault="007B0CBE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bookmarkEnd w:id="6"/>
    <w:p w:rsidR="006C6558" w:rsidRPr="006C6558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023FA1" w:rsidRPr="00023FA1" w:rsidRDefault="00E32773" w:rsidP="00023F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32773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 (</w:t>
      </w:r>
      <w:r w:rsidR="00023FA1" w:rsidRPr="00023FA1">
        <w:rPr>
          <w:rFonts w:ascii="Times New Roman" w:eastAsia="Times New Roman" w:hAnsi="Times New Roman"/>
          <w:bCs/>
          <w:sz w:val="28"/>
          <w:szCs w:val="28"/>
          <w:lang w:eastAsia="ru-RU"/>
        </w:rPr>
        <w:t>(Для специальных  лечебных учреждений)</w:t>
      </w:r>
      <w:proofErr w:type="gramEnd"/>
    </w:p>
    <w:p w:rsidR="00E32773" w:rsidRDefault="00E3277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GoBack"/>
      <w:bookmarkEnd w:id="7"/>
    </w:p>
    <w:p w:rsidR="006B7A90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154E0C" w:rsidRPr="008D5FA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_Hlk529524267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Serum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Institute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of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India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Pvt</w:t>
      </w:r>
      <w:proofErr w:type="spellEnd"/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Ltd</w:t>
      </w:r>
    </w:p>
    <w:bookmarkEnd w:id="8"/>
    <w:p w:rsidR="00154E0C" w:rsidRPr="00154E0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411 028, Индия</w:t>
      </w:r>
    </w:p>
    <w:p w:rsidR="00154E0C" w:rsidRPr="00154E0C" w:rsidRDefault="00154E0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604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Serum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Institute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of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India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Pvt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Ltd</w:t>
      </w:r>
      <w:proofErr w:type="spellEnd"/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411 028, Индия</w:t>
      </w:r>
    </w:p>
    <w:p w:rsidR="00844CE8" w:rsidRPr="008D5FAC" w:rsidRDefault="00041524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524">
        <w:rPr>
          <w:rFonts w:ascii="Times New Roman" w:hAnsi="Times New Roman"/>
          <w:color w:val="000000"/>
          <w:sz w:val="28"/>
          <w:szCs w:val="28"/>
        </w:rPr>
        <w:t>Т</w:t>
      </w:r>
      <w:r w:rsidR="00844CE8" w:rsidRPr="00041524">
        <w:rPr>
          <w:rFonts w:ascii="Times New Roman" w:hAnsi="Times New Roman"/>
          <w:color w:val="000000"/>
          <w:sz w:val="28"/>
          <w:szCs w:val="28"/>
        </w:rPr>
        <w:t>елефон, факс, электронная почта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5C03B4" w:rsidRPr="005C03B4">
        <w:t xml:space="preserve"> </w:t>
      </w:r>
      <w:r w:rsidR="005C03B4" w:rsidRPr="005C03B4">
        <w:rPr>
          <w:rFonts w:ascii="Times New Roman" w:hAnsi="Times New Roman"/>
          <w:color w:val="000000"/>
          <w:sz w:val="28"/>
          <w:szCs w:val="28"/>
        </w:rPr>
        <w:t>+91-20-26993900</w:t>
      </w:r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, +91-20-26993921, </w:t>
      </w:r>
      <w:hyperlink r:id="rId10" w:history="1"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contact</w:t>
        </w:r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seruminstitute</w:t>
        </w:r>
        <w:proofErr w:type="spellEnd"/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.</w:t>
        </w:r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524" w:rsidRDefault="00041524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8747E" w:rsidRPr="00F8747E" w:rsidRDefault="00F8747E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F8747E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F8747E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C01D6C">
        <w:rPr>
          <w:rFonts w:ascii="Times New Roman" w:hAnsi="Times New Roman"/>
          <w:sz w:val="28"/>
          <w:szCs w:val="28"/>
        </w:rPr>
        <w:t>Pharma</w:t>
      </w:r>
      <w:proofErr w:type="spellEnd"/>
      <w:r w:rsidRPr="00C01D6C">
        <w:rPr>
          <w:rFonts w:ascii="Times New Roman" w:hAnsi="Times New Roman"/>
          <w:sz w:val="28"/>
          <w:szCs w:val="28"/>
        </w:rPr>
        <w:t xml:space="preserve">» (НФ </w:t>
      </w:r>
      <w:proofErr w:type="spellStart"/>
      <w:r w:rsidRPr="00C01D6C">
        <w:rPr>
          <w:rFonts w:ascii="Times New Roman" w:hAnsi="Times New Roman"/>
          <w:sz w:val="28"/>
          <w:szCs w:val="28"/>
        </w:rPr>
        <w:t>Фарма</w:t>
      </w:r>
      <w:proofErr w:type="spellEnd"/>
      <w:r w:rsidRPr="00C01D6C">
        <w:rPr>
          <w:rFonts w:ascii="Times New Roman" w:hAnsi="Times New Roman"/>
          <w:sz w:val="28"/>
          <w:szCs w:val="28"/>
        </w:rPr>
        <w:t>)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г. Алматы, Пр. </w:t>
      </w:r>
      <w:proofErr w:type="spellStart"/>
      <w:r w:rsidRPr="00C01D6C">
        <w:rPr>
          <w:rFonts w:ascii="Times New Roman" w:hAnsi="Times New Roman"/>
          <w:sz w:val="28"/>
          <w:szCs w:val="28"/>
        </w:rPr>
        <w:t>Достык</w:t>
      </w:r>
      <w:proofErr w:type="spellEnd"/>
      <w:r w:rsidRPr="00C01D6C">
        <w:rPr>
          <w:rFonts w:ascii="Times New Roman" w:hAnsi="Times New Roman"/>
          <w:sz w:val="28"/>
          <w:szCs w:val="28"/>
        </w:rPr>
        <w:t>, 38, 7 этаж, оф 704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Тел.: +7(727) 345-10-12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Факс: +7(727) 345-10-12</w:t>
      </w:r>
    </w:p>
    <w:p w:rsidR="00EF4C53" w:rsidRPr="00844CE8" w:rsidRDefault="00C01D6C" w:rsidP="00C01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6C">
        <w:rPr>
          <w:rFonts w:ascii="Times New Roman" w:hAnsi="Times New Roman"/>
          <w:sz w:val="28"/>
          <w:szCs w:val="28"/>
        </w:rPr>
        <w:t>e-</w:t>
      </w:r>
      <w:proofErr w:type="spellStart"/>
      <w:r w:rsidRPr="00C01D6C">
        <w:rPr>
          <w:rFonts w:ascii="Times New Roman" w:hAnsi="Times New Roman"/>
          <w:sz w:val="28"/>
          <w:szCs w:val="28"/>
        </w:rPr>
        <w:t>mail</w:t>
      </w:r>
      <w:proofErr w:type="spellEnd"/>
      <w:r w:rsidRPr="00C01D6C">
        <w:rPr>
          <w:rFonts w:ascii="Times New Roman" w:hAnsi="Times New Roman"/>
          <w:sz w:val="28"/>
          <w:szCs w:val="28"/>
        </w:rPr>
        <w:t>: info@nfpharma.kz</w:t>
      </w:r>
      <w:r w:rsidR="00575348" w:rsidRPr="00844CE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43BF" w:rsidRPr="00844CE8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pStyle w:val="ConsPlusNormal"/>
        <w:ind w:firstLine="540"/>
        <w:jc w:val="both"/>
        <w:rPr>
          <w:sz w:val="24"/>
          <w:szCs w:val="24"/>
        </w:rPr>
      </w:pPr>
    </w:p>
    <w:p w:rsidR="002C76D7" w:rsidRPr="00844CE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E5" w:rsidRDefault="005A27E5" w:rsidP="00D275FC">
      <w:pPr>
        <w:spacing w:after="0" w:line="240" w:lineRule="auto"/>
      </w:pPr>
      <w:r>
        <w:separator/>
      </w:r>
    </w:p>
  </w:endnote>
  <w:endnote w:type="continuationSeparator" w:id="0">
    <w:p w:rsidR="005A27E5" w:rsidRDefault="005A27E5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E5" w:rsidRDefault="005A27E5" w:rsidP="00D275FC">
      <w:pPr>
        <w:spacing w:after="0" w:line="240" w:lineRule="auto"/>
      </w:pPr>
      <w:r>
        <w:separator/>
      </w:r>
    </w:p>
  </w:footnote>
  <w:footnote w:type="continuationSeparator" w:id="0">
    <w:p w:rsidR="005A27E5" w:rsidRDefault="005A27E5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8D5FA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3FA1"/>
    <w:rsid w:val="000264BB"/>
    <w:rsid w:val="00033FC1"/>
    <w:rsid w:val="00041524"/>
    <w:rsid w:val="00042999"/>
    <w:rsid w:val="000852A1"/>
    <w:rsid w:val="00085AA6"/>
    <w:rsid w:val="000949B8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4E0C"/>
    <w:rsid w:val="001573E2"/>
    <w:rsid w:val="0016278D"/>
    <w:rsid w:val="001937AD"/>
    <w:rsid w:val="00195C12"/>
    <w:rsid w:val="001A2CB2"/>
    <w:rsid w:val="001B6AEC"/>
    <w:rsid w:val="001E6F4C"/>
    <w:rsid w:val="001F0BA8"/>
    <w:rsid w:val="001F16AA"/>
    <w:rsid w:val="001F532C"/>
    <w:rsid w:val="00203355"/>
    <w:rsid w:val="00211005"/>
    <w:rsid w:val="00217D41"/>
    <w:rsid w:val="00222CA6"/>
    <w:rsid w:val="0023263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04DB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077C"/>
    <w:rsid w:val="002F4A14"/>
    <w:rsid w:val="00302607"/>
    <w:rsid w:val="003043BF"/>
    <w:rsid w:val="00320073"/>
    <w:rsid w:val="003262DF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C16C8"/>
    <w:rsid w:val="003E13CF"/>
    <w:rsid w:val="003E7F18"/>
    <w:rsid w:val="003F5344"/>
    <w:rsid w:val="003F7EDC"/>
    <w:rsid w:val="00404548"/>
    <w:rsid w:val="004112A2"/>
    <w:rsid w:val="0041162E"/>
    <w:rsid w:val="004203F4"/>
    <w:rsid w:val="0042786D"/>
    <w:rsid w:val="00433C62"/>
    <w:rsid w:val="00434D01"/>
    <w:rsid w:val="00472EF5"/>
    <w:rsid w:val="0048687C"/>
    <w:rsid w:val="004A31B4"/>
    <w:rsid w:val="004C1922"/>
    <w:rsid w:val="004C462F"/>
    <w:rsid w:val="004D01A6"/>
    <w:rsid w:val="004D49E9"/>
    <w:rsid w:val="004F0A46"/>
    <w:rsid w:val="005071DA"/>
    <w:rsid w:val="00512C02"/>
    <w:rsid w:val="00516739"/>
    <w:rsid w:val="00523D82"/>
    <w:rsid w:val="00541A00"/>
    <w:rsid w:val="005444B2"/>
    <w:rsid w:val="00552F8B"/>
    <w:rsid w:val="00561FE7"/>
    <w:rsid w:val="00575348"/>
    <w:rsid w:val="005779DE"/>
    <w:rsid w:val="005869C5"/>
    <w:rsid w:val="005871C5"/>
    <w:rsid w:val="005A27E5"/>
    <w:rsid w:val="005A3C81"/>
    <w:rsid w:val="005A5680"/>
    <w:rsid w:val="005A6639"/>
    <w:rsid w:val="005A6914"/>
    <w:rsid w:val="005B3FFE"/>
    <w:rsid w:val="005C03B4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4382C"/>
    <w:rsid w:val="00652BCE"/>
    <w:rsid w:val="00652E29"/>
    <w:rsid w:val="00653617"/>
    <w:rsid w:val="006703A5"/>
    <w:rsid w:val="0067136B"/>
    <w:rsid w:val="006772CF"/>
    <w:rsid w:val="00691208"/>
    <w:rsid w:val="00693014"/>
    <w:rsid w:val="006A15F0"/>
    <w:rsid w:val="006A23C4"/>
    <w:rsid w:val="006A702E"/>
    <w:rsid w:val="006B7A90"/>
    <w:rsid w:val="006C577B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7647E"/>
    <w:rsid w:val="00783520"/>
    <w:rsid w:val="007A02D3"/>
    <w:rsid w:val="007A18B1"/>
    <w:rsid w:val="007B0CBE"/>
    <w:rsid w:val="007C055A"/>
    <w:rsid w:val="007C1693"/>
    <w:rsid w:val="007D0E84"/>
    <w:rsid w:val="007D681B"/>
    <w:rsid w:val="007E1D85"/>
    <w:rsid w:val="007E702A"/>
    <w:rsid w:val="008058DA"/>
    <w:rsid w:val="0081154A"/>
    <w:rsid w:val="00820B36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7669"/>
    <w:rsid w:val="008C0181"/>
    <w:rsid w:val="008D4451"/>
    <w:rsid w:val="008D5FAC"/>
    <w:rsid w:val="008D62B7"/>
    <w:rsid w:val="008E6895"/>
    <w:rsid w:val="00900B3C"/>
    <w:rsid w:val="00904FB5"/>
    <w:rsid w:val="009072FD"/>
    <w:rsid w:val="0091136C"/>
    <w:rsid w:val="009157ED"/>
    <w:rsid w:val="00930D7D"/>
    <w:rsid w:val="0095047E"/>
    <w:rsid w:val="00956101"/>
    <w:rsid w:val="00962CD6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624F"/>
    <w:rsid w:val="00A1733E"/>
    <w:rsid w:val="00A24BDC"/>
    <w:rsid w:val="00A54523"/>
    <w:rsid w:val="00A8185B"/>
    <w:rsid w:val="00A828DD"/>
    <w:rsid w:val="00A86D27"/>
    <w:rsid w:val="00AA5E2F"/>
    <w:rsid w:val="00AA7317"/>
    <w:rsid w:val="00AC2C0B"/>
    <w:rsid w:val="00AC4905"/>
    <w:rsid w:val="00AE7922"/>
    <w:rsid w:val="00B01011"/>
    <w:rsid w:val="00B11878"/>
    <w:rsid w:val="00B12AD4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1D6C"/>
    <w:rsid w:val="00C07BB3"/>
    <w:rsid w:val="00C2000E"/>
    <w:rsid w:val="00C379C9"/>
    <w:rsid w:val="00C422B8"/>
    <w:rsid w:val="00C566D6"/>
    <w:rsid w:val="00C839ED"/>
    <w:rsid w:val="00C84299"/>
    <w:rsid w:val="00C92F14"/>
    <w:rsid w:val="00C9308C"/>
    <w:rsid w:val="00C97365"/>
    <w:rsid w:val="00CA15B5"/>
    <w:rsid w:val="00CC08BA"/>
    <w:rsid w:val="00CC330A"/>
    <w:rsid w:val="00CC5727"/>
    <w:rsid w:val="00CC7DBD"/>
    <w:rsid w:val="00CD3756"/>
    <w:rsid w:val="00CF3849"/>
    <w:rsid w:val="00D0233C"/>
    <w:rsid w:val="00D066FC"/>
    <w:rsid w:val="00D11462"/>
    <w:rsid w:val="00D14D61"/>
    <w:rsid w:val="00D20902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A2F99"/>
    <w:rsid w:val="00DB406A"/>
    <w:rsid w:val="00DF11A7"/>
    <w:rsid w:val="00E115E6"/>
    <w:rsid w:val="00E271CB"/>
    <w:rsid w:val="00E30222"/>
    <w:rsid w:val="00E32773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371E"/>
    <w:rsid w:val="00EF4C53"/>
    <w:rsid w:val="00F006F1"/>
    <w:rsid w:val="00F07B7B"/>
    <w:rsid w:val="00F16E2E"/>
    <w:rsid w:val="00F23B95"/>
    <w:rsid w:val="00F40388"/>
    <w:rsid w:val="00F6338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425C-EF91-4815-AB41-C292C45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12327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mailto:contact@seruminstitute.com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Эксперт</cp:lastModifiedBy>
  <cp:revision>3</cp:revision>
  <cp:lastPrinted>2018-03-22T06:08:00Z</cp:lastPrinted>
  <dcterms:created xsi:type="dcterms:W3CDTF">2019-12-24T04:54:00Z</dcterms:created>
  <dcterms:modified xsi:type="dcterms:W3CDTF">2019-12-24T05:12:00Z</dcterms:modified>
</cp:coreProperties>
</file>